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8C" w:rsidRPr="003F7AD2" w:rsidRDefault="009B6B8C" w:rsidP="00F7616C">
      <w:pPr>
        <w:jc w:val="right"/>
        <w:rPr>
          <w:rFonts w:ascii="Times New Roman" w:hAnsi="Times New Roman" w:cs="Times New Roman"/>
        </w:rPr>
      </w:pPr>
    </w:p>
    <w:p w:rsidR="00F8474D" w:rsidRPr="003F7AD2" w:rsidRDefault="00F6289F" w:rsidP="00EF47A2">
      <w:pPr>
        <w:jc w:val="right"/>
        <w:rPr>
          <w:rFonts w:ascii="Times New Roman" w:hAnsi="Times New Roman" w:cs="Times New Roman"/>
          <w:b/>
          <w:bCs/>
        </w:rPr>
      </w:pPr>
      <w:r w:rsidRPr="003F7AD2">
        <w:rPr>
          <w:rFonts w:ascii="Times New Roman" w:hAnsi="Times New Roman" w:cs="Times New Roman"/>
          <w:b/>
          <w:bCs/>
        </w:rPr>
        <w:t>EDUCAÇÃO SUPERIOR COMO FERRAMENTA DE EMANCIPAÇÃO E EMPODERAMENTO: NARRATIVAS DE MULHERES DA UFRRJ</w:t>
      </w:r>
    </w:p>
    <w:p w:rsidR="00F6289F" w:rsidRPr="003F7AD2" w:rsidRDefault="00F6289F" w:rsidP="00EF47A2">
      <w:pPr>
        <w:jc w:val="right"/>
        <w:rPr>
          <w:rFonts w:ascii="Times New Roman" w:hAnsi="Times New Roman" w:cs="Times New Roman"/>
        </w:rPr>
      </w:pPr>
    </w:p>
    <w:p w:rsidR="00F7616C" w:rsidRPr="003F7AD2" w:rsidRDefault="002A5EEC" w:rsidP="00EF47A2">
      <w:pPr>
        <w:jc w:val="right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>Jessica Roberta Lara</w:t>
      </w:r>
      <w:r w:rsidR="00EF47A2" w:rsidRPr="003F7AD2">
        <w:rPr>
          <w:rStyle w:val="Refdenotaderodap"/>
          <w:rFonts w:ascii="Times New Roman" w:hAnsi="Times New Roman" w:cs="Times New Roman"/>
        </w:rPr>
        <w:footnoteReference w:id="2"/>
      </w:r>
    </w:p>
    <w:p w:rsidR="00EF47A2" w:rsidRPr="003F7AD2" w:rsidRDefault="002A5EEC" w:rsidP="00F6289F">
      <w:pPr>
        <w:jc w:val="right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>Bethânia Oliveira Silva</w:t>
      </w:r>
      <w:r w:rsidR="00F6289F" w:rsidRPr="003F7AD2">
        <w:rPr>
          <w:rStyle w:val="Refdenotaderodap"/>
          <w:rFonts w:ascii="Times New Roman" w:hAnsi="Times New Roman" w:cs="Times New Roman"/>
        </w:rPr>
        <w:footnoteReference w:id="3"/>
      </w:r>
    </w:p>
    <w:p w:rsidR="00F7616C" w:rsidRPr="003F7AD2" w:rsidRDefault="00EF47A2" w:rsidP="00F6289F">
      <w:pPr>
        <w:jc w:val="right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>Viviane Proto Ferreira</w:t>
      </w:r>
      <w:r w:rsidR="00F6289F" w:rsidRPr="003F7AD2">
        <w:rPr>
          <w:rStyle w:val="Refdenotaderodap"/>
          <w:rFonts w:ascii="Times New Roman" w:hAnsi="Times New Roman" w:cs="Times New Roman"/>
        </w:rPr>
        <w:footnoteReference w:id="4"/>
      </w:r>
    </w:p>
    <w:p w:rsidR="00F7616C" w:rsidRPr="003F7AD2" w:rsidRDefault="00F7616C">
      <w:pPr>
        <w:rPr>
          <w:rFonts w:ascii="Times New Roman" w:hAnsi="Times New Roman" w:cs="Times New Roman"/>
        </w:rPr>
      </w:pPr>
    </w:p>
    <w:p w:rsidR="00860829" w:rsidRPr="003F7AD2" w:rsidRDefault="00EA7407" w:rsidP="009B6B8C">
      <w:pPr>
        <w:jc w:val="both"/>
        <w:rPr>
          <w:rFonts w:ascii="Times New Roman" w:hAnsi="Times New Roman" w:cs="Times New Roman"/>
          <w:b/>
          <w:bCs/>
        </w:rPr>
      </w:pPr>
      <w:r w:rsidRPr="003F7AD2">
        <w:rPr>
          <w:rFonts w:ascii="Times New Roman" w:hAnsi="Times New Roman" w:cs="Times New Roman"/>
          <w:b/>
          <w:bCs/>
        </w:rPr>
        <w:t>Resumo</w:t>
      </w:r>
    </w:p>
    <w:p w:rsidR="00EA7407" w:rsidRPr="009430D8" w:rsidRDefault="00860829" w:rsidP="00943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</w:pPr>
      <w:r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Este estudo apresenta as narrativas de três mulheres participantes do Programa de Pós-Graduação em Educação (PPGEDUC) da UFRRJ e membros do grupo do grupo de pesquisa denominado Laboratório de Estudo e Ensino das Trabalhadoras que Afetuosamente Resistem (LAETARE). 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O objetivo foi apresentar como </w:t>
      </w:r>
      <w:r w:rsid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elas percebem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o impacto da educação superior em </w:t>
      </w:r>
      <w:r w:rsid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suas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vidas, situando </w:t>
      </w:r>
      <w:r w:rsid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suas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visões dentro dos contextos em que vivencia</w:t>
      </w:r>
      <w:r w:rsid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m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, por meio de </w:t>
      </w:r>
      <w:r w:rsid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suas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narrativas. </w:t>
      </w:r>
      <w:r w:rsidR="00253067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A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dotamos uma abordagem qualitativa, fundamentada no método biográfico-narrativo</w:t>
      </w:r>
      <w:r w:rsidR="00253067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. A produção dos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dados </w:t>
      </w:r>
      <w:r w:rsidR="00253067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se deu por</w:t>
      </w:r>
      <w:r w:rsidR="00A7574D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meio de uma escrita biográfica detalhada. </w:t>
      </w:r>
      <w:r w:rsidR="00253067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A academia se revel</w:t>
      </w:r>
      <w:r w:rsidR="009430D8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ou </w:t>
      </w:r>
      <w:r w:rsidR="00253067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como espaço de transformação e fortalecimento das mulheres, contribuindo para a ruptura de ciclos de violência e dependência. </w:t>
      </w:r>
      <w:r w:rsidR="009430D8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>O</w:t>
      </w:r>
      <w:r w:rsidR="00253067" w:rsidRPr="00253067">
        <w:rPr>
          <w:rFonts w:ascii="Times New Roman" w:hAnsi="Times New Roman" w:cs="Times New Roman"/>
          <w:color w:val="0D0D0D"/>
          <w:sz w:val="22"/>
          <w:szCs w:val="22"/>
          <w:shd w:val="clear" w:color="auto" w:fill="FFFFFF"/>
        </w:rPr>
        <w:t xml:space="preserve"> engajamento no LAETARE, reforça a importância da solidariedade e do apoio mútuo na compreensão das questões de gênero.</w:t>
      </w:r>
    </w:p>
    <w:p w:rsidR="00A95C34" w:rsidRPr="003F7AD2" w:rsidRDefault="00EA7407" w:rsidP="009B6B8C">
      <w:pPr>
        <w:jc w:val="both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>Palavras Chaves:</w:t>
      </w:r>
      <w:r w:rsidR="001971D3">
        <w:rPr>
          <w:rFonts w:ascii="Times New Roman" w:hAnsi="Times New Roman" w:cs="Times New Roman"/>
        </w:rPr>
        <w:t xml:space="preserve"> </w:t>
      </w:r>
      <w:r w:rsidR="003F7AD2" w:rsidRPr="003F7AD2">
        <w:rPr>
          <w:rFonts w:ascii="Times New Roman" w:hAnsi="Times New Roman" w:cs="Times New Roman"/>
        </w:rPr>
        <w:t>mulheres na educação superior; empoderamento feminino; gênero e educação superior.</w:t>
      </w:r>
    </w:p>
    <w:p w:rsidR="00EA7407" w:rsidRPr="003F7AD2" w:rsidRDefault="00A95C34" w:rsidP="00A95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color w:val="000000"/>
        </w:rPr>
      </w:pPr>
      <w:r w:rsidRPr="003F7AD2">
        <w:rPr>
          <w:rFonts w:ascii="Times New Roman" w:eastAsia="Times New Roman" w:hAnsi="Times New Roman" w:cs="Times New Roman"/>
          <w:b/>
          <w:color w:val="000000"/>
        </w:rPr>
        <w:t>1 Introdução</w:t>
      </w:r>
    </w:p>
    <w:p w:rsidR="00F45003" w:rsidRPr="003F7AD2" w:rsidRDefault="00F45003" w:rsidP="009430D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D0D0D"/>
          <w:shd w:val="clear" w:color="auto" w:fill="FFFFFF"/>
        </w:rPr>
      </w:pPr>
      <w:r w:rsidRPr="003F7AD2">
        <w:rPr>
          <w:color w:val="0D0D0D"/>
          <w:shd w:val="clear" w:color="auto" w:fill="FFFFFF"/>
        </w:rPr>
        <w:t>O presente estudo aborda as relações de gênero no contexto educacional e mostra como a participação das mulheres na vida acadêmica pode contribuir para a emancipação e o empoderamento feminino. Esta discussão é importante diante do cenário atual, no qual a igualdade de gênero e a promoção da diversidade são pautas cada vez mais urgentes.</w:t>
      </w:r>
    </w:p>
    <w:p w:rsidR="006E1BBF" w:rsidRPr="003F7AD2" w:rsidRDefault="00F45003" w:rsidP="009430D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D0D0D"/>
          <w:shd w:val="clear" w:color="auto" w:fill="FFFFFF"/>
        </w:rPr>
      </w:pPr>
      <w:r w:rsidRPr="003F7AD2">
        <w:rPr>
          <w:color w:val="0D0D0D"/>
          <w:shd w:val="clear" w:color="auto" w:fill="FFFFFF"/>
        </w:rPr>
        <w:t xml:space="preserve">Nesse contexto, este estudo proporciona um espaço para compartilhar as experiências de três mulheres, que também são coautoras deste artigo, </w:t>
      </w:r>
      <w:r w:rsidR="006E1BBF" w:rsidRPr="003F7AD2">
        <w:rPr>
          <w:color w:val="0D0D0D"/>
          <w:shd w:val="clear" w:color="auto" w:fill="FFFFFF"/>
        </w:rPr>
        <w:t xml:space="preserve">elas são participantes ativas do Programa de Pós-Graduação em Educação: Contextos Contemporâneos e Demandas Populares (PPGEDUC) da UFRRJ e integramos o grupo </w:t>
      </w:r>
      <w:r w:rsidR="006E1BBF" w:rsidRPr="003F7AD2">
        <w:rPr>
          <w:color w:val="0D0D0D"/>
          <w:shd w:val="clear" w:color="auto" w:fill="FFFFFF"/>
        </w:rPr>
        <w:lastRenderedPageBreak/>
        <w:t>de pesquisa denominado Laboratório de Estudo e Ensino das Trabalhadoras que Afetuosamente Resistem (LAETARE). O grupo é composto por 22 mulheres, muitas das quais conciliam suas atividades acadêmicas com responsabilidades profissionais e familiares, incluindo a maternidade.</w:t>
      </w:r>
    </w:p>
    <w:p w:rsidR="006D6B18" w:rsidRPr="003F7AD2" w:rsidRDefault="006E1BBF" w:rsidP="006E1BB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/>
          <w:shd w:val="clear" w:color="auto" w:fill="FFFFFF"/>
        </w:rPr>
      </w:pPr>
      <w:r w:rsidRPr="003F7AD2">
        <w:rPr>
          <w:color w:val="0D0D0D"/>
          <w:shd w:val="clear" w:color="auto" w:fill="FFFFFF"/>
        </w:rPr>
        <w:t xml:space="preserve">O </w:t>
      </w:r>
      <w:r w:rsidR="00F45003" w:rsidRPr="003F7AD2">
        <w:rPr>
          <w:color w:val="0D0D0D"/>
          <w:shd w:val="clear" w:color="auto" w:fill="FFFFFF"/>
        </w:rPr>
        <w:t xml:space="preserve">objetivo </w:t>
      </w:r>
      <w:r w:rsidR="00E21C91" w:rsidRPr="003F7AD2">
        <w:rPr>
          <w:color w:val="0D0D0D"/>
          <w:shd w:val="clear" w:color="auto" w:fill="FFFFFF"/>
        </w:rPr>
        <w:t>foi</w:t>
      </w:r>
      <w:r w:rsidR="00F45003" w:rsidRPr="003F7AD2">
        <w:rPr>
          <w:color w:val="0D0D0D"/>
          <w:shd w:val="clear" w:color="auto" w:fill="FFFFFF"/>
        </w:rPr>
        <w:t xml:space="preserve"> apresentar como percebemos o impacto da educação superior em nossas vidas, situando nossas visões dentro dos contextos em que vivenciamos, por meio de nossas narrativas</w:t>
      </w:r>
      <w:r w:rsidR="006D6B18" w:rsidRPr="003F7AD2">
        <w:rPr>
          <w:color w:val="0D0D0D"/>
          <w:shd w:val="clear" w:color="auto" w:fill="FFFFFF"/>
        </w:rPr>
        <w:t xml:space="preserve">. </w:t>
      </w:r>
      <w:r w:rsidR="00E21C91" w:rsidRPr="003F7AD2">
        <w:rPr>
          <w:color w:val="0D0D0D"/>
          <w:shd w:val="clear" w:color="auto" w:fill="FFFFFF"/>
        </w:rPr>
        <w:t>Buscamos</w:t>
      </w:r>
      <w:r w:rsidR="00F45003" w:rsidRPr="003F7AD2">
        <w:rPr>
          <w:color w:val="0D0D0D"/>
          <w:shd w:val="clear" w:color="auto" w:fill="FFFFFF"/>
        </w:rPr>
        <w:t xml:space="preserve"> evidenciar como a academia pode ser um espaço de transformação e fortalecimento das mulheres, capacitando-as para enfrentar desafios e contribuir de forma significativa para a construção de uma sociedade mais justa e inclusiva</w:t>
      </w:r>
      <w:r w:rsidR="006D6B18" w:rsidRPr="003F7AD2">
        <w:rPr>
          <w:color w:val="0D0D0D"/>
          <w:shd w:val="clear" w:color="auto" w:fill="FFFFFF"/>
        </w:rPr>
        <w:t>.</w:t>
      </w:r>
    </w:p>
    <w:p w:rsidR="00860829" w:rsidRPr="003F7AD2" w:rsidRDefault="00D92883" w:rsidP="006E1B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>Adotamos</w:t>
      </w:r>
      <w:r w:rsidR="00F45003" w:rsidRPr="003F7AD2">
        <w:rPr>
          <w:color w:val="0D0D0D"/>
          <w:shd w:val="clear" w:color="auto" w:fill="FFFFFF"/>
        </w:rPr>
        <w:t xml:space="preserve"> uma abordagem qualitativa, fundamentada no método biográfico-narrativo. </w:t>
      </w:r>
      <w:r w:rsidR="00E21C91" w:rsidRPr="003F7AD2">
        <w:rPr>
          <w:color w:val="0D0D0D"/>
          <w:shd w:val="clear" w:color="auto" w:fill="FFFFFF"/>
        </w:rPr>
        <w:t>Ao elegermos essa metodologia</w:t>
      </w:r>
      <w:r w:rsidR="00702415">
        <w:rPr>
          <w:color w:val="0D0D0D"/>
          <w:shd w:val="clear" w:color="auto" w:fill="FFFFFF"/>
        </w:rPr>
        <w:t xml:space="preserve"> </w:t>
      </w:r>
      <w:r w:rsidR="00E21C91" w:rsidRPr="003F7AD2">
        <w:rPr>
          <w:color w:val="0D0D0D"/>
          <w:shd w:val="clear" w:color="auto" w:fill="FFFFFF"/>
        </w:rPr>
        <w:t>b</w:t>
      </w:r>
      <w:r w:rsidR="00F45003" w:rsidRPr="003F7AD2">
        <w:rPr>
          <w:color w:val="0D0D0D"/>
          <w:shd w:val="clear" w:color="auto" w:fill="FFFFFF"/>
        </w:rPr>
        <w:t>uscamos também contribuir para a valorização das pesquisas que priorizem as narrativas dos sujeitos, uma vez que observamos que ainda existe resistência por parte da academia. Em muitos casos, as vozes e experiências das mulheres são negligenciadas ou sub-representadas em estudos científicos, o que resulta em uma lacuna no conhecimento produzido e na compreensão das questões de gênero na educação.</w:t>
      </w:r>
    </w:p>
    <w:p w:rsidR="00E21C91" w:rsidRPr="003F7AD2" w:rsidRDefault="00E21C91" w:rsidP="006E1BB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D0D0D"/>
          <w:shd w:val="clear" w:color="auto" w:fill="FFFFFF"/>
        </w:rPr>
      </w:pPr>
    </w:p>
    <w:p w:rsidR="00860829" w:rsidRPr="003F7AD2" w:rsidRDefault="00860829" w:rsidP="00860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 w:rsidRPr="003F7AD2">
        <w:rPr>
          <w:rFonts w:ascii="Times New Roman" w:eastAsia="Times New Roman" w:hAnsi="Times New Roman" w:cs="Times New Roman"/>
          <w:b/>
          <w:color w:val="000000"/>
        </w:rPr>
        <w:t>2 Fundamentação teórica</w:t>
      </w:r>
    </w:p>
    <w:p w:rsidR="00860829" w:rsidRPr="003F7AD2" w:rsidRDefault="00860829" w:rsidP="00860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</w:p>
    <w:p w:rsidR="009430D8" w:rsidRDefault="000C54F3" w:rsidP="003A4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>Nas últimas décadas, a participação das mulheres na educação superior no Brasil aumentou expressivamente</w:t>
      </w:r>
      <w:r w:rsidR="003A4917">
        <w:rPr>
          <w:rFonts w:ascii="Times New Roman" w:hAnsi="Times New Roman" w:cs="Times New Roman"/>
        </w:rPr>
        <w:t>.</w:t>
      </w:r>
      <w:r w:rsidRPr="003F7AD2">
        <w:rPr>
          <w:rFonts w:ascii="Times New Roman" w:hAnsi="Times New Roman" w:cs="Times New Roman"/>
        </w:rPr>
        <w:t xml:space="preserve"> Este avanço, no entanto, não ocorre de maneira uniforme entre todas as áreas do conhecimento, evidenciando disparidades significativas. Guedes (2016) ajuda a compreender essas diferenças ao discutir a histórica divisão do trabalho, que posiciona as mulheres em carreiras relacionadas aos cuidados e à educação, vistas como extensões das atividades domésticas. Além disso, ele destaca o machismo e o assédio nos ambientes acadêmicos como barreiras persistentes para as mulheres.</w:t>
      </w:r>
    </w:p>
    <w:p w:rsidR="009430D8" w:rsidRDefault="000C54F3" w:rsidP="003A4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 xml:space="preserve">Bourdieu (2012) destaca a educação como uma ferramenta poderosa de emancipação feminina, capaz de interromper ciclos de violência simbólica e dominação masculina. Ao promover uma visão crítica sobre a posição das mulheres na sociedade, a educação permite que elas se reconheçam como sujeitos de direitos, aptas a exigir políticas públicas que valorizem sua presença. Essa perspectiva é </w:t>
      </w:r>
      <w:r w:rsidR="00102CEA" w:rsidRPr="003F7AD2">
        <w:rPr>
          <w:rFonts w:ascii="Times New Roman" w:hAnsi="Times New Roman" w:cs="Times New Roman"/>
        </w:rPr>
        <w:t>importante</w:t>
      </w:r>
      <w:r w:rsidRPr="003F7AD2">
        <w:rPr>
          <w:rFonts w:ascii="Times New Roman" w:hAnsi="Times New Roman" w:cs="Times New Roman"/>
        </w:rPr>
        <w:t xml:space="preserve"> para entender como a educação superior pode desafiar e reconfigurar as estruturas patriarcais.</w:t>
      </w:r>
    </w:p>
    <w:p w:rsidR="009430D8" w:rsidRDefault="000C54F3" w:rsidP="003A4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 xml:space="preserve">Saffioti (2004) fornece uma base teórica sobre o patriarcado como um sistema social que centraliza o poder nos homens, perpetuando a dominação e exploração das mulheres. Esse sistema relegava as mulheres às tarefas domésticas e ao cuidado dos filhos, enquanto os homens eram designados como provedores. A educação superior, neste contexto, emerge como um instrumento para desconstruir essas dinâmicas desiguais e promover a igualdade de gênero.Simone de Beauvoir (1980) desafia a interpretação patriarcal das diferenças biológicas entre homens e mulheres, argumenta que tais diferenças não justificam uma hierarquia de gênero. Ela defende que as mulheres não devem aceitar passivamente a subordinação, mas devem ocupar espaços tradicionalmente masculinos, incluindo as universidades. </w:t>
      </w:r>
    </w:p>
    <w:p w:rsidR="000C54F3" w:rsidRPr="003F7AD2" w:rsidRDefault="000C54F3" w:rsidP="003A4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F7AD2">
        <w:rPr>
          <w:rFonts w:ascii="Times New Roman" w:hAnsi="Times New Roman" w:cs="Times New Roman"/>
        </w:rPr>
        <w:t xml:space="preserve">Sardenberg (2012) enfatiza o empoderamento das mulheres como uma forma de combater a ordem patriarcal e alcançar a igualdade de gênero. A educação superior é vista como uma via para o empoderamento, </w:t>
      </w:r>
      <w:r w:rsidR="00102CEA" w:rsidRPr="003F7AD2">
        <w:rPr>
          <w:rFonts w:ascii="Times New Roman" w:hAnsi="Times New Roman" w:cs="Times New Roman"/>
        </w:rPr>
        <w:t>pois permite</w:t>
      </w:r>
      <w:r w:rsidRPr="003F7AD2">
        <w:rPr>
          <w:rFonts w:ascii="Times New Roman" w:hAnsi="Times New Roman" w:cs="Times New Roman"/>
        </w:rPr>
        <w:t xml:space="preserve"> que as mulheres desenvolvam habilidades, ganhem independência financeira e façam escolhas mais conscientes sobre seu futuro. A autora argumenta que o objetivo maior do empoderamento é destruir a ordem patriarcal e assumir maior controle sobre suas vidas.</w:t>
      </w:r>
    </w:p>
    <w:p w:rsidR="00102CEA" w:rsidRPr="003F7AD2" w:rsidRDefault="00102CEA" w:rsidP="000C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</w:p>
    <w:p w:rsidR="00860829" w:rsidRPr="003F7AD2" w:rsidRDefault="00860829" w:rsidP="000C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 w:rsidRPr="003F7AD2">
        <w:rPr>
          <w:rFonts w:ascii="Times New Roman" w:eastAsia="Times New Roman" w:hAnsi="Times New Roman" w:cs="Times New Roman"/>
          <w:b/>
          <w:color w:val="000000"/>
        </w:rPr>
        <w:t>3 Metodologia</w:t>
      </w:r>
    </w:p>
    <w:p w:rsidR="00A7574D" w:rsidRDefault="00A7574D" w:rsidP="00A7574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D0D0D"/>
        </w:rPr>
      </w:pPr>
    </w:p>
    <w:p w:rsidR="00860829" w:rsidRPr="003F7AD2" w:rsidRDefault="00860829" w:rsidP="00A7574D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 w:rsidRPr="003F7AD2">
        <w:rPr>
          <w:color w:val="0D0D0D"/>
        </w:rPr>
        <w:t xml:space="preserve">Este estudo está amparado no método biográfico-narrativo, que conforme Delory-Momberger (2012, p.524), </w:t>
      </w:r>
      <w:r w:rsidR="00702415" w:rsidRPr="003F7AD2">
        <w:rPr>
          <w:color w:val="0D0D0D"/>
        </w:rPr>
        <w:t>consiste</w:t>
      </w:r>
      <w:r w:rsidRPr="003F7AD2">
        <w:rPr>
          <w:color w:val="0D0D0D"/>
        </w:rPr>
        <w:t xml:space="preserve"> em “[...] perceber a relação singular que o indivíduo mantém, pela sua atividade biográfica, com o mundo histórico e social e em estudar as formas construídas que ele dá à sua experiência”. Salientamos que as pesquisas (auto)biográficas de maneira específica, podem ser compreendidas como estratégia de investigação qualitativa, a partir das narrativas das histórias de vida dos grupos humanos, sua leitura de mundo, seus sentimentos, percepções e interações com o contexto social em que estão situados estão situados (Passeggi; Souza, 2017). </w:t>
      </w:r>
    </w:p>
    <w:p w:rsidR="00860829" w:rsidRPr="0026015D" w:rsidRDefault="00860829" w:rsidP="0026015D">
      <w:pPr>
        <w:pStyle w:val="NormalWeb"/>
        <w:shd w:val="clear" w:color="auto" w:fill="FFFFFF"/>
        <w:spacing w:before="0" w:beforeAutospacing="0" w:after="0" w:afterAutospacing="0" w:line="360" w:lineRule="auto"/>
        <w:ind w:firstLine="700"/>
        <w:jc w:val="both"/>
      </w:pPr>
      <w:r w:rsidRPr="003F7AD2">
        <w:rPr>
          <w:color w:val="0D0D0D"/>
          <w:shd w:val="clear" w:color="auto" w:fill="FFFFFF"/>
        </w:rPr>
        <w:t xml:space="preserve">As participantes são as três coautoras deste estudo, que produziram os dados para essa investigação por meio de uma escrita biográfica detalhada. Elas relataram suas trajetórias de formação acadêmica e como estas se entrelaçam com suas histórias de vida e experiências pessoais. </w:t>
      </w:r>
      <w:r w:rsidRPr="003F7AD2">
        <w:rPr>
          <w:color w:val="0D0D0D"/>
        </w:rPr>
        <w:t xml:space="preserve">O processo de análise prosseguiu com a escrita de um artigo que deu origem a esse resumo, que se deu com o devido respeito às participantes e </w:t>
      </w:r>
      <w:r w:rsidR="00E21C91" w:rsidRPr="003F7AD2">
        <w:rPr>
          <w:color w:val="0D0D0D"/>
        </w:rPr>
        <w:t>co</w:t>
      </w:r>
      <w:r w:rsidRPr="003F7AD2">
        <w:rPr>
          <w:color w:val="0D0D0D"/>
        </w:rPr>
        <w:t xml:space="preserve">autoras, por concordar que “talvez o pesquisador, mesmo quando “armado” de seus modelos e grades, não faça e não possa fazer nada a não ser “contar” por sua vez aquilo que lhe “contam” os relatos dos outros” (Delory-Momberger, 2012, p. 535). </w:t>
      </w:r>
    </w:p>
    <w:p w:rsidR="00860829" w:rsidRPr="003F7AD2" w:rsidRDefault="00860829" w:rsidP="00860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851"/>
        <w:rPr>
          <w:rFonts w:ascii="Times New Roman" w:eastAsia="Times New Roman" w:hAnsi="Times New Roman" w:cs="Times New Roman"/>
          <w:color w:val="000000"/>
        </w:rPr>
      </w:pPr>
    </w:p>
    <w:p w:rsidR="00860829" w:rsidRPr="003F7AD2" w:rsidRDefault="00860829" w:rsidP="00860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 w:rsidRPr="003F7AD2">
        <w:rPr>
          <w:rFonts w:ascii="Times New Roman" w:eastAsia="Times New Roman" w:hAnsi="Times New Roman" w:cs="Times New Roman"/>
          <w:b/>
          <w:color w:val="000000"/>
        </w:rPr>
        <w:t>4 Análise e discussões dos dados</w:t>
      </w:r>
    </w:p>
    <w:p w:rsidR="00860829" w:rsidRPr="003F7AD2" w:rsidRDefault="00860829" w:rsidP="00860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</w:p>
    <w:p w:rsidR="003A5BD5" w:rsidRDefault="00860829" w:rsidP="00860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D0D0D"/>
          <w:shd w:val="clear" w:color="auto" w:fill="FFFFFF"/>
        </w:rPr>
      </w:pPr>
      <w:r w:rsidRPr="003F7AD2">
        <w:rPr>
          <w:rFonts w:ascii="Times New Roman" w:eastAsia="Times New Roman" w:hAnsi="Times New Roman" w:cs="Times New Roman"/>
          <w:color w:val="0D0D0D"/>
          <w:shd w:val="clear" w:color="auto" w:fill="FFFFFF"/>
        </w:rPr>
        <w:tab/>
      </w:r>
      <w:r w:rsidR="00965F5C" w:rsidRPr="003F7AD2">
        <w:rPr>
          <w:rFonts w:ascii="Times New Roman" w:eastAsia="Times New Roman" w:hAnsi="Times New Roman" w:cs="Times New Roman"/>
          <w:color w:val="0D0D0D"/>
          <w:shd w:val="clear" w:color="auto" w:fill="FFFFFF"/>
        </w:rPr>
        <w:t>Somos três mulheres com mais de 30 anos de idade, cada uma com trajetórias acadêmicas e profissionais distintas. A primeira autora possui Licenciatura em História e está atualmente cursando o mestrado em Educação. A segunda é bacharela em Biblioteconomia, com mestrado em Educação, e atualmente é doutoranda na mesma área. A terceira autora tem formação em Fisioterapia</w:t>
      </w:r>
      <w:r w:rsidR="00965DF7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e Pedagogia</w:t>
      </w:r>
      <w:r w:rsidR="00965F5C" w:rsidRPr="003F7AD2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, com mestrado em Educação, e está cursando o doutorado em Educação. </w:t>
      </w:r>
    </w:p>
    <w:p w:rsidR="00860829" w:rsidRPr="003A5BD5" w:rsidRDefault="003A5BD5" w:rsidP="003A5B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hd w:val="clear" w:color="auto" w:fill="FFFFFF"/>
        </w:rPr>
      </w:pPr>
      <w:r w:rsidRPr="003A5BD5">
        <w:rPr>
          <w:rFonts w:ascii="Times New Roman" w:eastAsia="Times New Roman" w:hAnsi="Times New Roman" w:cs="Times New Roman"/>
          <w:color w:val="0D0D0D"/>
          <w:shd w:val="clear" w:color="auto" w:fill="FFFFFF"/>
        </w:rPr>
        <w:t>Nossas histórias refletem a influência de nossas mães, que dedicaram suas vidas para nos criar e sustentar. Em nossas narrativas, destacamos como suas batalhas diárias moldaram nossas trajetórias. Duas de nós compartilharam experiências de violência emocional e financeira enfrentadas por nossas mães, por</w:t>
      </w:r>
      <w:r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parte de</w:t>
      </w:r>
      <w:r w:rsidRPr="003A5BD5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seus cônjuges</w:t>
      </w:r>
      <w:r w:rsidR="00860829" w:rsidRPr="003F7AD2">
        <w:rPr>
          <w:rFonts w:ascii="Times New Roman" w:hAnsi="Times New Roman" w:cs="Times New Roman"/>
          <w:color w:val="0D0D0D"/>
          <w:shd w:val="clear" w:color="auto" w:fill="FFFFFF"/>
        </w:rPr>
        <w:t>. Essas experiências moldaram a maneira como essas mulheres encaravam os estudos, enxergando neles uma forma de emancipação e independência. Elas acreditavam que, através dos estudos, suas filhas poderiam construir um futuro diferente, longe da vulnerabilidade e da opressão que enfrentaram. A educação surge como uma ferramenta fundamental nesse processo de transformação, oferecendo oportunidades de crescimento pessoal e profissional, e possibilitando a ruptura de ciclos de violência e dependência.</w:t>
      </w:r>
    </w:p>
    <w:p w:rsidR="000D5C9D" w:rsidRPr="003F7AD2" w:rsidRDefault="00860829" w:rsidP="0026015D">
      <w:pPr>
        <w:spacing w:line="360" w:lineRule="auto"/>
        <w:ind w:firstLine="709"/>
        <w:jc w:val="both"/>
        <w:rPr>
          <w:rFonts w:ascii="Times New Roman" w:hAnsi="Times New Roman" w:cs="Times New Roman"/>
          <w:color w:val="0D0D0D"/>
        </w:rPr>
      </w:pPr>
      <w:r w:rsidRPr="003F7AD2">
        <w:rPr>
          <w:rFonts w:ascii="Times New Roman" w:hAnsi="Times New Roman" w:cs="Times New Roman"/>
          <w:color w:val="0D0D0D"/>
        </w:rPr>
        <w:t xml:space="preserve">Desde o início, a busca por uma vaga na universidade envolveu a superação de processos seletivos complexos, como o vestibular seriado e o ENEM. Além disso, observamos uma disparidade de gênero no mercado de trabalho e no acesso à educação superior. Enquanto os homens conseguiam empregos com mais facilidade, as mulheres muitas vezes se viam obrigadas a escolher carreiras tradicionalmente femininas ou a adiar seus sonhos acadêmicos devido a responsabilidades familiares e financeiras. </w:t>
      </w:r>
      <w:r w:rsidR="000D5C9D" w:rsidRPr="003F7AD2">
        <w:rPr>
          <w:rFonts w:ascii="Times New Roman" w:hAnsi="Times New Roman" w:cs="Times New Roman"/>
          <w:color w:val="0D0D0D"/>
        </w:rPr>
        <w:t xml:space="preserve">As narrativas mostram que enfrentamos diversos desafios em nossas jornadas para ingressar e concluir o ensino superior. Nossas histórias </w:t>
      </w:r>
      <w:r w:rsidR="003A5BD5">
        <w:rPr>
          <w:rFonts w:ascii="Times New Roman" w:hAnsi="Times New Roman" w:cs="Times New Roman"/>
          <w:color w:val="0D0D0D"/>
        </w:rPr>
        <w:t>mostram</w:t>
      </w:r>
      <w:r w:rsidR="000D5C9D" w:rsidRPr="003F7AD2">
        <w:rPr>
          <w:rFonts w:ascii="Times New Roman" w:hAnsi="Times New Roman" w:cs="Times New Roman"/>
          <w:color w:val="0D0D0D"/>
        </w:rPr>
        <w:t xml:space="preserve"> como a graduação pode ser um instrumento de emancipação e empoderamento, embora o caminho seja frequentemente repleto de obstáculos. </w:t>
      </w:r>
    </w:p>
    <w:p w:rsidR="00860829" w:rsidRPr="00555521" w:rsidRDefault="00860829" w:rsidP="00555521">
      <w:pPr>
        <w:spacing w:line="360" w:lineRule="auto"/>
        <w:ind w:firstLine="708"/>
        <w:jc w:val="both"/>
        <w:rPr>
          <w:rFonts w:ascii="Times New Roman" w:hAnsi="Times New Roman" w:cs="Times New Roman"/>
          <w:color w:val="0D0D0D"/>
        </w:rPr>
      </w:pPr>
      <w:r w:rsidRPr="003F7AD2">
        <w:rPr>
          <w:rFonts w:ascii="Times New Roman" w:hAnsi="Times New Roman" w:cs="Times New Roman"/>
          <w:color w:val="0D0D0D"/>
          <w:shd w:val="clear" w:color="auto" w:fill="FFFFFF"/>
        </w:rPr>
        <w:t>Já a jornada na pós-graduação também se mostrou um desafio, por enfrentarmos um intenso desgaste físico e mental ao conciliar estudos, trabalho e afazeres domésticos, sentindo-se sobrecarregada</w:t>
      </w:r>
      <w:r w:rsidR="002A6A9C">
        <w:rPr>
          <w:rFonts w:ascii="Times New Roman" w:hAnsi="Times New Roman" w:cs="Times New Roman"/>
          <w:color w:val="0D0D0D"/>
          <w:shd w:val="clear" w:color="auto" w:fill="FFFFFF"/>
        </w:rPr>
        <w:t>s</w:t>
      </w:r>
      <w:r w:rsidRPr="003F7AD2">
        <w:rPr>
          <w:rFonts w:ascii="Times New Roman" w:hAnsi="Times New Roman" w:cs="Times New Roman"/>
          <w:color w:val="0D0D0D"/>
          <w:shd w:val="clear" w:color="auto" w:fill="FFFFFF"/>
        </w:rPr>
        <w:t xml:space="preserve">, assim como outras </w:t>
      </w:r>
      <w:r w:rsidR="00A200E6" w:rsidRPr="003F7AD2">
        <w:rPr>
          <w:rFonts w:ascii="Times New Roman" w:hAnsi="Times New Roman" w:cs="Times New Roman"/>
          <w:color w:val="0D0D0D"/>
          <w:shd w:val="clear" w:color="auto" w:fill="FFFFFF"/>
        </w:rPr>
        <w:t>estudantes da turma</w:t>
      </w:r>
      <w:r w:rsidRPr="003F7AD2">
        <w:rPr>
          <w:rFonts w:ascii="Times New Roman" w:hAnsi="Times New Roman" w:cs="Times New Roman"/>
          <w:color w:val="0D0D0D"/>
          <w:shd w:val="clear" w:color="auto" w:fill="FFFFFF"/>
        </w:rPr>
        <w:t>, especialmente as mães. Ao descrevermos nossas jornadas acadêmicas, destacamos a influência que a pós-graduação exerce em nossas vidas, tanto em termos de desenvolvimento pessoal quanto de contribuição para a sociedade. O PPGEDUC-UFRRJ representa para nós uma experiência enriquecedora, especialmente por fazer parte do LAETARE, grupo de pesquisa composto por mulheres trabalhadoras, algumas delas também mães, o LAETARE proporciona um ambiente de apoio mútuo onde compartilhamos experiências, desafios e conquistas. Essa troca fortalece nossos laços e nos traz uma sensação de solidariedade e compreensão, enriquecendo as discussões e reflexões realizadas no grupo.</w:t>
      </w:r>
    </w:p>
    <w:p w:rsidR="00555521" w:rsidRPr="003F7AD2" w:rsidRDefault="00860829" w:rsidP="00860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color w:val="000000"/>
        </w:rPr>
      </w:pPr>
      <w:r w:rsidRPr="003F7AD2">
        <w:rPr>
          <w:rFonts w:ascii="Times New Roman" w:eastAsia="Times New Roman" w:hAnsi="Times New Roman" w:cs="Times New Roman"/>
          <w:b/>
          <w:color w:val="000000"/>
        </w:rPr>
        <w:t>5 Considerações Finais</w:t>
      </w:r>
    </w:p>
    <w:p w:rsidR="001971D3" w:rsidRDefault="00EF2621" w:rsidP="0019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ind w:firstLine="708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555521">
        <w:rPr>
          <w:rFonts w:ascii="Times New Roman" w:hAnsi="Times New Roman" w:cs="Times New Roman"/>
          <w:color w:val="0D0D0D"/>
          <w:shd w:val="clear" w:color="auto" w:fill="FFFFFF"/>
        </w:rPr>
        <w:t xml:space="preserve">O estudo revela </w:t>
      </w:r>
      <w:r w:rsidR="00555521" w:rsidRPr="00555521">
        <w:rPr>
          <w:rFonts w:ascii="Times New Roman" w:hAnsi="Times New Roman" w:cs="Times New Roman"/>
          <w:color w:val="0D0D0D"/>
          <w:shd w:val="clear" w:color="auto" w:fill="FFFFFF"/>
        </w:rPr>
        <w:t xml:space="preserve">o papel fundamental da participação das mulheres na vida acadêmica para a busca da emancipação e do empoderamento feminino. </w:t>
      </w:r>
      <w:r w:rsidRPr="00555521">
        <w:rPr>
          <w:rFonts w:ascii="Times New Roman" w:hAnsi="Times New Roman" w:cs="Times New Roman"/>
          <w:color w:val="0D0D0D"/>
          <w:shd w:val="clear" w:color="auto" w:fill="FFFFFF"/>
        </w:rPr>
        <w:t xml:space="preserve"> Em um cenário onde a igualdade de gênero e a diversidade são urgentes, compartilhamos nossas experiências como participantes ativas do PPGEDUC na UFRRJ. Nossas trajetórias acadêmicas e profissionais distintas refletem desafios enfrentados desde a infância, moldando nossas percepções sobre educação e trabalho. O apoio de nossas mães foi </w:t>
      </w:r>
      <w:r w:rsidR="00A7574D">
        <w:rPr>
          <w:rFonts w:ascii="Times New Roman" w:hAnsi="Times New Roman" w:cs="Times New Roman"/>
          <w:color w:val="0D0D0D"/>
          <w:shd w:val="clear" w:color="auto" w:fill="FFFFFF"/>
        </w:rPr>
        <w:t>fundamental</w:t>
      </w:r>
      <w:r w:rsidRPr="00555521">
        <w:rPr>
          <w:rFonts w:ascii="Times New Roman" w:hAnsi="Times New Roman" w:cs="Times New Roman"/>
          <w:color w:val="0D0D0D"/>
          <w:shd w:val="clear" w:color="auto" w:fill="FFFFFF"/>
        </w:rPr>
        <w:t>, inspirando-nos a buscar a superação e um futuro melhor através da educação. A academia se revela como espaço de transformação e fortalecimento das mulheres, contribuindo para a ruptura de ciclos de violência e dependência. Nosso engajamento no LAETARE, reforça a importância da solidariedade e do apoio mútuo na compreensão das questões de gênero.</w:t>
      </w:r>
    </w:p>
    <w:p w:rsidR="00860829" w:rsidRPr="001971D3" w:rsidRDefault="00860829" w:rsidP="0019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3F7AD2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:rsidR="00555521" w:rsidRPr="00E2072E" w:rsidRDefault="00555521" w:rsidP="002A6A9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072E">
        <w:rPr>
          <w:rFonts w:ascii="Times New Roman" w:hAnsi="Times New Roman" w:cs="Times New Roman"/>
        </w:rPr>
        <w:t xml:space="preserve">BEAUVOIR, S. </w:t>
      </w:r>
      <w:r w:rsidRPr="00E2072E">
        <w:rPr>
          <w:rFonts w:ascii="Times New Roman" w:hAnsi="Times New Roman" w:cs="Times New Roman"/>
          <w:b/>
        </w:rPr>
        <w:t>O Segundo Sexo</w:t>
      </w:r>
      <w:r w:rsidRPr="00E2072E">
        <w:rPr>
          <w:rFonts w:ascii="Times New Roman" w:hAnsi="Times New Roman" w:cs="Times New Roman"/>
        </w:rPr>
        <w:t>, v. I, II. Tradução de Sérgio Milliet. Rio de Janeiro: Nova Fronteira, 1980.</w:t>
      </w:r>
    </w:p>
    <w:p w:rsidR="00555521" w:rsidRPr="00E2072E" w:rsidRDefault="00555521" w:rsidP="002A6A9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55521" w:rsidRPr="00E2072E" w:rsidRDefault="00555521" w:rsidP="002A6A9C">
      <w:pPr>
        <w:jc w:val="both"/>
        <w:rPr>
          <w:rFonts w:ascii="Times New Roman" w:hAnsi="Times New Roman" w:cs="Times New Roman"/>
        </w:rPr>
      </w:pPr>
      <w:r w:rsidRPr="00E2072E">
        <w:rPr>
          <w:rFonts w:ascii="Times New Roman" w:hAnsi="Times New Roman" w:cs="Times New Roman"/>
        </w:rPr>
        <w:t xml:space="preserve">BOURDIEU, Pierre. </w:t>
      </w:r>
      <w:r w:rsidRPr="00E2072E">
        <w:rPr>
          <w:rFonts w:ascii="Times New Roman" w:hAnsi="Times New Roman" w:cs="Times New Roman"/>
          <w:b/>
          <w:bCs/>
        </w:rPr>
        <w:t>A dominação masculina</w:t>
      </w:r>
      <w:r w:rsidRPr="00E2072E">
        <w:rPr>
          <w:rFonts w:ascii="Times New Roman" w:hAnsi="Times New Roman" w:cs="Times New Roman"/>
        </w:rPr>
        <w:t xml:space="preserve"> / Pierre </w:t>
      </w:r>
      <w:r w:rsidR="002A6A9C" w:rsidRPr="00E2072E">
        <w:rPr>
          <w:rFonts w:ascii="Times New Roman" w:hAnsi="Times New Roman" w:cs="Times New Roman"/>
        </w:rPr>
        <w:t xml:space="preserve">Bourdieu. </w:t>
      </w:r>
      <w:r w:rsidRPr="00E2072E">
        <w:rPr>
          <w:rFonts w:ascii="Times New Roman" w:hAnsi="Times New Roman" w:cs="Times New Roman"/>
        </w:rPr>
        <w:t>tradução de Maria Helena Kühner -11ª Ed – Rio de Janeiro: Bertrand Brasil, 2012.</w:t>
      </w:r>
    </w:p>
    <w:p w:rsidR="00555521" w:rsidRPr="00E2072E" w:rsidRDefault="00555521" w:rsidP="002A6A9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55521" w:rsidRPr="00E2072E" w:rsidRDefault="00555521" w:rsidP="002A6A9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072E">
        <w:rPr>
          <w:rFonts w:ascii="Times New Roman" w:hAnsi="Times New Roman" w:cs="Times New Roman"/>
        </w:rPr>
        <w:t xml:space="preserve">DELORY-MOMBERGER, Christine. Abordagens metodológicas na pesquisa biográfica. </w:t>
      </w:r>
      <w:r w:rsidRPr="00E2072E">
        <w:rPr>
          <w:rFonts w:ascii="Times New Roman" w:hAnsi="Times New Roman" w:cs="Times New Roman"/>
          <w:b/>
          <w:bCs/>
        </w:rPr>
        <w:t>Revista Brasileira de Educação</w:t>
      </w:r>
      <w:r w:rsidR="00A134AB" w:rsidRPr="00E2072E">
        <w:rPr>
          <w:rFonts w:ascii="Times New Roman" w:hAnsi="Times New Roman" w:cs="Times New Roman"/>
        </w:rPr>
        <w:t>, v. 17, n. 51, p.523-536, set</w:t>
      </w:r>
      <w:r w:rsidRPr="00E2072E">
        <w:rPr>
          <w:rFonts w:ascii="Times New Roman" w:hAnsi="Times New Roman" w:cs="Times New Roman"/>
        </w:rPr>
        <w:t>-dez. 2012.</w:t>
      </w:r>
    </w:p>
    <w:p w:rsidR="00555521" w:rsidRPr="00E2072E" w:rsidRDefault="00555521" w:rsidP="002A6A9C">
      <w:pPr>
        <w:jc w:val="both"/>
        <w:rPr>
          <w:rFonts w:ascii="Times New Roman" w:hAnsi="Times New Roman" w:cs="Times New Roman"/>
        </w:rPr>
      </w:pPr>
    </w:p>
    <w:p w:rsidR="00555521" w:rsidRPr="00E2072E" w:rsidRDefault="00E2072E" w:rsidP="00E2072E">
      <w:pPr>
        <w:jc w:val="both"/>
        <w:rPr>
          <w:rFonts w:ascii="Times New Roman" w:hAnsi="Times New Roman" w:cs="Times New Roman"/>
          <w:color w:val="000000"/>
        </w:rPr>
      </w:pPr>
      <w:r w:rsidRPr="00E2072E">
        <w:rPr>
          <w:rFonts w:ascii="Times New Roman" w:hAnsi="Times New Roman" w:cs="Times New Roman"/>
          <w:color w:val="222222"/>
          <w:shd w:val="clear" w:color="auto" w:fill="FFFFFF"/>
        </w:rPr>
        <w:t>GUEDES, Moema de Castro. Percepções sobre o papel do Estado, trabalho produtivo e trabalho reprodutivo: uma análise do rio de janeiro. </w:t>
      </w:r>
      <w:r w:rsidRPr="00E2072E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Cadernos Pagu</w:t>
      </w:r>
      <w:r w:rsidRPr="00E2072E">
        <w:rPr>
          <w:rFonts w:ascii="Times New Roman" w:hAnsi="Times New Roman" w:cs="Times New Roman"/>
          <w:color w:val="222222"/>
          <w:shd w:val="clear" w:color="auto" w:fill="FFFFFF"/>
        </w:rPr>
        <w:t xml:space="preserve">, Campinas, São Paulo, v. 3, n. 21, p. 883-303, mar. 2016. Quadrimestral. </w:t>
      </w:r>
    </w:p>
    <w:p w:rsidR="0071365A" w:rsidRPr="00E2072E" w:rsidRDefault="0071365A" w:rsidP="002A6A9C">
      <w:pPr>
        <w:jc w:val="both"/>
        <w:rPr>
          <w:rFonts w:ascii="Times New Roman" w:hAnsi="Times New Roman" w:cs="Times New Roman"/>
          <w:color w:val="000000"/>
        </w:rPr>
      </w:pPr>
    </w:p>
    <w:p w:rsidR="0071365A" w:rsidRPr="00E2072E" w:rsidRDefault="0071365A" w:rsidP="002A6A9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2072E">
        <w:rPr>
          <w:rFonts w:ascii="Times New Roman" w:hAnsi="Times New Roman" w:cs="Times New Roman"/>
          <w:shd w:val="clear" w:color="auto" w:fill="FFFFFF"/>
        </w:rPr>
        <w:t>PASS</w:t>
      </w:r>
      <w:r w:rsidR="002A6A9C" w:rsidRPr="00E2072E">
        <w:rPr>
          <w:rFonts w:ascii="Times New Roman" w:hAnsi="Times New Roman" w:cs="Times New Roman"/>
          <w:shd w:val="clear" w:color="auto" w:fill="FFFFFF"/>
        </w:rPr>
        <w:t>EGGI, Maria C.; SOUZA, Eliseu C</w:t>
      </w:r>
      <w:r w:rsidRPr="00E2072E">
        <w:rPr>
          <w:rFonts w:ascii="Times New Roman" w:hAnsi="Times New Roman" w:cs="Times New Roman"/>
          <w:shd w:val="clear" w:color="auto" w:fill="FFFFFF"/>
        </w:rPr>
        <w:t xml:space="preserve">. O Movimento (Auto)Biográfico no Brasil: Esboço de suas Configurações no Campo Educacional. </w:t>
      </w:r>
      <w:r w:rsidRPr="00E2072E">
        <w:rPr>
          <w:rFonts w:ascii="Times New Roman" w:hAnsi="Times New Roman" w:cs="Times New Roman"/>
          <w:b/>
          <w:bCs/>
          <w:shd w:val="clear" w:color="auto" w:fill="FFFFFF"/>
        </w:rPr>
        <w:t>Investigacion Cualitativa</w:t>
      </w:r>
      <w:r w:rsidRPr="00E2072E">
        <w:rPr>
          <w:rFonts w:ascii="Times New Roman" w:hAnsi="Times New Roman" w:cs="Times New Roman"/>
          <w:shd w:val="clear" w:color="auto" w:fill="FFFFFF"/>
        </w:rPr>
        <w:t xml:space="preserve">, [S.l], v. 2, n. 1, p. 6-26, 2017. </w:t>
      </w:r>
    </w:p>
    <w:p w:rsidR="00555521" w:rsidRPr="00E2072E" w:rsidRDefault="00555521" w:rsidP="002A6A9C">
      <w:pPr>
        <w:jc w:val="both"/>
        <w:rPr>
          <w:rFonts w:ascii="Times New Roman" w:hAnsi="Times New Roman" w:cs="Times New Roman"/>
          <w:color w:val="000000"/>
        </w:rPr>
      </w:pPr>
    </w:p>
    <w:p w:rsidR="00555521" w:rsidRPr="00E2072E" w:rsidRDefault="00555521" w:rsidP="002A6A9C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E2072E">
        <w:rPr>
          <w:rFonts w:ascii="Times New Roman" w:hAnsi="Times New Roman" w:cs="Times New Roman"/>
          <w:color w:val="040C28"/>
        </w:rPr>
        <w:t>SAFFIOTI, Heleieth I. B.</w:t>
      </w:r>
      <w:r w:rsidRPr="00E2072E">
        <w:rPr>
          <w:rFonts w:ascii="Times New Roman" w:hAnsi="Times New Roman" w:cs="Times New Roman"/>
          <w:color w:val="202124"/>
          <w:shd w:val="clear" w:color="auto" w:fill="FFFFFF"/>
        </w:rPr>
        <w:t> </w:t>
      </w:r>
      <w:r w:rsidRPr="00E2072E">
        <w:rPr>
          <w:rFonts w:ascii="Times New Roman" w:hAnsi="Times New Roman" w:cs="Times New Roman"/>
          <w:b/>
          <w:bCs/>
          <w:color w:val="040C28"/>
        </w:rPr>
        <w:t>Gênero, patriarcado, violência</w:t>
      </w:r>
      <w:r w:rsidRPr="00E2072E">
        <w:rPr>
          <w:rFonts w:ascii="Times New Roman" w:hAnsi="Times New Roman" w:cs="Times New Roman"/>
          <w:color w:val="040C28"/>
        </w:rPr>
        <w:t>.</w:t>
      </w:r>
      <w:r w:rsidRPr="00E2072E">
        <w:rPr>
          <w:rFonts w:ascii="Times New Roman" w:hAnsi="Times New Roman" w:cs="Times New Roman"/>
          <w:color w:val="202124"/>
          <w:shd w:val="clear" w:color="auto" w:fill="FFFFFF"/>
        </w:rPr>
        <w:t> 1ºed. São Paulo: Fundação Perseu Abramo, 2004, 151p.</w:t>
      </w:r>
    </w:p>
    <w:p w:rsidR="00555521" w:rsidRPr="00E2072E" w:rsidRDefault="00555521" w:rsidP="002A6A9C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555521" w:rsidRPr="00E2072E" w:rsidRDefault="00555521" w:rsidP="002A6A9C">
      <w:pPr>
        <w:jc w:val="both"/>
        <w:rPr>
          <w:rFonts w:ascii="Times New Roman" w:hAnsi="Times New Roman" w:cs="Times New Roman"/>
          <w:color w:val="000000"/>
        </w:rPr>
      </w:pPr>
      <w:r w:rsidRPr="00E2072E">
        <w:rPr>
          <w:rFonts w:ascii="Times New Roman" w:hAnsi="Times New Roman" w:cs="Times New Roman"/>
          <w:color w:val="000000"/>
        </w:rPr>
        <w:t xml:space="preserve">SARDENBERG, C. M. B. Conceituando “empoderamento” na perspectiva feminista. In: </w:t>
      </w:r>
      <w:r w:rsidRPr="00E2072E">
        <w:rPr>
          <w:rFonts w:ascii="Times New Roman" w:hAnsi="Times New Roman" w:cs="Times New Roman"/>
          <w:b/>
          <w:bCs/>
          <w:color w:val="000000"/>
        </w:rPr>
        <w:t>Seminário Internacional: Trilhas do Empoderamento de Mulheres</w:t>
      </w:r>
      <w:r w:rsidRPr="00E2072E">
        <w:rPr>
          <w:rFonts w:ascii="Times New Roman" w:hAnsi="Times New Roman" w:cs="Times New Roman"/>
          <w:color w:val="000000"/>
        </w:rPr>
        <w:t>, 1., 2012, Salvador. Anais [...]. 2012. Disponível em: https://repositorio.ufba.br/handle/ri/6848. Acesso em: 15 mai. 2024.</w:t>
      </w:r>
    </w:p>
    <w:p w:rsidR="00EA7407" w:rsidRPr="003F7AD2" w:rsidRDefault="00EA7407">
      <w:pPr>
        <w:rPr>
          <w:rFonts w:ascii="Times New Roman" w:hAnsi="Times New Roman" w:cs="Times New Roman"/>
        </w:rPr>
      </w:pPr>
    </w:p>
    <w:sectPr w:rsidR="00EA7407" w:rsidRPr="003F7AD2" w:rsidSect="00165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6E" w:rsidRDefault="0096016E" w:rsidP="00F7616C">
      <w:r>
        <w:separator/>
      </w:r>
    </w:p>
  </w:endnote>
  <w:endnote w:type="continuationSeparator" w:id="1">
    <w:p w:rsidR="0096016E" w:rsidRDefault="0096016E" w:rsidP="00F7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6E" w:rsidRDefault="0096016E" w:rsidP="00F7616C">
      <w:r>
        <w:separator/>
      </w:r>
    </w:p>
  </w:footnote>
  <w:footnote w:type="continuationSeparator" w:id="1">
    <w:p w:rsidR="0096016E" w:rsidRDefault="0096016E" w:rsidP="00F7616C">
      <w:r>
        <w:continuationSeparator/>
      </w:r>
    </w:p>
  </w:footnote>
  <w:footnote w:id="2">
    <w:p w:rsidR="00EF47A2" w:rsidRDefault="00EF47A2">
      <w:pPr>
        <w:pStyle w:val="Textodenotaderodap"/>
      </w:pPr>
      <w:r>
        <w:rPr>
          <w:rStyle w:val="Refdenotaderodap"/>
        </w:rPr>
        <w:footnoteRef/>
      </w:r>
      <w:r w:rsidR="002A5EEC">
        <w:rPr>
          <w:rFonts w:ascii="Times New Roman" w:hAnsi="Times New Roman" w:cs="Times New Roman"/>
        </w:rPr>
        <w:t xml:space="preserve">Mestranda </w:t>
      </w:r>
      <w:r>
        <w:rPr>
          <w:rFonts w:ascii="Times New Roman" w:hAnsi="Times New Roman" w:cs="Times New Roman"/>
        </w:rPr>
        <w:t>do PPGEDUC da Universidade Federal Rural do Rio de Janeiro</w:t>
      </w:r>
    </w:p>
  </w:footnote>
  <w:footnote w:id="3">
    <w:p w:rsidR="00F6289F" w:rsidRDefault="00F6289F">
      <w:pPr>
        <w:pStyle w:val="Textodenotaderodap"/>
      </w:pPr>
      <w:r>
        <w:rPr>
          <w:rStyle w:val="Refdenotaderodap"/>
        </w:rPr>
        <w:footnoteRef/>
      </w:r>
      <w:r w:rsidR="002A5EEC">
        <w:rPr>
          <w:rFonts w:ascii="Times New Roman" w:hAnsi="Times New Roman" w:cs="Times New Roman"/>
        </w:rPr>
        <w:t xml:space="preserve">Doutoranda </w:t>
      </w:r>
      <w:r>
        <w:rPr>
          <w:rFonts w:ascii="Times New Roman" w:hAnsi="Times New Roman" w:cs="Times New Roman"/>
        </w:rPr>
        <w:t>do PPGEDUC da Universidade Federal Rural do Rio de Janeiro</w:t>
      </w:r>
    </w:p>
  </w:footnote>
  <w:footnote w:id="4">
    <w:p w:rsidR="00F6289F" w:rsidRDefault="00F6289F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>Doutoranda do PPGEDUC da Universidade Federal Rural do Rio de Janeiro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7616C"/>
    <w:rsid w:val="000A238A"/>
    <w:rsid w:val="000B0AB3"/>
    <w:rsid w:val="000C54F3"/>
    <w:rsid w:val="000D5C9D"/>
    <w:rsid w:val="00102CEA"/>
    <w:rsid w:val="00157652"/>
    <w:rsid w:val="001651AB"/>
    <w:rsid w:val="00165EF0"/>
    <w:rsid w:val="001971D3"/>
    <w:rsid w:val="001F0AD0"/>
    <w:rsid w:val="00250D3C"/>
    <w:rsid w:val="00253067"/>
    <w:rsid w:val="0026015D"/>
    <w:rsid w:val="00294BF8"/>
    <w:rsid w:val="002A5EEC"/>
    <w:rsid w:val="002A6A9C"/>
    <w:rsid w:val="002D459F"/>
    <w:rsid w:val="003A4917"/>
    <w:rsid w:val="003A5BD5"/>
    <w:rsid w:val="003F7AD2"/>
    <w:rsid w:val="00466BB6"/>
    <w:rsid w:val="00491EE2"/>
    <w:rsid w:val="00555521"/>
    <w:rsid w:val="00637E1C"/>
    <w:rsid w:val="006D6B18"/>
    <w:rsid w:val="006E1BBF"/>
    <w:rsid w:val="00702415"/>
    <w:rsid w:val="0071365A"/>
    <w:rsid w:val="007278EA"/>
    <w:rsid w:val="00794990"/>
    <w:rsid w:val="007A4E91"/>
    <w:rsid w:val="00860829"/>
    <w:rsid w:val="008A4296"/>
    <w:rsid w:val="009430D8"/>
    <w:rsid w:val="0096016E"/>
    <w:rsid w:val="00965DF7"/>
    <w:rsid w:val="00965F5C"/>
    <w:rsid w:val="009B6B8C"/>
    <w:rsid w:val="00A01F97"/>
    <w:rsid w:val="00A134AB"/>
    <w:rsid w:val="00A200E6"/>
    <w:rsid w:val="00A7574D"/>
    <w:rsid w:val="00A95C34"/>
    <w:rsid w:val="00B75304"/>
    <w:rsid w:val="00BF0E37"/>
    <w:rsid w:val="00CB22F2"/>
    <w:rsid w:val="00CD0EC1"/>
    <w:rsid w:val="00D849CA"/>
    <w:rsid w:val="00D92883"/>
    <w:rsid w:val="00DB65F6"/>
    <w:rsid w:val="00DF1D1B"/>
    <w:rsid w:val="00E2072E"/>
    <w:rsid w:val="00E21C91"/>
    <w:rsid w:val="00EA7407"/>
    <w:rsid w:val="00EF2621"/>
    <w:rsid w:val="00EF47A2"/>
    <w:rsid w:val="00F45003"/>
    <w:rsid w:val="00F6289F"/>
    <w:rsid w:val="00F7616C"/>
    <w:rsid w:val="00F8474D"/>
    <w:rsid w:val="00F912A2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F0"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</w:rPr>
  </w:style>
  <w:style w:type="paragraph" w:customStyle="1" w:styleId="V-SIPEM-Referncia">
    <w:name w:val="V-SIPEM - Referência"/>
    <w:qFormat/>
    <w:rsid w:val="00860829"/>
    <w:p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47A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47A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47A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E99B-8482-47A9-896C-26713565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1836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Viviane</cp:lastModifiedBy>
  <cp:revision>3</cp:revision>
  <dcterms:created xsi:type="dcterms:W3CDTF">2024-05-24T18:53:00Z</dcterms:created>
  <dcterms:modified xsi:type="dcterms:W3CDTF">2024-05-24T18:56:00Z</dcterms:modified>
</cp:coreProperties>
</file>