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4F4E3" w14:textId="61D4610E" w:rsidR="00B5588C" w:rsidRPr="00025F12" w:rsidRDefault="005B78B1" w:rsidP="00B558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17">
        <w:rPr>
          <w:rFonts w:ascii="Times New Roman" w:eastAsia="Times New Roman" w:hAnsi="Times New Roman" w:cs="Times New Roman"/>
          <w:b/>
          <w:sz w:val="24"/>
          <w:szCs w:val="24"/>
        </w:rPr>
        <w:t>INTERCOOPERAÇÃO: O PILAR DO FORTALECIMENTO E SUSTENTABILIDADE DAS COOPERATIVAS RIZICULTORAS EM SANTA CATARINA</w:t>
      </w:r>
    </w:p>
    <w:p w14:paraId="7B000D5E" w14:textId="77777777" w:rsidR="00196D17" w:rsidRDefault="00196D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12ED0D3" w14:textId="67B08C37" w:rsidR="00816E0C" w:rsidRPr="00025F12" w:rsidRDefault="00B558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25F12">
        <w:rPr>
          <w:rFonts w:ascii="Times New Roman" w:eastAsia="Times New Roman" w:hAnsi="Times New Roman" w:cs="Times New Roman"/>
          <w:sz w:val="24"/>
          <w:szCs w:val="24"/>
        </w:rPr>
        <w:t>Manoel Vilsonei Menegali</w:t>
      </w:r>
      <w:r w:rsidR="00185D49" w:rsidRPr="00025F1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025F12">
        <w:rPr>
          <w:rFonts w:ascii="Times New Roman" w:eastAsia="Times New Roman" w:hAnsi="Times New Roman" w:cs="Times New Roman"/>
          <w:sz w:val="24"/>
          <w:szCs w:val="24"/>
        </w:rPr>
        <w:t>UNESC</w:t>
      </w:r>
      <w:r w:rsidR="00185D49" w:rsidRPr="00025F1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025F12">
        <w:rPr>
          <w:rFonts w:ascii="Times New Roman" w:eastAsia="Times New Roman" w:hAnsi="Times New Roman" w:cs="Times New Roman"/>
          <w:sz w:val="24"/>
          <w:szCs w:val="24"/>
        </w:rPr>
        <w:t>mvm@unesc.net</w:t>
      </w:r>
    </w:p>
    <w:p w14:paraId="5C0E18AD" w14:textId="70E97615" w:rsidR="00816E0C" w:rsidRPr="00025F12" w:rsidRDefault="005D10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25F12">
        <w:rPr>
          <w:rFonts w:ascii="Times New Roman" w:eastAsia="Times New Roman" w:hAnsi="Times New Roman" w:cs="Times New Roman"/>
          <w:sz w:val="24"/>
          <w:szCs w:val="24"/>
        </w:rPr>
        <w:t>Dimas de Oliveira Estevan</w:t>
      </w:r>
      <w:r w:rsidR="00185D49" w:rsidRPr="00025F1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025F12">
        <w:rPr>
          <w:rFonts w:ascii="Times New Roman" w:eastAsia="Times New Roman" w:hAnsi="Times New Roman" w:cs="Times New Roman"/>
          <w:sz w:val="24"/>
          <w:szCs w:val="24"/>
        </w:rPr>
        <w:t>UNESC</w:t>
      </w:r>
      <w:r w:rsidR="00185D49" w:rsidRPr="00025F12">
        <w:rPr>
          <w:rFonts w:ascii="Times New Roman" w:eastAsia="Times New Roman" w:hAnsi="Times New Roman" w:cs="Times New Roman"/>
          <w:sz w:val="24"/>
          <w:szCs w:val="24"/>
        </w:rPr>
        <w:t>;</w:t>
      </w:r>
      <w:r w:rsidR="00887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5F12">
        <w:rPr>
          <w:rFonts w:ascii="Times New Roman" w:eastAsia="Times New Roman" w:hAnsi="Times New Roman" w:cs="Times New Roman"/>
          <w:sz w:val="24"/>
          <w:szCs w:val="24"/>
        </w:rPr>
        <w:t>doe@unes</w:t>
      </w:r>
      <w:r w:rsidR="005B78B1">
        <w:rPr>
          <w:rFonts w:ascii="Times New Roman" w:eastAsia="Times New Roman" w:hAnsi="Times New Roman" w:cs="Times New Roman"/>
          <w:sz w:val="24"/>
          <w:szCs w:val="24"/>
        </w:rPr>
        <w:t>c</w:t>
      </w:r>
      <w:r w:rsidR="00025F12">
        <w:rPr>
          <w:rFonts w:ascii="Times New Roman" w:eastAsia="Times New Roman" w:hAnsi="Times New Roman" w:cs="Times New Roman"/>
          <w:sz w:val="24"/>
          <w:szCs w:val="24"/>
        </w:rPr>
        <w:t>.net</w:t>
      </w:r>
    </w:p>
    <w:p w14:paraId="50899630" w14:textId="5826AC89" w:rsidR="00816E0C" w:rsidRPr="00025F12" w:rsidRDefault="005D10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25F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95381DC" w14:textId="77777777" w:rsidR="00816E0C" w:rsidRPr="00B3116B" w:rsidRDefault="00816E0C">
      <w:pPr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3A9A745" w14:textId="0B702606" w:rsidR="00816E0C" w:rsidRPr="00B3116B" w:rsidRDefault="00185D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16B">
        <w:rPr>
          <w:rFonts w:ascii="Times New Roman" w:eastAsia="Times New Roman" w:hAnsi="Times New Roman" w:cs="Times New Roman"/>
          <w:sz w:val="24"/>
          <w:szCs w:val="24"/>
        </w:rPr>
        <w:t xml:space="preserve">Área Temática </w:t>
      </w:r>
      <w:r w:rsidR="00B3116B" w:rsidRPr="00B3116B">
        <w:rPr>
          <w:rFonts w:ascii="Times New Roman" w:hAnsi="Times New Roman" w:cs="Times New Roman"/>
          <w:color w:val="202529"/>
          <w:sz w:val="24"/>
        </w:rPr>
        <w:t>8:</w:t>
      </w:r>
      <w:r w:rsidR="00B3116B" w:rsidRPr="00B3116B">
        <w:rPr>
          <w:rFonts w:ascii="Times New Roman" w:hAnsi="Times New Roman" w:cs="Times New Roman"/>
          <w:color w:val="202529"/>
          <w:spacing w:val="-19"/>
          <w:sz w:val="24"/>
        </w:rPr>
        <w:t xml:space="preserve"> </w:t>
      </w:r>
      <w:r w:rsidR="00B3116B" w:rsidRPr="00B3116B">
        <w:rPr>
          <w:rFonts w:ascii="Times New Roman" w:hAnsi="Times New Roman" w:cs="Times New Roman"/>
          <w:color w:val="202529"/>
          <w:sz w:val="24"/>
        </w:rPr>
        <w:t>Desenvolvimento</w:t>
      </w:r>
      <w:r w:rsidR="00B3116B" w:rsidRPr="00B3116B">
        <w:rPr>
          <w:rFonts w:ascii="Times New Roman" w:hAnsi="Times New Roman" w:cs="Times New Roman"/>
          <w:color w:val="202529"/>
          <w:spacing w:val="-19"/>
          <w:sz w:val="24"/>
        </w:rPr>
        <w:t xml:space="preserve"> </w:t>
      </w:r>
      <w:r w:rsidR="00B3116B" w:rsidRPr="00B3116B">
        <w:rPr>
          <w:rFonts w:ascii="Times New Roman" w:hAnsi="Times New Roman" w:cs="Times New Roman"/>
          <w:color w:val="202529"/>
          <w:sz w:val="24"/>
        </w:rPr>
        <w:t>Rural</w:t>
      </w:r>
      <w:r w:rsidR="00B3116B" w:rsidRPr="00B3116B">
        <w:rPr>
          <w:rFonts w:ascii="Times New Roman" w:hAnsi="Times New Roman" w:cs="Times New Roman"/>
          <w:color w:val="202529"/>
          <w:spacing w:val="-19"/>
          <w:sz w:val="24"/>
        </w:rPr>
        <w:t xml:space="preserve"> </w:t>
      </w:r>
      <w:r w:rsidR="00B3116B" w:rsidRPr="00B3116B">
        <w:rPr>
          <w:rFonts w:ascii="Times New Roman" w:hAnsi="Times New Roman" w:cs="Times New Roman"/>
          <w:color w:val="202529"/>
          <w:sz w:val="24"/>
        </w:rPr>
        <w:t>e</w:t>
      </w:r>
      <w:r w:rsidR="00B3116B" w:rsidRPr="00B3116B">
        <w:rPr>
          <w:rFonts w:ascii="Times New Roman" w:hAnsi="Times New Roman" w:cs="Times New Roman"/>
          <w:color w:val="202529"/>
          <w:spacing w:val="-19"/>
          <w:sz w:val="24"/>
        </w:rPr>
        <w:t xml:space="preserve"> </w:t>
      </w:r>
      <w:r w:rsidR="00B3116B" w:rsidRPr="00B3116B">
        <w:rPr>
          <w:rFonts w:ascii="Times New Roman" w:hAnsi="Times New Roman" w:cs="Times New Roman"/>
          <w:color w:val="202529"/>
          <w:sz w:val="24"/>
        </w:rPr>
        <w:t>Agricultura</w:t>
      </w:r>
      <w:r w:rsidR="00B3116B" w:rsidRPr="00B3116B">
        <w:rPr>
          <w:rFonts w:ascii="Times New Roman" w:hAnsi="Times New Roman" w:cs="Times New Roman"/>
          <w:color w:val="202529"/>
          <w:spacing w:val="-19"/>
          <w:sz w:val="24"/>
        </w:rPr>
        <w:t xml:space="preserve"> </w:t>
      </w:r>
      <w:r w:rsidR="00B3116B" w:rsidRPr="00B3116B">
        <w:rPr>
          <w:rFonts w:ascii="Times New Roman" w:hAnsi="Times New Roman" w:cs="Times New Roman"/>
          <w:color w:val="202529"/>
          <w:sz w:val="24"/>
        </w:rPr>
        <w:t>Familiar.</w:t>
      </w:r>
    </w:p>
    <w:p w14:paraId="3E82CD72" w14:textId="77777777" w:rsidR="00816E0C" w:rsidRPr="00025F12" w:rsidRDefault="00816E0C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105DEA" w14:textId="77777777" w:rsidR="00816E0C" w:rsidRPr="008018DB" w:rsidRDefault="00185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062AB86A" w14:textId="77777777" w:rsidR="00A65512" w:rsidRDefault="00A65512" w:rsidP="00196D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A2B1D" w14:textId="127A176B" w:rsidR="00A65512" w:rsidRPr="00196D17" w:rsidRDefault="00A65512" w:rsidP="00A655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512">
        <w:rPr>
          <w:rFonts w:ascii="Times New Roman" w:eastAsia="Times New Roman" w:hAnsi="Times New Roman" w:cs="Times New Roman"/>
          <w:sz w:val="24"/>
          <w:szCs w:val="24"/>
        </w:rPr>
        <w:t>O cooperativismo no Brasil surgiu no final do século XIX em resposta a necessidades econômicas e sociais, impulsionado por eventos como a abolição da escravatura e a Proclamação da República. Esses eventos criaram um ambiente propício ao surgimento de novas formas de organização econômica e social. O cooperativismo está baseado em sete princípios, entre os quais se destaca a intercooperação, que se refere à cooperação entre as cooperativas para o fortalecimento do movimento como um todo e dos princípios cooperativistas. A intercooperação é um princípio central do cooperativismo, vital para o fortalecimento das cooperativas.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512">
        <w:rPr>
          <w:rFonts w:ascii="Times New Roman" w:eastAsia="Times New Roman" w:hAnsi="Times New Roman" w:cs="Times New Roman"/>
          <w:sz w:val="24"/>
          <w:szCs w:val="24"/>
        </w:rPr>
        <w:t>As cooperativas rizicultoras de Santa Catarina têm buscado na intercooperação maximizar benefícios econômicos e sociais para seus membros e fomentar o crescimento econômico regional. Para essas cooperativas, a intercooperação é uma resposta estratégica às pressões externas, como a volatilidade dos preços agrícolas e as mudanças nas políticas governamentais. Além disso, a intercooperação oferece soluções para limitações enfrentadas por cooperativas individuais, como a falta de recursos financeiros e tecnológicos. Ao unir forças, as cooperativas podem compartilhar custos, acessar novos mercados e desenvolver inovações que seriam inviáveis de forma isolada. Essa colaboração melhora a eficiência operacional e fortalece o tecido social e econômico das regiões onde atuam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65512">
        <w:rPr>
          <w:rFonts w:ascii="Times New Roman" w:eastAsia="Times New Roman" w:hAnsi="Times New Roman" w:cs="Times New Roman"/>
          <w:sz w:val="24"/>
          <w:szCs w:val="24"/>
        </w:rPr>
        <w:t>Este artigo examina a importância da intercooperação, destacando seu impacto positivo no desenvolvimento econômico e social das cooperativas rizicultoras catarinenses. O procedimento metodológico adotado na pesquisa foi a abordagem qualitativa, classificada como descritiva para apresentar os resultados, utilizando entrevistas semiestruturadas com presidentes de cooperativas rizicultoras em Santa Catarina. Como resultados das entrevistas, constatou-se que a intercooperação fortalece as relações internas e amplia o poder de barganha, reduzindo os custos operacionais. Apesar dos desafios, a intercooperação oferece oportunidades significativas para inovação e adaptação às mudanças do mercado.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512">
        <w:rPr>
          <w:rFonts w:ascii="Times New Roman" w:eastAsia="Times New Roman" w:hAnsi="Times New Roman" w:cs="Times New Roman"/>
          <w:sz w:val="24"/>
          <w:szCs w:val="24"/>
        </w:rPr>
        <w:t>Conclui-se que a adoção de práticas intercooperativas é uma estratégia eficaz para garantir a sobrevivência e o crescimento das cooperativas rizicultoras. A intercooperação é um caminho para a prosperidade compartilhada e o desenvolvimento regional, fornecendo insights valiosos para gestores cooperativos, formuladores de políticas e acadêmicos interessados no futuro do cooperativismo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790C24" w14:textId="77777777" w:rsidR="00A576FC" w:rsidRPr="00025F12" w:rsidRDefault="00A576FC" w:rsidP="00A576FC">
      <w:pPr>
        <w:rPr>
          <w:rFonts w:ascii="Arial" w:eastAsia="Times New Roman" w:hAnsi="Arial" w:cs="Arial"/>
          <w:sz w:val="24"/>
          <w:szCs w:val="24"/>
        </w:rPr>
      </w:pPr>
    </w:p>
    <w:p w14:paraId="0161D0F8" w14:textId="7AEA9B03" w:rsidR="00816E0C" w:rsidRPr="008018DB" w:rsidRDefault="00A576FC" w:rsidP="00A576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b/>
          <w:bCs/>
          <w:sz w:val="24"/>
          <w:szCs w:val="24"/>
        </w:rPr>
        <w:t>Palavras-chave: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04E8">
        <w:rPr>
          <w:rFonts w:ascii="Times New Roman" w:eastAsia="Times New Roman" w:hAnsi="Times New Roman" w:cs="Times New Roman"/>
          <w:sz w:val="24"/>
          <w:szCs w:val="24"/>
        </w:rPr>
        <w:t>Teoria da Contingência</w:t>
      </w:r>
      <w:r w:rsidR="005B78B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Cooperativismo; </w:t>
      </w:r>
      <w:r w:rsidR="00BA798E" w:rsidRPr="008018DB">
        <w:rPr>
          <w:rFonts w:ascii="Times New Roman" w:eastAsia="Times New Roman" w:hAnsi="Times New Roman" w:cs="Times New Roman"/>
          <w:sz w:val="24"/>
          <w:szCs w:val="24"/>
        </w:rPr>
        <w:t>Princípios Cooperativistas</w:t>
      </w:r>
      <w:r w:rsidR="001A55A5">
        <w:rPr>
          <w:rFonts w:ascii="Times New Roman" w:eastAsia="Times New Roman" w:hAnsi="Times New Roman" w:cs="Times New Roman"/>
          <w:sz w:val="24"/>
          <w:szCs w:val="24"/>
        </w:rPr>
        <w:t>; Desenvolvimento Econômico.</w:t>
      </w:r>
    </w:p>
    <w:p w14:paraId="5C736DDA" w14:textId="77777777" w:rsidR="00816E0C" w:rsidRPr="00025F12" w:rsidRDefault="00816E0C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4A36DF" w14:textId="77777777" w:rsidR="00816E0C" w:rsidRPr="008018DB" w:rsidRDefault="00185D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b/>
          <w:sz w:val="24"/>
          <w:szCs w:val="24"/>
        </w:rPr>
        <w:t>1 INTRODUÇÃO</w:t>
      </w:r>
    </w:p>
    <w:p w14:paraId="6127F61B" w14:textId="77777777" w:rsidR="00816E0C" w:rsidRPr="008018DB" w:rsidRDefault="00816E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AA6FCC" w14:textId="043879FB" w:rsidR="00247AAE" w:rsidRPr="008018DB" w:rsidRDefault="00247AAE" w:rsidP="00DC09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lastRenderedPageBreak/>
        <w:t>O cooperativismo, que valoriza a ajuda mútua e a solidariedade acima do lucro, originou-se com a Sociedade dos Probos Pioneiros de Rochdale em 1844 na Inglaterra, servindo de base para a proliferação global do movimento (</w:t>
      </w:r>
      <w:r w:rsidR="00654319">
        <w:rPr>
          <w:rFonts w:ascii="Times New Roman" w:eastAsia="Times New Roman" w:hAnsi="Times New Roman" w:cs="Times New Roman"/>
          <w:sz w:val="24"/>
          <w:szCs w:val="24"/>
        </w:rPr>
        <w:t>B</w:t>
      </w:r>
      <w:r w:rsidR="00654319" w:rsidRPr="008018DB">
        <w:rPr>
          <w:rFonts w:ascii="Times New Roman" w:eastAsia="Times New Roman" w:hAnsi="Times New Roman" w:cs="Times New Roman"/>
          <w:sz w:val="24"/>
          <w:szCs w:val="24"/>
        </w:rPr>
        <w:t xml:space="preserve">ialoskorski </w:t>
      </w:r>
      <w:r w:rsidR="00654319">
        <w:rPr>
          <w:rFonts w:ascii="Times New Roman" w:eastAsia="Times New Roman" w:hAnsi="Times New Roman" w:cs="Times New Roman"/>
          <w:sz w:val="24"/>
          <w:szCs w:val="24"/>
        </w:rPr>
        <w:t>N</w:t>
      </w:r>
      <w:r w:rsidR="00654319" w:rsidRPr="008018DB">
        <w:rPr>
          <w:rFonts w:ascii="Times New Roman" w:eastAsia="Times New Roman" w:hAnsi="Times New Roman" w:cs="Times New Roman"/>
          <w:sz w:val="24"/>
          <w:szCs w:val="24"/>
        </w:rPr>
        <w:t>eto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, 2012; </w:t>
      </w:r>
      <w:proofErr w:type="gramStart"/>
      <w:r w:rsidRPr="008018DB">
        <w:rPr>
          <w:rFonts w:ascii="Times New Roman" w:eastAsia="Times New Roman" w:hAnsi="Times New Roman" w:cs="Times New Roman"/>
          <w:sz w:val="24"/>
          <w:szCs w:val="24"/>
        </w:rPr>
        <w:t>N</w:t>
      </w:r>
      <w:r w:rsidR="00654319" w:rsidRPr="008018DB">
        <w:rPr>
          <w:rFonts w:ascii="Times New Roman" w:eastAsia="Times New Roman" w:hAnsi="Times New Roman" w:cs="Times New Roman"/>
          <w:sz w:val="24"/>
          <w:szCs w:val="24"/>
        </w:rPr>
        <w:t>amorado</w:t>
      </w:r>
      <w:proofErr w:type="gramEnd"/>
      <w:r w:rsidRPr="008018DB">
        <w:rPr>
          <w:rFonts w:ascii="Times New Roman" w:eastAsia="Times New Roman" w:hAnsi="Times New Roman" w:cs="Times New Roman"/>
          <w:sz w:val="24"/>
          <w:szCs w:val="24"/>
        </w:rPr>
        <w:t>, 2018). No Brasil, entre 1880 e 1930, o cooperativismo prosperou influenciado por significativas mudanças políticas e sociais como a abolição da escravatura e a Proclamação da República, apoiadas pela Constituição de 1891 que promovia a liberdade de associação (P</w:t>
      </w:r>
      <w:r w:rsidR="00654319" w:rsidRPr="008018DB">
        <w:rPr>
          <w:rFonts w:ascii="Times New Roman" w:eastAsia="Times New Roman" w:hAnsi="Times New Roman" w:cs="Times New Roman"/>
          <w:sz w:val="24"/>
          <w:szCs w:val="24"/>
        </w:rPr>
        <w:t>inho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, 2004). Conforme Cenzi (2009) e OCB (2023), o cooperativismo fundamenta-se em princípios de adesão voluntária, controle democrático e preocupação comunitária. Legalmente, a Lei nº 5.764/1971 define cooperativas como associações autônomas sem fins lucrativos, contrastando com empresas visadas ao lucro (P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inho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, 2004).</w:t>
      </w:r>
    </w:p>
    <w:p w14:paraId="20F7BA06" w14:textId="2A18403C" w:rsidR="00247AAE" w:rsidRPr="008018DB" w:rsidRDefault="00247AAE" w:rsidP="00247AA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>Com a crescente relevância em um ambiente econômico desafiador, as cooperativas se adaptam às pressões de mercado utilizando a intercooperação como um princípio essencial (M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enegotto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; B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ergozza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; O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liveira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, 2019). A intercooperação facilita a colaboração entre cooperativas, promovendo sustentabilidade e competitividade (ACI, 2021). Este princípio, conforme o art. 6°, inciso II da Lei nº 5.764, viabiliza a formação de federações que otimizam recursos e aprimoram capacidades, aumentando a competitividade e desenvolvimento regional, apesar de potenciais desafios de autonomia e gestão (F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igueiredo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, 2000; S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antos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-S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ouza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; W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ilhelm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, 2020).</w:t>
      </w:r>
    </w:p>
    <w:p w14:paraId="07D562BA" w14:textId="0AD3F425" w:rsidR="00E74E33" w:rsidRPr="008018DB" w:rsidRDefault="00247AAE" w:rsidP="00247AA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>A Teoria da Contingência, de Burns e Stalker, Chandler, e Woodward, examina como organizações adaptam estratégias frente a fatores internos e externos (G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uerra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, 2007; P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 xml:space="preserve">letsch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et al., 2019). Este estudo averigua as práticas de intercooperação entre cooperativas rizicultoras de Santa Catarina, demonstrando a importância deste setor no contexto agropecuário nacional, onde cooperativas desempenham um papel crucial na produção de arroz (OCB, 2023).</w:t>
      </w:r>
      <w:r w:rsidR="00E74E33" w:rsidRPr="008018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42FE35" w14:textId="1620EA9E" w:rsidR="00B83789" w:rsidRPr="008018DB" w:rsidRDefault="00B83789" w:rsidP="00247AA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>Diante desse cenário, a questão central desta pesquisa é: como são empregadas práticas ativistas – internas e externas – de intercooperação nas cooperativas rizicultoras? Para responder a essa pergunta, o estudo terá como objetivos analisar as implicações do ambiente contingencial nas práticas de intercooperação, caracterizar as cooperativas e seus sistemas de intercooperação, e identificar os fatores ambientais que influenciam tal relação. A compreensão desses elementos é crucial para fortalecer as cooperativas e contribuir para um desenvolvimento econômico sustentável e inclusivo.</w:t>
      </w:r>
    </w:p>
    <w:p w14:paraId="05ABD9B9" w14:textId="0B1E694E" w:rsidR="00B83789" w:rsidRPr="008018DB" w:rsidRDefault="00B83789" w:rsidP="00B837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Os estudos anteriores sobre intercooperação e Teoria da Contingência nas cooperativas agropecuárias são fundamentais para entender o contexto atual. Pesquisas como a de Jerônimo (2005) destacam a importância da confiança nas relações intercooperativas, enquanto estudos de Kotz (2007) e Zucatto (2015) exploram como a intercooperação pode fomentar o crescimento e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lastRenderedPageBreak/>
        <w:t>desenvolvimento das cooperativas em ambientes competitivos. No entanto, a literatura carece de investigações específicas que analisem o impacto do ambiente contingencial nas práticas de intercooperação em cooperativas de rizicultura, o que torna este estudo relevante e inovador.</w:t>
      </w:r>
    </w:p>
    <w:p w14:paraId="2CCC3EB0" w14:textId="77777777" w:rsidR="00B83789" w:rsidRPr="008018DB" w:rsidRDefault="00B83789" w:rsidP="00B837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>À luz das considerações apresentadas, a intercooperação emerge como um fator essencial para a sobrevivência e prosperidade das cooperativas, permitindo-lhes não apenas enfrentar desafios, mas também contribuir de maneira significativa para a economia local e regional. Portanto, a pesquisa proposta não apenas preencherá lacunas na literatura existente, mas também fornecerá insights valiosos para o fortalecimento do cooperativismo no Brasil, especialmente no contexto das cooperativas agropecuárias rizicultoras de Santa Catarina.</w:t>
      </w:r>
    </w:p>
    <w:p w14:paraId="14CB63F4" w14:textId="77777777" w:rsidR="0004690F" w:rsidRPr="008018DB" w:rsidRDefault="0004690F" w:rsidP="007C6F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706AB1" w14:textId="788B5867" w:rsidR="007C6F38" w:rsidRPr="008018DB" w:rsidRDefault="00185D49" w:rsidP="007C6F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0"/>
        </w:rPr>
      </w:pPr>
      <w:r w:rsidRPr="008018DB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 w:rsidR="007C6F38" w:rsidRPr="008018DB">
        <w:rPr>
          <w:rFonts w:ascii="Times New Roman" w:eastAsia="Times New Roman" w:hAnsi="Times New Roman" w:cs="Times New Roman"/>
          <w:b/>
          <w:sz w:val="24"/>
          <w:szCs w:val="24"/>
        </w:rPr>
        <w:t>FUNDAMENTAÇÃO TÉORICA</w:t>
      </w:r>
    </w:p>
    <w:p w14:paraId="70B9C3F1" w14:textId="77777777" w:rsidR="007C6F38" w:rsidRPr="008018DB" w:rsidRDefault="007C6F38" w:rsidP="007C6F3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6230A2" w14:textId="77777777" w:rsidR="007C6F38" w:rsidRPr="008018DB" w:rsidRDefault="007C6F38" w:rsidP="007C6F3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>O arcabouço teórico apresenta o conceito de cooperativismo e cooperativas, com um foco específico nas cooperativas agropecuárias. Em seguida, aborda a intercooperação, discutindo tanto o seu impacto no desenvolvimento regional como as vantagens e desvantagens desse modelo cooperativo. Finaliza com uma discussão sobre a Teoria da Contingência, enfatizando o fator contingencial do ambiente como um elemento relevante para compreender a dinâmica das cooperativas e da intercooperação.</w:t>
      </w:r>
    </w:p>
    <w:p w14:paraId="67BEFD46" w14:textId="77777777" w:rsidR="007C6F38" w:rsidRPr="008018DB" w:rsidRDefault="007C6F38" w:rsidP="007C6F3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076476" w14:textId="2BC806DC" w:rsidR="007C6F38" w:rsidRPr="008018DB" w:rsidRDefault="007C6F38" w:rsidP="007C6F38">
      <w:pPr>
        <w:keepNext/>
        <w:numPr>
          <w:ilvl w:val="1"/>
          <w:numId w:val="0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aps/>
          <w:sz w:val="24"/>
          <w:szCs w:val="24"/>
        </w:rPr>
      </w:pPr>
      <w:bookmarkStart w:id="0" w:name="_Toc158640835"/>
      <w:r w:rsidRPr="008018DB">
        <w:rPr>
          <w:rFonts w:ascii="Times New Roman" w:eastAsia="Times New Roman" w:hAnsi="Times New Roman" w:cs="Times New Roman"/>
          <w:caps/>
          <w:sz w:val="24"/>
          <w:szCs w:val="24"/>
        </w:rPr>
        <w:t>2.1 COOPERATIVISMO E COOPERATIVAS</w:t>
      </w:r>
      <w:bookmarkEnd w:id="0"/>
      <w:r w:rsidR="006C398D">
        <w:rPr>
          <w:rFonts w:ascii="Times New Roman" w:eastAsia="Times New Roman" w:hAnsi="Times New Roman" w:cs="Times New Roman"/>
          <w:caps/>
          <w:sz w:val="24"/>
          <w:szCs w:val="24"/>
        </w:rPr>
        <w:t xml:space="preserve"> agropecuárias</w:t>
      </w:r>
    </w:p>
    <w:p w14:paraId="27A5CA47" w14:textId="77777777" w:rsidR="007C6F38" w:rsidRPr="008018DB" w:rsidRDefault="007C6F38" w:rsidP="007C6F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4DBD3E" w14:textId="77777777" w:rsidR="007C6F38" w:rsidRPr="008018DB" w:rsidRDefault="007C6F38" w:rsidP="007C6F3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pacing w:val="-2"/>
          <w:sz w:val="24"/>
          <w:szCs w:val="24"/>
        </w:rPr>
        <w:t>No fim do século XVIII e início do século XIX surge o cooperativismo, resultante das más condições de vida dos trabalhadores ocasionadas pela Revolução Industrial em curso na Inglaterra e outros países da Europa. Esse movimento social surge com o intuito de criar alternativas à concentração de capital individual. Nesse contexto, surgem os pioneiros do cooperativismo moderno: Robert Owen (1771-1858), William Thompson (1775-1833), Charles Fourier (1772-1837), George Jacob Holyoake (1817-1906), Benjamin Buchez (1796-1865), Louis Blanc (1812-1882) e Charles Gide (1847-1932), entre outros (Thenório Filho, 1999).</w:t>
      </w:r>
    </w:p>
    <w:p w14:paraId="2761B6E3" w14:textId="5328D165" w:rsidR="007C6F38" w:rsidRPr="008018DB" w:rsidRDefault="007C6F38" w:rsidP="007C6F3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pacing w:val="-2"/>
          <w:sz w:val="24"/>
          <w:szCs w:val="24"/>
        </w:rPr>
        <w:t>Segundo a OCB (2023), o cooperativismo pode ser definido como uma filosofia que tem como preceito o desenvolvimento econômico e social local, produtividade e sustentabilidade. As cooperativas são norteadas por sete princípios do cooperativismo, adotados internacionalmente, que são apresentados n</w:t>
      </w:r>
      <w:r w:rsidR="00247AAE" w:rsidRPr="008018DB">
        <w:rPr>
          <w:rFonts w:ascii="Times New Roman" w:eastAsia="Times New Roman" w:hAnsi="Times New Roman" w:cs="Times New Roman"/>
          <w:spacing w:val="-2"/>
          <w:sz w:val="24"/>
          <w:szCs w:val="24"/>
        </w:rPr>
        <w:t>a figura 1</w:t>
      </w:r>
      <w:r w:rsidRPr="008018DB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451B5CB2" w14:textId="0743E806" w:rsidR="007C6F38" w:rsidRPr="008018DB" w:rsidRDefault="00247AAE" w:rsidP="007C6F3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bookmarkStart w:id="1" w:name="_Toc158640768"/>
      <w:r w:rsidRPr="008018DB">
        <w:rPr>
          <w:rFonts w:ascii="Times New Roman" w:eastAsia="Times New Roman" w:hAnsi="Times New Roman" w:cs="Times New Roman"/>
          <w:sz w:val="24"/>
          <w:szCs w:val="20"/>
        </w:rPr>
        <w:lastRenderedPageBreak/>
        <w:t xml:space="preserve">Figura </w:t>
      </w:r>
      <w:r w:rsidR="008018DB">
        <w:rPr>
          <w:rFonts w:ascii="Times New Roman" w:eastAsia="Times New Roman" w:hAnsi="Times New Roman" w:cs="Times New Roman"/>
          <w:sz w:val="24"/>
          <w:szCs w:val="20"/>
        </w:rPr>
        <w:t>1:</w:t>
      </w:r>
      <w:r w:rsidR="007C6F38" w:rsidRPr="008018DB">
        <w:rPr>
          <w:rFonts w:ascii="Times New Roman" w:eastAsia="Times New Roman" w:hAnsi="Times New Roman" w:cs="Times New Roman"/>
          <w:sz w:val="24"/>
          <w:szCs w:val="20"/>
        </w:rPr>
        <w:t xml:space="preserve"> Princípios do Cooperativismo segundo ACI</w:t>
      </w:r>
      <w:bookmarkEnd w:id="1"/>
    </w:p>
    <w:p w14:paraId="545ABCD4" w14:textId="06193671" w:rsidR="006B068D" w:rsidRPr="00025F12" w:rsidRDefault="00247AAE" w:rsidP="007C6F38">
      <w:pPr>
        <w:keepNext/>
        <w:spacing w:after="0" w:line="240" w:lineRule="auto"/>
        <w:jc w:val="both"/>
        <w:rPr>
          <w:rFonts w:ascii="Arial" w:eastAsia="Times New Roman" w:hAnsi="Arial" w:cs="Arial"/>
          <w:sz w:val="24"/>
          <w:szCs w:val="20"/>
        </w:rPr>
      </w:pPr>
      <w:r w:rsidRPr="00025F12">
        <w:rPr>
          <w:rFonts w:ascii="Arial" w:eastAsia="Times New Roman" w:hAnsi="Arial" w:cs="Arial"/>
          <w:noProof/>
          <w:sz w:val="24"/>
          <w:szCs w:val="20"/>
        </w:rPr>
        <w:drawing>
          <wp:inline distT="0" distB="0" distL="0" distR="0" wp14:anchorId="104A2E8C" wp14:editId="71F8D9D3">
            <wp:extent cx="5697636" cy="1624756"/>
            <wp:effectExtent l="19050" t="19050" r="17780" b="13970"/>
            <wp:docPr id="211492903" name="Imagem 1" descr="Linha do tem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2903" name="Imagem 1" descr="Linha do temp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1611" cy="16315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17BE0D" w14:textId="16D978C8" w:rsidR="007C6F38" w:rsidRPr="008018DB" w:rsidRDefault="007C6F38" w:rsidP="007C6F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0"/>
          <w:szCs w:val="20"/>
        </w:rPr>
        <w:t>Fonte: Elaborado pelo autor e adaptado de ACI (2021).</w:t>
      </w:r>
    </w:p>
    <w:p w14:paraId="1DCAAC0D" w14:textId="77777777" w:rsidR="00F80243" w:rsidRDefault="00F80243" w:rsidP="001A573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795FE7" w14:textId="7B739FE9" w:rsidR="001A573A" w:rsidRPr="008018DB" w:rsidRDefault="001A573A" w:rsidP="001A573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>O cooperativismo, uma filosofia de trabalho coletivo e ajuda mútua, prioriza valores humanos sobre o lucro (P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ereira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, 1994). Segundo o MAPA (2021), é um modelo socioeconômico baseado na participação democrática e solidariedade, visando objetivos comuns. No Brasil, surgiu entre 1880-1930, influenciado por eventos como a abolição da escravatura (P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inho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, 1962; T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henório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 F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ilho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, 1999), com a Constituição de 1891 garantindo o direito de associação.</w:t>
      </w:r>
    </w:p>
    <w:p w14:paraId="6A3C3BC8" w14:textId="25D7B256" w:rsidR="001A573A" w:rsidRPr="008018DB" w:rsidRDefault="001A573A" w:rsidP="001A573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>Regulamentado pela Lei nº 5.764/71, o cooperativismo define cooperativas como sociedades de pessoas com natureza jurídica própria (B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rasil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, 1971). O Código Civil (Lei n. 10.406/2002) reconheceu-as como Sociedades Cooperativas, com características como variabilidade do capital social e "um sócio, um voto" (B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rasil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, 2002). A responsabilidade dos sócios pode ser limitada ou ilimitada, aplicando-se as normas da sociedade simples na ausência de disposições específicas (B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rasil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, 2002).</w:t>
      </w:r>
    </w:p>
    <w:p w14:paraId="1F3D599C" w14:textId="548028E3" w:rsidR="007C6F38" w:rsidRPr="008018DB" w:rsidRDefault="001A573A" w:rsidP="001A573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>Cooperativas são associações que buscam atender necessidades comuns sob gestão democrática (M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achinski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 et al., 2016; S</w:t>
      </w:r>
      <w:r w:rsidR="006B0400" w:rsidRPr="008018DB">
        <w:rPr>
          <w:rFonts w:ascii="Times New Roman" w:eastAsia="Times New Roman" w:hAnsi="Times New Roman" w:cs="Times New Roman"/>
          <w:sz w:val="24"/>
          <w:szCs w:val="24"/>
        </w:rPr>
        <w:t>chneider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, 2010). No setor agropecuário, o Censo Agropecuário de 2017 (IBGE) indica que 11,4% dos estabelecimentos rurais são associados a cooperativas, a maioria da agricultura familiar (MAPA, 2021), promovendo desenvolvimento sustentável e inclusão social.</w:t>
      </w:r>
      <w:r w:rsidR="006C39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6F38" w:rsidRPr="008018DB">
        <w:rPr>
          <w:rFonts w:ascii="Times New Roman" w:eastAsia="Times New Roman" w:hAnsi="Times New Roman" w:cs="Times New Roman"/>
          <w:sz w:val="24"/>
          <w:szCs w:val="24"/>
        </w:rPr>
        <w:t>As atividades cooperativas foram divididas por meio da Resolução nº 56/2019, emitida pela Organização das Cooperativas Brasileiras (OCB), que regulamenta a classificação dos ramos do cooperativismo em sete. N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a Figura 2,</w:t>
      </w:r>
      <w:r w:rsidR="007C6F38" w:rsidRPr="008018DB">
        <w:rPr>
          <w:rFonts w:ascii="Times New Roman" w:eastAsia="Times New Roman" w:hAnsi="Times New Roman" w:cs="Times New Roman"/>
          <w:sz w:val="24"/>
          <w:szCs w:val="24"/>
        </w:rPr>
        <w:t xml:space="preserve"> são apresentados os ramos e as descrições que envolvem suas atividades:</w:t>
      </w:r>
      <w:bookmarkStart w:id="2" w:name="_Toc124231737"/>
      <w:bookmarkStart w:id="3" w:name="_Hlk124230847"/>
    </w:p>
    <w:p w14:paraId="02B5DCC9" w14:textId="081872BF" w:rsidR="00247AAE" w:rsidRPr="008018DB" w:rsidRDefault="001A573A" w:rsidP="001A57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Figura </w:t>
      </w:r>
      <w:r w:rsidR="008018DB">
        <w:rPr>
          <w:rFonts w:ascii="Times New Roman" w:eastAsia="Times New Roman" w:hAnsi="Times New Roman" w:cs="Times New Roman"/>
          <w:sz w:val="24"/>
          <w:szCs w:val="24"/>
        </w:rPr>
        <w:t xml:space="preserve">2: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Ramos do cooperativismo brasileiro</w:t>
      </w:r>
    </w:p>
    <w:p w14:paraId="5DAB18D3" w14:textId="014F21A1" w:rsidR="00247AAE" w:rsidRPr="00025F12" w:rsidRDefault="00247AAE" w:rsidP="001A57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25F12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3C9BE15" wp14:editId="181777D1">
            <wp:extent cx="4946650" cy="1219759"/>
            <wp:effectExtent l="19050" t="19050" r="25400" b="19050"/>
            <wp:docPr id="1145758920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758920" name="Imagem 1" descr="Interface gráfica do usuário, Aplicativo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7812" cy="1222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6A1D2E" w14:textId="033732B0" w:rsidR="00E74E33" w:rsidRPr="00025F12" w:rsidRDefault="00247AAE" w:rsidP="00F802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0"/>
          <w:szCs w:val="20"/>
        </w:rPr>
        <w:t>Fonte: Resolução n.º 56/2019, adaptado de anuário da OCB (2023</w:t>
      </w:r>
      <w:r w:rsidRPr="00025F12">
        <w:rPr>
          <w:rFonts w:ascii="Arial" w:eastAsia="Times New Roman" w:hAnsi="Arial" w:cs="Arial"/>
          <w:sz w:val="20"/>
          <w:szCs w:val="20"/>
        </w:rPr>
        <w:t xml:space="preserve">). </w:t>
      </w:r>
      <w:bookmarkStart w:id="4" w:name="_Toc141172954"/>
      <w:bookmarkStart w:id="5" w:name="_Toc158640836"/>
      <w:bookmarkEnd w:id="2"/>
      <w:bookmarkEnd w:id="3"/>
    </w:p>
    <w:p w14:paraId="6B613D17" w14:textId="77777777" w:rsidR="00E74E33" w:rsidRPr="008018DB" w:rsidRDefault="00E74E33" w:rsidP="00E74E33">
      <w:pPr>
        <w:keepNext/>
        <w:numPr>
          <w:ilvl w:val="2"/>
          <w:numId w:val="0"/>
        </w:numPr>
        <w:spacing w:after="0" w:line="360" w:lineRule="auto"/>
        <w:ind w:firstLine="1134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lastRenderedPageBreak/>
        <w:t>A divisão do cooperativismo em ramos visa fortalecer o desenvolvimento local e regional (OCB, 2023). O cooperativismo promove o crescimento econômico regional, incentivando a venda e divulgação de produtos (Silva; Nunes, 2022). A ONU (2017) enfatiza a importância do cooperativismo na agricultura familiar para criar ambientes sustentáveis e alcançar os Objetivos de Desenvolvimento Sustentável (ODS) até 2030.</w:t>
      </w:r>
    </w:p>
    <w:bookmarkEnd w:id="4"/>
    <w:bookmarkEnd w:id="5"/>
    <w:p w14:paraId="3493ABA7" w14:textId="16944950" w:rsidR="006C398D" w:rsidRPr="006C398D" w:rsidRDefault="006C398D" w:rsidP="006C398D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398D">
        <w:rPr>
          <w:rFonts w:ascii="Times New Roman" w:eastAsia="Times New Roman" w:hAnsi="Times New Roman" w:cs="Times New Roman"/>
          <w:sz w:val="24"/>
          <w:szCs w:val="24"/>
        </w:rPr>
        <w:t>O cooperativismo agropecuário é um modelo que integra cooperativas para prestar serviços em atividades agropecuárias, extrativistas, agroindustriais, agrícolas e pesqueiras, promovendo o acesso a mercados e sustentando agricultores no campo através da comercialização e serviços aos cooperados (OCB, 2023; MAPA, 2021). Estas cooperativas são divididas em sete segmentos, incluindo fornecimento de insumos, produtos industrializados e não industrializados de origem animal e vegetal, e serviços, abrangendo setores como grãos, carnes e lácteos (OCB, 2023).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398D">
        <w:rPr>
          <w:rFonts w:ascii="Times New Roman" w:eastAsia="Times New Roman" w:hAnsi="Times New Roman" w:cs="Times New Roman"/>
          <w:sz w:val="24"/>
          <w:szCs w:val="24"/>
        </w:rPr>
        <w:t>A diversificação nas atividades das cooperativas agropecuárias fortalece sua competitividade no mercado, permitindo economias de escala e agregação de valor (A</w:t>
      </w:r>
      <w:r w:rsidR="00F80243" w:rsidRPr="006C398D">
        <w:rPr>
          <w:rFonts w:ascii="Times New Roman" w:eastAsia="Times New Roman" w:hAnsi="Times New Roman" w:cs="Times New Roman"/>
          <w:sz w:val="24"/>
          <w:szCs w:val="24"/>
        </w:rPr>
        <w:t>lves</w:t>
      </w:r>
      <w:r w:rsidRPr="006C398D">
        <w:rPr>
          <w:rFonts w:ascii="Times New Roman" w:eastAsia="Times New Roman" w:hAnsi="Times New Roman" w:cs="Times New Roman"/>
          <w:sz w:val="24"/>
          <w:szCs w:val="24"/>
        </w:rPr>
        <w:t>; S</w:t>
      </w:r>
      <w:r w:rsidR="00F80243" w:rsidRPr="006C398D">
        <w:rPr>
          <w:rFonts w:ascii="Times New Roman" w:eastAsia="Times New Roman" w:hAnsi="Times New Roman" w:cs="Times New Roman"/>
          <w:sz w:val="24"/>
          <w:szCs w:val="24"/>
        </w:rPr>
        <w:t>ilva</w:t>
      </w:r>
      <w:r w:rsidRPr="006C398D">
        <w:rPr>
          <w:rFonts w:ascii="Times New Roman" w:eastAsia="Times New Roman" w:hAnsi="Times New Roman" w:cs="Times New Roman"/>
          <w:sz w:val="24"/>
          <w:szCs w:val="24"/>
        </w:rPr>
        <w:t>; B</w:t>
      </w:r>
      <w:r w:rsidR="00F80243" w:rsidRPr="006C398D">
        <w:rPr>
          <w:rFonts w:ascii="Times New Roman" w:eastAsia="Times New Roman" w:hAnsi="Times New Roman" w:cs="Times New Roman"/>
          <w:sz w:val="24"/>
          <w:szCs w:val="24"/>
        </w:rPr>
        <w:t>ueno</w:t>
      </w:r>
      <w:r w:rsidRPr="006C398D">
        <w:rPr>
          <w:rFonts w:ascii="Times New Roman" w:eastAsia="Times New Roman" w:hAnsi="Times New Roman" w:cs="Times New Roman"/>
          <w:sz w:val="24"/>
          <w:szCs w:val="24"/>
        </w:rPr>
        <w:t>, 2020; OCB, 2020). No Brasil, essas cooperativas desempenham funções sociais importantes e operam em múltiplas frentes, como compra, venda, produção e crédito, além de industrialização e logística (M</w:t>
      </w:r>
      <w:r w:rsidR="00F80243" w:rsidRPr="006C398D">
        <w:rPr>
          <w:rFonts w:ascii="Times New Roman" w:eastAsia="Times New Roman" w:hAnsi="Times New Roman" w:cs="Times New Roman"/>
          <w:sz w:val="24"/>
          <w:szCs w:val="24"/>
        </w:rPr>
        <w:t>oreira</w:t>
      </w:r>
      <w:r w:rsidRPr="006C398D">
        <w:rPr>
          <w:rFonts w:ascii="Times New Roman" w:eastAsia="Times New Roman" w:hAnsi="Times New Roman" w:cs="Times New Roman"/>
          <w:sz w:val="24"/>
          <w:szCs w:val="24"/>
        </w:rPr>
        <w:t xml:space="preserve"> et al., 2012).</w:t>
      </w:r>
    </w:p>
    <w:p w14:paraId="202CE895" w14:textId="05B66116" w:rsidR="006C398D" w:rsidRPr="006C398D" w:rsidRDefault="006C398D" w:rsidP="006C398D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398D">
        <w:rPr>
          <w:rFonts w:ascii="Times New Roman" w:eastAsia="Times New Roman" w:hAnsi="Times New Roman" w:cs="Times New Roman"/>
          <w:sz w:val="24"/>
          <w:szCs w:val="24"/>
        </w:rPr>
        <w:t>A gestão eficaz dessas cooperativas requer qualificação operacional, tática e estratégica para competir nos mercados internos e externos (F</w:t>
      </w:r>
      <w:r w:rsidR="00F80243" w:rsidRPr="006C398D">
        <w:rPr>
          <w:rFonts w:ascii="Times New Roman" w:eastAsia="Times New Roman" w:hAnsi="Times New Roman" w:cs="Times New Roman"/>
          <w:sz w:val="24"/>
          <w:szCs w:val="24"/>
        </w:rPr>
        <w:t>erreira</w:t>
      </w:r>
      <w:r w:rsidRPr="006C398D">
        <w:rPr>
          <w:rFonts w:ascii="Times New Roman" w:eastAsia="Times New Roman" w:hAnsi="Times New Roman" w:cs="Times New Roman"/>
          <w:sz w:val="24"/>
          <w:szCs w:val="24"/>
        </w:rPr>
        <w:t>, 2009). Apesar dos desafios, como o desequilíbrio na cadeia agroalimentar que favorece grandes operadores, as cooperativas melhoram o acesso ao mercado para produtores rurais, fortalecendo sua posição na cadeia agrária (G</w:t>
      </w:r>
      <w:r w:rsidR="00F80243" w:rsidRPr="006C398D">
        <w:rPr>
          <w:rFonts w:ascii="Times New Roman" w:eastAsia="Times New Roman" w:hAnsi="Times New Roman" w:cs="Times New Roman"/>
          <w:sz w:val="24"/>
          <w:szCs w:val="24"/>
        </w:rPr>
        <w:t>omes</w:t>
      </w:r>
      <w:r w:rsidRPr="006C398D">
        <w:rPr>
          <w:rFonts w:ascii="Times New Roman" w:eastAsia="Times New Roman" w:hAnsi="Times New Roman" w:cs="Times New Roman"/>
          <w:sz w:val="24"/>
          <w:szCs w:val="24"/>
        </w:rPr>
        <w:t>, 2020).</w:t>
      </w:r>
    </w:p>
    <w:p w14:paraId="1B7EB609" w14:textId="75E35778" w:rsidR="008C59F8" w:rsidRDefault="006C398D" w:rsidP="006C398D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398D">
        <w:rPr>
          <w:rFonts w:ascii="Times New Roman" w:eastAsia="Times New Roman" w:hAnsi="Times New Roman" w:cs="Times New Roman"/>
          <w:sz w:val="24"/>
          <w:szCs w:val="24"/>
        </w:rPr>
        <w:t>Além disso, há o intercooperativismo, o qual é o tema deste estudo, que deriva do sexto princípio, ou seja, a intercooperação, que une os valores de cooperação entre as organizações cooperativas, visando fortalecer o cooperativismo, atendendo às principais necessidades dos seus associados, em termos locais, regionais e (inter) nacionais.</w:t>
      </w:r>
    </w:p>
    <w:p w14:paraId="5D99EB2B" w14:textId="77777777" w:rsidR="006C398D" w:rsidRPr="008018DB" w:rsidRDefault="006C398D" w:rsidP="006C398D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9CB3B" w14:textId="471501B5" w:rsidR="007C6F38" w:rsidRPr="008018DB" w:rsidRDefault="00201B32" w:rsidP="007C6F38">
      <w:pPr>
        <w:keepNext/>
        <w:numPr>
          <w:ilvl w:val="1"/>
          <w:numId w:val="0"/>
        </w:numPr>
        <w:spacing w:after="0" w:line="360" w:lineRule="auto"/>
        <w:ind w:left="397" w:hanging="397"/>
        <w:jc w:val="both"/>
        <w:outlineLvl w:val="1"/>
        <w:rPr>
          <w:rFonts w:ascii="Times New Roman" w:eastAsia="Times New Roman" w:hAnsi="Times New Roman" w:cs="Times New Roman"/>
          <w:caps/>
          <w:sz w:val="24"/>
          <w:szCs w:val="20"/>
        </w:rPr>
      </w:pPr>
      <w:bookmarkStart w:id="6" w:name="_Toc158640837"/>
      <w:r w:rsidRPr="008018DB">
        <w:rPr>
          <w:rFonts w:ascii="Times New Roman" w:eastAsia="Times New Roman" w:hAnsi="Times New Roman" w:cs="Times New Roman"/>
          <w:caps/>
          <w:sz w:val="24"/>
          <w:szCs w:val="20"/>
        </w:rPr>
        <w:t xml:space="preserve">2.2 </w:t>
      </w:r>
      <w:r w:rsidR="007C6F38" w:rsidRPr="008018DB">
        <w:rPr>
          <w:rFonts w:ascii="Times New Roman" w:eastAsia="Times New Roman" w:hAnsi="Times New Roman" w:cs="Times New Roman"/>
          <w:caps/>
          <w:sz w:val="24"/>
          <w:szCs w:val="20"/>
        </w:rPr>
        <w:t>INTERCOOPERAÇÃO</w:t>
      </w:r>
      <w:bookmarkEnd w:id="6"/>
    </w:p>
    <w:p w14:paraId="16B6869B" w14:textId="77777777" w:rsidR="007C6F38" w:rsidRPr="008018DB" w:rsidRDefault="007C6F38" w:rsidP="007C6F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ACC319" w14:textId="423D7B2C" w:rsidR="004D442A" w:rsidRPr="008018DB" w:rsidRDefault="004D442A" w:rsidP="004D442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O cooperativismo agropecuário é fundamentado na intercooperação, um princípio que remonta ao Estatuto de Rochdale e às ideias de Robert Owen, destacando a importância da colaboração global entre cooperativas (S</w:t>
      </w:r>
      <w:r w:rsidR="006B0400" w:rsidRPr="008018DB">
        <w:rPr>
          <w:rFonts w:ascii="Times New Roman" w:eastAsia="Times New Roman" w:hAnsi="Times New Roman" w:cs="Times New Roman"/>
          <w:bCs/>
          <w:sz w:val="24"/>
          <w:szCs w:val="24"/>
        </w:rPr>
        <w:t>chneider</w:t>
      </w: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, 1999). Este princípio foi reforçado pela Aliança Cooperativa Internacional (ACI), que reconheceu a intercooperação como essencial para a sobrevivência e crescimento das cooperativas, promovendo maior robustez nos negócios (ICA, 2023; B</w:t>
      </w:r>
      <w:r w:rsidR="00587F8B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="006B0400" w:rsidRPr="008018DB">
        <w:rPr>
          <w:rFonts w:ascii="Times New Roman" w:eastAsia="Times New Roman" w:hAnsi="Times New Roman" w:cs="Times New Roman"/>
          <w:bCs/>
          <w:sz w:val="24"/>
          <w:szCs w:val="24"/>
        </w:rPr>
        <w:t>rtu</w:t>
      </w:r>
      <w:r w:rsidR="00C569A5"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 w:rsidR="006B0400" w:rsidRPr="008018DB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, C</w:t>
      </w:r>
      <w:r w:rsidR="006B0400" w:rsidRPr="008018DB">
        <w:rPr>
          <w:rFonts w:ascii="Times New Roman" w:eastAsia="Times New Roman" w:hAnsi="Times New Roman" w:cs="Times New Roman"/>
          <w:bCs/>
          <w:sz w:val="24"/>
          <w:szCs w:val="24"/>
        </w:rPr>
        <w:t>ançado</w:t>
      </w: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 xml:space="preserve"> e S</w:t>
      </w:r>
      <w:r w:rsidR="006B0400" w:rsidRPr="008018DB">
        <w:rPr>
          <w:rFonts w:ascii="Times New Roman" w:eastAsia="Times New Roman" w:hAnsi="Times New Roman" w:cs="Times New Roman"/>
          <w:bCs/>
          <w:sz w:val="24"/>
          <w:szCs w:val="24"/>
        </w:rPr>
        <w:t>ouza</w:t>
      </w: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, 2013).</w:t>
      </w:r>
    </w:p>
    <w:p w14:paraId="1D0D0201" w14:textId="7F9E2A3E" w:rsidR="00433D74" w:rsidRPr="008018DB" w:rsidRDefault="004D442A" w:rsidP="00433D74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A evolução dos princípios cooperativistas, conforme a ACI, destaca a intercooperação como uma prática vital desde 1966, sugerindo sua importância em ações e planejamentos locais, nacionais e internacionais (B</w:t>
      </w:r>
      <w:r w:rsidR="00587F8B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="006B0400" w:rsidRPr="008018DB">
        <w:rPr>
          <w:rFonts w:ascii="Times New Roman" w:eastAsia="Times New Roman" w:hAnsi="Times New Roman" w:cs="Times New Roman"/>
          <w:bCs/>
          <w:sz w:val="24"/>
          <w:szCs w:val="24"/>
        </w:rPr>
        <w:t>rtu</w:t>
      </w:r>
      <w:r w:rsidR="00C569A5"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 w:rsidR="006B0400" w:rsidRPr="008018DB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; C</w:t>
      </w:r>
      <w:r w:rsidR="006B0400" w:rsidRPr="008018DB">
        <w:rPr>
          <w:rFonts w:ascii="Times New Roman" w:eastAsia="Times New Roman" w:hAnsi="Times New Roman" w:cs="Times New Roman"/>
          <w:bCs/>
          <w:sz w:val="24"/>
          <w:szCs w:val="24"/>
        </w:rPr>
        <w:t>ançado</w:t>
      </w: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; S</w:t>
      </w:r>
      <w:r w:rsidR="006B0400" w:rsidRPr="008018DB">
        <w:rPr>
          <w:rFonts w:ascii="Times New Roman" w:eastAsia="Times New Roman" w:hAnsi="Times New Roman" w:cs="Times New Roman"/>
          <w:bCs/>
          <w:sz w:val="24"/>
          <w:szCs w:val="24"/>
        </w:rPr>
        <w:t>ouza</w:t>
      </w: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 xml:space="preserve">, 2013). </w:t>
      </w:r>
      <w:r w:rsidR="00433D74" w:rsidRPr="008018DB">
        <w:rPr>
          <w:rFonts w:ascii="Times New Roman" w:eastAsia="Times New Roman" w:hAnsi="Times New Roman" w:cs="Times New Roman"/>
          <w:sz w:val="24"/>
          <w:szCs w:val="24"/>
        </w:rPr>
        <w:t xml:space="preserve">Esta evolução está </w:t>
      </w:r>
      <w:r w:rsidR="001A573A" w:rsidRPr="008018DB">
        <w:rPr>
          <w:rFonts w:ascii="Times New Roman" w:eastAsia="Times New Roman" w:hAnsi="Times New Roman" w:cs="Times New Roman"/>
          <w:sz w:val="24"/>
          <w:szCs w:val="24"/>
        </w:rPr>
        <w:t>evidenciada</w:t>
      </w:r>
      <w:r w:rsidR="00433D74" w:rsidRPr="008018DB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="001A573A" w:rsidRPr="008018DB">
        <w:rPr>
          <w:rFonts w:ascii="Times New Roman" w:eastAsia="Times New Roman" w:hAnsi="Times New Roman" w:cs="Times New Roman"/>
          <w:sz w:val="24"/>
          <w:szCs w:val="24"/>
        </w:rPr>
        <w:t>a Figura 3</w:t>
      </w:r>
      <w:r w:rsidR="00433D74" w:rsidRPr="008018D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7428D7C" w14:textId="0548E1C1" w:rsidR="001A573A" w:rsidRPr="008018DB" w:rsidRDefault="001A573A" w:rsidP="00795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Figura </w:t>
      </w:r>
      <w:r w:rsidR="008018DB">
        <w:rPr>
          <w:rFonts w:ascii="Times New Roman" w:eastAsia="Times New Roman" w:hAnsi="Times New Roman" w:cs="Times New Roman"/>
          <w:sz w:val="24"/>
          <w:szCs w:val="24"/>
        </w:rPr>
        <w:t>3: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 Evolução da intercooperação</w:t>
      </w:r>
    </w:p>
    <w:p w14:paraId="682CF117" w14:textId="4A6225CE" w:rsidR="00247AAE" w:rsidRPr="008018DB" w:rsidRDefault="00247AAE" w:rsidP="00795AA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25F12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3EBAB873" wp14:editId="67F9F688">
            <wp:extent cx="5868670" cy="1947174"/>
            <wp:effectExtent l="19050" t="19050" r="17780" b="15240"/>
            <wp:docPr id="20220683" name="Imagem 1" descr="Linha do tem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683" name="Imagem 1" descr="Linha do tempo&#10;&#10;O conteúdo gerado por IA pode estar incorre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1660" cy="1954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018DB">
        <w:rPr>
          <w:rFonts w:ascii="Times New Roman" w:eastAsia="Times New Roman" w:hAnsi="Times New Roman" w:cs="Times New Roman"/>
          <w:sz w:val="20"/>
          <w:szCs w:val="20"/>
        </w:rPr>
        <w:t>Fonte: Adaptado de Benato (1997), Schneider (1999), Crúzio (2002) e Pinho (2004).</w:t>
      </w:r>
    </w:p>
    <w:p w14:paraId="5A5417D5" w14:textId="77777777" w:rsidR="00247AAE" w:rsidRPr="00025F12" w:rsidRDefault="00247AAE" w:rsidP="00433D74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14:paraId="3CA0D125" w14:textId="2B450249" w:rsidR="004D442A" w:rsidRPr="008018DB" w:rsidRDefault="004D442A" w:rsidP="004D442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A intercooperação facilita a distribuição eficiente de produtos e o comércio internacional, resultando em economias significativas para as cooperativas (C</w:t>
      </w:r>
      <w:r w:rsidR="006B0400" w:rsidRPr="008018DB">
        <w:rPr>
          <w:rFonts w:ascii="Times New Roman" w:eastAsia="Times New Roman" w:hAnsi="Times New Roman" w:cs="Times New Roman"/>
          <w:bCs/>
          <w:sz w:val="24"/>
          <w:szCs w:val="24"/>
        </w:rPr>
        <w:t>rúzio</w:t>
      </w: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, 2002). Entidades como a Organização das Cooperativas Brasileiras (OCB) desempenham um papel crucial ao intermediar reuniões e encontros, promovendo a colaboração direta entre cooperativas.</w:t>
      </w:r>
    </w:p>
    <w:p w14:paraId="357CB51B" w14:textId="57596130" w:rsidR="004D442A" w:rsidRPr="008018DB" w:rsidRDefault="004D442A" w:rsidP="004D442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Além de fortalecer as cooperativas internamente, a intercooperação mobiliza esforços para mudanças legislativas e programas que beneficiem o desenvolvimento cooperativo. Estratégias de intercooperação geram sinergias, aprendizado e aumentam o poder de escala, melhorando gestão, inovação e governança, enquanto reduzem riscos de investimento (B</w:t>
      </w:r>
      <w:r w:rsidR="006B0400" w:rsidRPr="008018DB">
        <w:rPr>
          <w:rFonts w:ascii="Times New Roman" w:eastAsia="Times New Roman" w:hAnsi="Times New Roman" w:cs="Times New Roman"/>
          <w:bCs/>
          <w:sz w:val="24"/>
          <w:szCs w:val="24"/>
        </w:rPr>
        <w:t>ialoskorski</w:t>
      </w: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 xml:space="preserve"> N</w:t>
      </w:r>
      <w:r w:rsidR="006B0400" w:rsidRPr="008018DB">
        <w:rPr>
          <w:rFonts w:ascii="Times New Roman" w:eastAsia="Times New Roman" w:hAnsi="Times New Roman" w:cs="Times New Roman"/>
          <w:bCs/>
          <w:sz w:val="24"/>
          <w:szCs w:val="24"/>
        </w:rPr>
        <w:t>eto</w:t>
      </w: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, 201</w:t>
      </w:r>
      <w:r w:rsidR="00F2055A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). Este princípio deve orientar as decisões estratégicas das cooperativas, assegurando um futuro sustentável e colaborativo.</w:t>
      </w:r>
    </w:p>
    <w:p w14:paraId="10A8F02D" w14:textId="3991B57B" w:rsidR="008C59F8" w:rsidRPr="008018DB" w:rsidRDefault="008C59F8" w:rsidP="008C59F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A intercooperação no setor agropecuário enfrenta desafios como resistência de dirigentes, crises financeiras e concorrência, dificultando sua implementação (Lago, 2009). A resistência surge do medo de perder poder e vaidades pessoais, enquanto crises geram desconfiança. A concorrência acirrada também impede a colaboração (Lago, 2009).</w:t>
      </w:r>
      <w:r w:rsidR="00FD538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Apesar disso, a intercooperação promove ações estratégicas e sustentáveis (Menegotto; Bergozza; Oliveira, 2019; Santos-Souza; Wilhelm, 2020). A Lei nº 5.764/1971 permite a formação de diversas configurações cooperativas (Brasil, 1971), facilitando a intercooperação vertical e horizontal (Božić et al., 2019; Pachón, 2015; Mendina et al., 2019; Sergaki, 2010).</w:t>
      </w:r>
    </w:p>
    <w:p w14:paraId="30D718D6" w14:textId="77777777" w:rsidR="008C59F8" w:rsidRPr="008018DB" w:rsidRDefault="008C59F8" w:rsidP="008C59F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 xml:space="preserve">A intercooperação fortalece as cooperativas através da troca de </w:t>
      </w:r>
      <w:r w:rsidRPr="00BF19EB">
        <w:rPr>
          <w:rFonts w:ascii="Times New Roman" w:eastAsia="Times New Roman" w:hAnsi="Times New Roman" w:cs="Times New Roman"/>
          <w:bCs/>
          <w:sz w:val="24"/>
          <w:szCs w:val="24"/>
        </w:rPr>
        <w:t xml:space="preserve">informações e serviços (Figueiredo, 2000; Cançado; Gontijo, 2005), melhorando gestão e competitividade (Santos-Souza; </w:t>
      </w: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Wilhelm, 2020), além de gerar economias de escala. A parceria é vital para o desenvolvimento regional (OCB, 2023).</w:t>
      </w:r>
    </w:p>
    <w:p w14:paraId="21FDC1FF" w14:textId="430F5E66" w:rsidR="00732244" w:rsidRPr="008018DB" w:rsidRDefault="008C59F8" w:rsidP="008C59F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bCs/>
          <w:sz w:val="24"/>
          <w:szCs w:val="24"/>
        </w:rPr>
        <w:t>Apesar das vantagens, como fortalecimento do espírito cooperativo e redução de custos (Bialoskorski Neto, 2004; Lago; Silva, 2012; Konzen; Oliveira, 2015), a intercooperação apresenta desvantagens como perda de autonomia e falta de pessoal qualificado Souza et al., 2017; Mendina et al., 2019). A Teoria da Contingência auxilia na minimização dessas desvantagens, visando o desenvolvimento socioeconômico das regiões onde as cooperativas atuam (Mateos-Ronco; Guzmán-Asunción, 2018; Seramim; Miura, 2018).</w:t>
      </w:r>
    </w:p>
    <w:p w14:paraId="37DF2F6D" w14:textId="77777777" w:rsidR="007C6F38" w:rsidRPr="008018DB" w:rsidRDefault="007C6F38" w:rsidP="007C6F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B401E" w14:textId="77158432" w:rsidR="007C6F38" w:rsidRPr="008018DB" w:rsidRDefault="00201B32" w:rsidP="007C6F38">
      <w:pPr>
        <w:keepNext/>
        <w:numPr>
          <w:ilvl w:val="1"/>
          <w:numId w:val="0"/>
        </w:numPr>
        <w:spacing w:after="0" w:line="360" w:lineRule="auto"/>
        <w:ind w:left="397" w:hanging="397"/>
        <w:jc w:val="both"/>
        <w:outlineLvl w:val="1"/>
        <w:rPr>
          <w:rFonts w:ascii="Times New Roman" w:eastAsia="Times New Roman" w:hAnsi="Times New Roman" w:cs="Times New Roman"/>
          <w:caps/>
          <w:sz w:val="24"/>
          <w:szCs w:val="20"/>
        </w:rPr>
      </w:pPr>
      <w:bookmarkStart w:id="7" w:name="_Toc158640841"/>
      <w:r w:rsidRPr="008018DB">
        <w:rPr>
          <w:rFonts w:ascii="Times New Roman" w:eastAsia="Times New Roman" w:hAnsi="Times New Roman" w:cs="Times New Roman"/>
          <w:caps/>
          <w:sz w:val="24"/>
          <w:szCs w:val="24"/>
        </w:rPr>
        <w:t xml:space="preserve">2.3 </w:t>
      </w:r>
      <w:r w:rsidR="007C6F38" w:rsidRPr="008018DB">
        <w:rPr>
          <w:rFonts w:ascii="Times New Roman" w:eastAsia="Times New Roman" w:hAnsi="Times New Roman" w:cs="Times New Roman"/>
          <w:caps/>
          <w:sz w:val="24"/>
          <w:szCs w:val="24"/>
        </w:rPr>
        <w:t>TEORIA DA CONTINGÊNCIA</w:t>
      </w:r>
      <w:bookmarkEnd w:id="7"/>
    </w:p>
    <w:p w14:paraId="7E47785D" w14:textId="77777777" w:rsidR="007C6F38" w:rsidRPr="008018DB" w:rsidRDefault="007C6F38" w:rsidP="007C6F3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BC531E" w14:textId="5228259F" w:rsidR="00025F12" w:rsidRPr="008018DB" w:rsidRDefault="007C6F38" w:rsidP="00376B86">
      <w:pPr>
        <w:spacing w:after="0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>Os primeiros estudos que formaram a base da Teoria da Contingência surgiram por volta dos anos de 1960 e se consolidaram a partir das décadas seguintes. Dentre os estudos seminais que contribuíram para o desenvolvimento da Teoria Contingencial, destacam-se</w:t>
      </w:r>
      <w:r w:rsidR="0095399C" w:rsidRPr="008018DB">
        <w:rPr>
          <w:rFonts w:ascii="Times New Roman" w:eastAsia="Times New Roman" w:hAnsi="Times New Roman" w:cs="Times New Roman"/>
          <w:sz w:val="24"/>
          <w:szCs w:val="24"/>
        </w:rPr>
        <w:t xml:space="preserve"> na Figura 4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7CC641D0" w14:textId="55559E33" w:rsidR="0095399C" w:rsidRPr="008018DB" w:rsidRDefault="0095399C" w:rsidP="009539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Figura </w:t>
      </w:r>
      <w:r w:rsidR="008018DB">
        <w:rPr>
          <w:rFonts w:ascii="Times New Roman" w:eastAsia="Times New Roman" w:hAnsi="Times New Roman" w:cs="Times New Roman"/>
          <w:sz w:val="24"/>
          <w:szCs w:val="24"/>
        </w:rPr>
        <w:t xml:space="preserve">4: </w:t>
      </w:r>
      <w:r w:rsidR="00376B86">
        <w:rPr>
          <w:rFonts w:ascii="Times New Roman" w:eastAsia="Times New Roman" w:hAnsi="Times New Roman" w:cs="Times New Roman"/>
          <w:sz w:val="24"/>
          <w:szCs w:val="24"/>
        </w:rPr>
        <w:t>Linha do tempo do d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esenvolvimento da Teoria de Contingência</w:t>
      </w:r>
    </w:p>
    <w:p w14:paraId="5A3E06A7" w14:textId="3BC9973B" w:rsidR="0095399C" w:rsidRPr="00025F12" w:rsidRDefault="0095399C" w:rsidP="0095399C">
      <w:p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025F12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7F0C99A7" wp14:editId="69B56FA4">
            <wp:extent cx="5862590" cy="1746324"/>
            <wp:effectExtent l="19050" t="19050" r="24130" b="25400"/>
            <wp:docPr id="1858249465" name="Imagem 1" descr="Linha do tem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49465" name="Imagem 1" descr="Linha do tempo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9963" cy="1754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76B86"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r w:rsidR="007C6F38" w:rsidRPr="008018DB">
        <w:rPr>
          <w:rFonts w:ascii="Times New Roman" w:eastAsia="Times New Roman" w:hAnsi="Times New Roman" w:cs="Times New Roman"/>
          <w:sz w:val="20"/>
          <w:szCs w:val="20"/>
        </w:rPr>
        <w:t>Burns e Stalker (1961); Chandler (1962); Blau (1972); Woodward (1965/1977); Lawrence e Lorsch (1967); Thompson (1967); Khandwalla (1972)</w:t>
      </w:r>
      <w:r w:rsidRPr="008018DB">
        <w:rPr>
          <w:rFonts w:ascii="Times New Roman" w:eastAsia="Times New Roman" w:hAnsi="Times New Roman" w:cs="Times New Roman"/>
          <w:sz w:val="20"/>
          <w:szCs w:val="20"/>
        </w:rPr>
        <w:t>;</w:t>
      </w:r>
      <w:r w:rsidR="007C6F38" w:rsidRPr="008018DB">
        <w:rPr>
          <w:rFonts w:ascii="Times New Roman" w:eastAsia="Times New Roman" w:hAnsi="Times New Roman" w:cs="Times New Roman"/>
          <w:sz w:val="20"/>
          <w:szCs w:val="20"/>
        </w:rPr>
        <w:t xml:space="preserve"> Waterhouse e Tissen (1978)</w:t>
      </w:r>
      <w:r w:rsidRPr="008018DB">
        <w:rPr>
          <w:rFonts w:ascii="Times New Roman" w:eastAsia="Times New Roman" w:hAnsi="Times New Roman" w:cs="Times New Roman"/>
          <w:sz w:val="20"/>
          <w:szCs w:val="20"/>
        </w:rPr>
        <w:t>; Donaldson (1999); Mar</w:t>
      </w:r>
      <w:r w:rsidR="00BE32A6" w:rsidRPr="008018DB">
        <w:rPr>
          <w:rFonts w:ascii="Times New Roman" w:eastAsia="Times New Roman" w:hAnsi="Times New Roman" w:cs="Times New Roman"/>
          <w:sz w:val="20"/>
          <w:szCs w:val="20"/>
        </w:rPr>
        <w:t>ques, Souza e Silva (2015) e Dutra (2019).</w:t>
      </w:r>
    </w:p>
    <w:p w14:paraId="53D187BF" w14:textId="77777777" w:rsidR="00BE32A6" w:rsidRPr="00025F12" w:rsidRDefault="00BE32A6" w:rsidP="0095399C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1E7AC182" w14:textId="1381ADD2" w:rsidR="00BE32A6" w:rsidRPr="00D83A2B" w:rsidRDefault="00715F4C" w:rsidP="00553BA1">
      <w:pPr>
        <w:spacing w:after="0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A2B">
        <w:rPr>
          <w:rFonts w:ascii="Times New Roman" w:hAnsi="Times New Roman" w:cs="Times New Roman"/>
          <w:sz w:val="24"/>
          <w:szCs w:val="24"/>
        </w:rPr>
        <w:t>Tom Burns e G.M. Stalker destacaram diferenças significativas entre organizações em ambientes estáveis e dinâmicos</w:t>
      </w:r>
      <w:r w:rsidRPr="00D0635B">
        <w:rPr>
          <w:rFonts w:ascii="Times New Roman" w:hAnsi="Times New Roman" w:cs="Times New Roman"/>
          <w:sz w:val="24"/>
          <w:szCs w:val="24"/>
        </w:rPr>
        <w:t>.</w:t>
      </w:r>
      <w:r w:rsidRPr="00D0635B">
        <w:rPr>
          <w:rFonts w:ascii="Times New Roman" w:eastAsia="Times New Roman" w:hAnsi="Times New Roman" w:cs="Times New Roman"/>
          <w:sz w:val="24"/>
          <w:szCs w:val="24"/>
        </w:rPr>
        <w:t xml:space="preserve"> Eles introduziram os conceitos de estruturas mecanicistas e orgânicas, observando que as primeiras são mais eficazes em ambientes estáveis, enquanto as segundas se adaptam melhor a ambientes voláteis e imprevisíveis (Burns &amp; Stalker, 1961). Dessa forma, a Teoria de Contingência enfatiza a necessidade de uma abordagem flexível e adaptativa na gestão, reconhecendo a complexidade e a variabilidade dos cenários empresariais modernos. </w:t>
      </w:r>
      <w:r w:rsidR="00553BA1" w:rsidRPr="00D83A2B">
        <w:rPr>
          <w:rFonts w:ascii="Times New Roman" w:eastAsia="Times New Roman" w:hAnsi="Times New Roman" w:cs="Times New Roman"/>
          <w:sz w:val="24"/>
          <w:szCs w:val="24"/>
        </w:rPr>
        <w:t>Donaldson (1999)</w:t>
      </w:r>
      <w:r w:rsidRPr="00D83A2B">
        <w:rPr>
          <w:rFonts w:ascii="Times New Roman" w:eastAsia="Times New Roman" w:hAnsi="Times New Roman" w:cs="Times New Roman"/>
          <w:sz w:val="24"/>
          <w:szCs w:val="24"/>
        </w:rPr>
        <w:t>,</w:t>
      </w:r>
      <w:r w:rsidR="00553BA1" w:rsidRPr="00D83A2B">
        <w:rPr>
          <w:rFonts w:ascii="Times New Roman" w:eastAsia="Times New Roman" w:hAnsi="Times New Roman" w:cs="Times New Roman"/>
          <w:sz w:val="24"/>
          <w:szCs w:val="24"/>
        </w:rPr>
        <w:t xml:space="preserve"> explica que a Teoria da Contingência reconhece que as organizações são impactadas pelo ambiente onde operam, o que pode auxiliar na relação entre competitividade e gerenciamento. Essa abordagem sugere que as organizações devem ser flexíveis e adaptáveis, </w:t>
      </w:r>
      <w:r w:rsidR="00553BA1" w:rsidRPr="00D83A2B">
        <w:rPr>
          <w:rFonts w:ascii="Times New Roman" w:eastAsia="Times New Roman" w:hAnsi="Times New Roman" w:cs="Times New Roman"/>
          <w:sz w:val="24"/>
          <w:szCs w:val="24"/>
        </w:rPr>
        <w:lastRenderedPageBreak/>
        <w:t>ajustando suas estruturas e estratégias para se alinhar às condições externas (Lacombe; Heilborn, 2003). Lawrence e Lorsch (1973) corroboram que diferentes circunstâncias requerem práticas distintas, enfatizando que o ambiente interfere e modifica os padrões organizacionais.</w:t>
      </w:r>
      <w:r w:rsidR="00BE32A6" w:rsidRPr="00D83A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3A2B" w:rsidRPr="00D83A2B">
        <w:rPr>
          <w:rFonts w:ascii="Times New Roman" w:hAnsi="Times New Roman" w:cs="Times New Roman"/>
          <w:sz w:val="24"/>
          <w:szCs w:val="24"/>
        </w:rPr>
        <w:t>A figura 5 apresenta a categorização dos cinco fatores contingenciais em:</w:t>
      </w:r>
    </w:p>
    <w:p w14:paraId="665E5F55" w14:textId="0ECF211D" w:rsidR="00BE32A6" w:rsidRPr="008018DB" w:rsidRDefault="00BE32A6" w:rsidP="00BE32A6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bookmarkStart w:id="8" w:name="_Toc158640776"/>
      <w:r w:rsidRPr="008018DB">
        <w:rPr>
          <w:rFonts w:ascii="Times New Roman" w:eastAsia="Times New Roman" w:hAnsi="Times New Roman" w:cs="Times New Roman"/>
          <w:sz w:val="24"/>
          <w:szCs w:val="20"/>
        </w:rPr>
        <w:t>Figura 5</w:t>
      </w:r>
      <w:r w:rsidR="008018DB">
        <w:rPr>
          <w:rFonts w:ascii="Times New Roman" w:eastAsia="Times New Roman" w:hAnsi="Times New Roman" w:cs="Times New Roman"/>
          <w:sz w:val="24"/>
          <w:szCs w:val="20"/>
        </w:rPr>
        <w:t>:</w:t>
      </w:r>
      <w:r w:rsidRPr="008018DB">
        <w:rPr>
          <w:rFonts w:ascii="Times New Roman" w:eastAsia="Times New Roman" w:hAnsi="Times New Roman" w:cs="Times New Roman"/>
          <w:sz w:val="24"/>
          <w:szCs w:val="20"/>
        </w:rPr>
        <w:t>Características do fator contingencial de ambiente</w:t>
      </w:r>
      <w:bookmarkEnd w:id="8"/>
    </w:p>
    <w:p w14:paraId="4D7C282E" w14:textId="77777777" w:rsidR="00BE32A6" w:rsidRPr="00025F12" w:rsidRDefault="00BE32A6" w:rsidP="00BE32A6">
      <w:pPr>
        <w:keepNext/>
        <w:spacing w:after="0" w:line="240" w:lineRule="auto"/>
        <w:jc w:val="both"/>
        <w:rPr>
          <w:rFonts w:ascii="Arial" w:eastAsia="Times New Roman" w:hAnsi="Arial" w:cs="Times New Roman"/>
          <w:sz w:val="24"/>
          <w:szCs w:val="20"/>
        </w:rPr>
      </w:pPr>
      <w:r w:rsidRPr="00025F12">
        <w:rPr>
          <w:rFonts w:ascii="Arial" w:eastAsia="Times New Roman" w:hAnsi="Arial" w:cs="Times New Roman"/>
          <w:noProof/>
          <w:sz w:val="24"/>
          <w:szCs w:val="20"/>
        </w:rPr>
        <w:drawing>
          <wp:inline distT="0" distB="0" distL="0" distR="0" wp14:anchorId="1CE1F355" wp14:editId="25399E00">
            <wp:extent cx="5853089" cy="2333019"/>
            <wp:effectExtent l="19050" t="19050" r="14605" b="10160"/>
            <wp:docPr id="1039845139" name="Imagem 1" descr="Diagrama, Esquemát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45139" name="Imagem 1" descr="Diagrama, Esquemático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3469" cy="2349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E408F" w14:textId="77777777" w:rsidR="00BE32A6" w:rsidRPr="008018DB" w:rsidRDefault="00BE32A6" w:rsidP="00BE32A6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6"/>
        </w:rPr>
      </w:pPr>
      <w:r w:rsidRPr="008018DB">
        <w:rPr>
          <w:rFonts w:ascii="Times New Roman" w:eastAsia="Times New Roman" w:hAnsi="Times New Roman" w:cs="Times New Roman"/>
          <w:sz w:val="20"/>
          <w:szCs w:val="16"/>
        </w:rPr>
        <w:t>Fonte: Elaborado pelos autores.</w:t>
      </w:r>
    </w:p>
    <w:p w14:paraId="369F6B3E" w14:textId="77777777" w:rsidR="00BE32A6" w:rsidRPr="008018DB" w:rsidRDefault="00BE32A6" w:rsidP="00BE32A6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778A2DEF" w14:textId="62842C00" w:rsidR="00553BA1" w:rsidRPr="008018DB" w:rsidRDefault="00553BA1" w:rsidP="00553BA1">
      <w:pPr>
        <w:spacing w:after="0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1"/>
        </w:rPr>
      </w:pPr>
      <w:r w:rsidRPr="008018DB">
        <w:rPr>
          <w:rFonts w:ascii="Times New Roman" w:eastAsia="Times New Roman" w:hAnsi="Times New Roman" w:cs="Times New Roman"/>
          <w:sz w:val="24"/>
          <w:szCs w:val="21"/>
        </w:rPr>
        <w:t>O ambiente envolve tudo o que é externo à organização, como concorrência e disponibilidade de recursos (Lawrence e Lorsch, 1973; Chenhall, 2007). A tecnologia é vista como um instrumento que facilita o gerenciamento e a comunicação dentro da organização (Otley, 1980; Hyvönen, 2007). A estratégia refere-se aos modelos de desempenho que a organização adota para lidar com pressões econômicas (Child, 1972; Gupta e Goindarajan, 1984).</w:t>
      </w:r>
      <w:r w:rsidR="002253AA">
        <w:rPr>
          <w:rFonts w:ascii="Times New Roman" w:eastAsia="Times New Roman" w:hAnsi="Times New Roman" w:cs="Times New Roman"/>
          <w:sz w:val="24"/>
          <w:szCs w:val="21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1"/>
        </w:rPr>
        <w:t>O porte da organização, medido pelo número de funcionários ou volume de vendas, afeta a especialização dos processos de controle e o acesso a recursos (Libby e Waterhouse, 1996; Ferreira e Otley, 2009). A estrutura organizacional, por sua vez, é definida pela atribuição formal de responsabilidades e a integração de atividades, impactando a eficiência organizacional (Child, 1972; Chenhall, 2003).</w:t>
      </w:r>
    </w:p>
    <w:p w14:paraId="30CDA900" w14:textId="77777777" w:rsidR="00553BA1" w:rsidRPr="008018DB" w:rsidRDefault="00553BA1" w:rsidP="00553BA1">
      <w:pPr>
        <w:spacing w:after="0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1"/>
        </w:rPr>
      </w:pPr>
      <w:r w:rsidRPr="008018DB">
        <w:rPr>
          <w:rFonts w:ascii="Times New Roman" w:eastAsia="Times New Roman" w:hAnsi="Times New Roman" w:cs="Times New Roman"/>
          <w:sz w:val="24"/>
          <w:szCs w:val="21"/>
        </w:rPr>
        <w:t>Guerra (2007) destaca que a Teoria da Contingência surgiu da necessidade de compreender como variáveis contingenciais impactam os resultados organizacionais. Essa teoria sugere que, ao invés de uma abordagem única, as organizações devem adotar estruturas e estratégias que se ajustem às suas circunstâncias específicas (Donaldson, 1999). Beuren e Fiorentin (2014) enfatizam que o foco no ambiente contingencial ajuda a entender como cooperativas mantêm a eficiência operacional.</w:t>
      </w:r>
    </w:p>
    <w:p w14:paraId="3187D05F" w14:textId="6364E5B8" w:rsidR="007C6F38" w:rsidRPr="008018DB" w:rsidRDefault="00553BA1" w:rsidP="00553BA1">
      <w:pPr>
        <w:spacing w:after="0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Espejo, Costa, Cruz e Almeida (2009) e Gorla e Lavarda (2012) destacam que, no contexto organizacional, não existem elementos imutáveis ou absolutos, o que constitui a base fundamental da Teoria da Contingência. Essa teoria sugere que múltiplos fatores podem influenciar a realidade de uma organização, requerendo adaptações constantes. Beuren e Fiorentin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lastRenderedPageBreak/>
        <w:t>(2014) complementam essa visão ao afirmar que a Teoria da Contingência busca explicar o comportamento organizacional, especialmente ao focar nos fatores ambientais contingenciais. Esse enfoque é crucial para entender como as cooperativas mantêm a eficiência em seus processos e operações, adaptando-se às condições externas.</w:t>
      </w:r>
    </w:p>
    <w:p w14:paraId="428538C1" w14:textId="77777777" w:rsidR="00553BA1" w:rsidRPr="008018DB" w:rsidRDefault="00553BA1" w:rsidP="007C6F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518F59" w14:textId="5420DE60" w:rsidR="007C6F38" w:rsidRPr="008018DB" w:rsidRDefault="00553BA1" w:rsidP="007C6F38">
      <w:pPr>
        <w:keepNext/>
        <w:numPr>
          <w:ilvl w:val="2"/>
          <w:numId w:val="0"/>
        </w:num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9" w:name="_Toc158640842"/>
      <w:r w:rsidRPr="008018DB">
        <w:rPr>
          <w:rFonts w:ascii="Times New Roman" w:eastAsia="Times New Roman" w:hAnsi="Times New Roman" w:cs="Times New Roman"/>
          <w:b/>
          <w:sz w:val="24"/>
          <w:szCs w:val="24"/>
        </w:rPr>
        <w:t xml:space="preserve">2.3.1 </w:t>
      </w:r>
      <w:r w:rsidR="007C6F38" w:rsidRPr="008018DB">
        <w:rPr>
          <w:rFonts w:ascii="Times New Roman" w:eastAsia="Times New Roman" w:hAnsi="Times New Roman" w:cs="Times New Roman"/>
          <w:b/>
          <w:sz w:val="24"/>
          <w:szCs w:val="24"/>
        </w:rPr>
        <w:t>Fator contingencial de ambiente</w:t>
      </w:r>
      <w:bookmarkEnd w:id="9"/>
      <w:r w:rsidR="007C6F38" w:rsidRPr="008018D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DF52412" w14:textId="77777777" w:rsidR="007C6F38" w:rsidRPr="008018DB" w:rsidRDefault="007C6F38" w:rsidP="007C6F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759F1B" w14:textId="4F94A5F7" w:rsidR="007C6F38" w:rsidRPr="008018DB" w:rsidRDefault="007C6F38" w:rsidP="007C6F38">
      <w:pPr>
        <w:widowControl w:val="0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>Os fatores contingenciais podem ser considerados elementos que exercem influência na forma como uma organização desenvolve a estrutura organizacional para atender às demandas impostas pelo ambiente (Chenhall, 2003; Dutra, 2019; Otley, 2016). Todas as organizações estão inseridas em um ambiente específico, que exerce uma influência direta ou indireta por meio de pressões, pois “os ambientes organizacionais afetam a estrutura e as decisões” (Aldrich; Pfeffer, 1976, p. 89).</w:t>
      </w:r>
    </w:p>
    <w:p w14:paraId="7D89C8AB" w14:textId="383CDF1F" w:rsidR="007C6F38" w:rsidRPr="008018DB" w:rsidRDefault="007C6F38" w:rsidP="007C6F38">
      <w:pPr>
        <w:spacing w:after="0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lk137310899"/>
      <w:r w:rsidRPr="008018DB">
        <w:rPr>
          <w:rFonts w:ascii="Times New Roman" w:eastAsia="Times New Roman" w:hAnsi="Times New Roman" w:cs="Times New Roman"/>
          <w:sz w:val="24"/>
          <w:szCs w:val="24"/>
        </w:rPr>
        <w:t>O fator de ambiente se refere ao contexto externo em que as organizações estão contidas e envolve o ambiente social, econômico, político e competitivo no qual a organização atua (Cavichioli; Rovaris; Dall'vista; Favero, 2017; Pettigrew, 1987). Chenhall (2003, p. 136</w:t>
      </w:r>
      <w:r w:rsidR="000D6E1F">
        <w:rPr>
          <w:rFonts w:ascii="Times New Roman" w:eastAsia="Times New Roman" w:hAnsi="Times New Roman" w:cs="Times New Roman"/>
          <w:sz w:val="24"/>
          <w:szCs w:val="24"/>
        </w:rPr>
        <w:t>, tradução nossa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) afirma que o fator contingencial de ambiente é considerado uma variável externa à organização, apresentando características como “[…] competição de preço de competidores potenciais ou existentes, ou a probabilidade de uma mudança na disponibilidade de materiais</w:t>
      </w:r>
      <w:r w:rsidRPr="008018DB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”.</w:t>
      </w:r>
    </w:p>
    <w:p w14:paraId="29E436DE" w14:textId="343F6A54" w:rsidR="007C6F38" w:rsidRPr="008018DB" w:rsidRDefault="007C6F38" w:rsidP="007C6F38">
      <w:pPr>
        <w:spacing w:after="0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>Daft (2014, p. 19) apresenta outros elementos do fator contingencial de ambiente, além dos já apresentados anteriormente, referindo-se “à indústria, o governo, os clientes, os fornecedores e a comunidade financeira”. De acordo com Aldrich e Pfeffer (1976), o ambiente oferece às organizações incertezas e contingências, enquanto Duncan (1972) enfatiza que, além do ambiente, apresentar incertezas, também pode haver graus de incerteza devido às características do ambiente. Chenhall (2003) apresenta algumas dessas características do ambiente, como a própria incerteza, já mencionada, a turbulência e hostilidade. Segue de maneira detalhada as peculiaridades desses aspectos do ambiente n</w:t>
      </w:r>
      <w:r w:rsidR="00DC0995" w:rsidRPr="008018DB">
        <w:rPr>
          <w:rFonts w:ascii="Times New Roman" w:eastAsia="Times New Roman" w:hAnsi="Times New Roman" w:cs="Times New Roman"/>
          <w:sz w:val="24"/>
          <w:szCs w:val="24"/>
        </w:rPr>
        <w:t>a Figura 6.</w:t>
      </w:r>
    </w:p>
    <w:p w14:paraId="4BCB9DB4" w14:textId="77777777" w:rsidR="000D6E1F" w:rsidRDefault="000D6E1F" w:rsidP="00DC099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DA52C7" w14:textId="77777777" w:rsidR="000D6E1F" w:rsidRDefault="000D6E1F" w:rsidP="00DC099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5F4468" w14:textId="77777777" w:rsidR="000D6E1F" w:rsidRDefault="000D6E1F" w:rsidP="00DC099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16DFF1" w14:textId="77777777" w:rsidR="000D6E1F" w:rsidRDefault="000D6E1F" w:rsidP="00DC099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3B6813" w14:textId="77777777" w:rsidR="000D6E1F" w:rsidRDefault="000D6E1F" w:rsidP="00DC099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F3511" w14:textId="77777777" w:rsidR="000D6E1F" w:rsidRDefault="000D6E1F" w:rsidP="00DC099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A88D46" w14:textId="77777777" w:rsidR="000D6E1F" w:rsidRDefault="000D6E1F" w:rsidP="00DC099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2A8A62" w14:textId="77777777" w:rsidR="000D6E1F" w:rsidRDefault="000D6E1F" w:rsidP="00DC099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CF9B80" w14:textId="12409897" w:rsidR="00DC0995" w:rsidRPr="008018DB" w:rsidRDefault="00DC0995" w:rsidP="00DC099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Figura </w:t>
      </w:r>
      <w:r w:rsidR="000D6E1F">
        <w:rPr>
          <w:rFonts w:ascii="Times New Roman" w:eastAsia="Times New Roman" w:hAnsi="Times New Roman" w:cs="Times New Roman"/>
          <w:sz w:val="24"/>
          <w:szCs w:val="24"/>
        </w:rPr>
        <w:t>6</w:t>
      </w:r>
      <w:r w:rsidR="008018D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 Fator contingencial de ambiente</w:t>
      </w:r>
    </w:p>
    <w:p w14:paraId="3319A81C" w14:textId="16057FB9" w:rsidR="007C6F38" w:rsidRPr="00025F12" w:rsidRDefault="00BE32A6" w:rsidP="00DC0995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025F12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6C01A748" wp14:editId="2BDF2439">
            <wp:extent cx="5824318" cy="2209800"/>
            <wp:effectExtent l="19050" t="19050" r="24130" b="19050"/>
            <wp:docPr id="550540912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40912" name="Imagem 1" descr="Gráfico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1672" cy="2235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10"/>
    <w:p w14:paraId="5441B999" w14:textId="77751077" w:rsidR="007C6F38" w:rsidRPr="008018DB" w:rsidRDefault="007C6F38" w:rsidP="00DC099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18DB">
        <w:rPr>
          <w:rFonts w:ascii="Times New Roman" w:eastAsia="Times New Roman" w:hAnsi="Times New Roman" w:cs="Times New Roman"/>
          <w:sz w:val="20"/>
          <w:szCs w:val="20"/>
        </w:rPr>
        <w:t>Fonte: Elaborado pelo autor (202</w:t>
      </w:r>
      <w:r w:rsidR="00DC0995" w:rsidRPr="008018DB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8018DB">
        <w:rPr>
          <w:rFonts w:ascii="Times New Roman" w:eastAsia="Times New Roman" w:hAnsi="Times New Roman" w:cs="Times New Roman"/>
          <w:sz w:val="20"/>
          <w:szCs w:val="20"/>
        </w:rPr>
        <w:t>).</w:t>
      </w:r>
    </w:p>
    <w:p w14:paraId="787A148B" w14:textId="77777777" w:rsidR="007C6F38" w:rsidRPr="00025F12" w:rsidRDefault="007C6F38" w:rsidP="007C6F3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5798FEB" w14:textId="62D66980" w:rsidR="00556555" w:rsidRPr="008018DB" w:rsidRDefault="007C6F38" w:rsidP="007C6F3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>Diante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exposto,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pode-se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inferir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que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ambiente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externo,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caracterizado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pela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incerteza,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turbulência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hostilidade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ambiente,</w:t>
      </w:r>
      <w:r w:rsidRPr="008018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reflete no relacionamento intercooperativo das coop</w:t>
      </w:r>
      <w:r w:rsidR="00556555" w:rsidRPr="008018DB">
        <w:rPr>
          <w:rFonts w:ascii="Times New Roman" w:eastAsia="Times New Roman" w:hAnsi="Times New Roman" w:cs="Times New Roman"/>
          <w:sz w:val="24"/>
          <w:szCs w:val="24"/>
        </w:rPr>
        <w:t>erativas.</w:t>
      </w:r>
    </w:p>
    <w:p w14:paraId="1E213EE6" w14:textId="77777777" w:rsidR="00556555" w:rsidRPr="008018DB" w:rsidRDefault="00556555" w:rsidP="008865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CA71" w14:textId="523B6382" w:rsidR="005C549C" w:rsidRPr="008018DB" w:rsidRDefault="005C549C" w:rsidP="00B4277B">
      <w:pPr>
        <w:pStyle w:val="PargrafodaLista"/>
        <w:keepNext/>
        <w:numPr>
          <w:ilvl w:val="0"/>
          <w:numId w:val="17"/>
        </w:numPr>
        <w:tabs>
          <w:tab w:val="left" w:pos="0"/>
        </w:tabs>
        <w:spacing w:line="360" w:lineRule="auto"/>
        <w:ind w:left="284" w:hanging="284"/>
        <w:outlineLvl w:val="0"/>
        <w:rPr>
          <w:b/>
          <w:sz w:val="24"/>
          <w:szCs w:val="20"/>
        </w:rPr>
      </w:pPr>
      <w:bookmarkStart w:id="11" w:name="_Toc158640843"/>
      <w:r w:rsidRPr="008018DB">
        <w:rPr>
          <w:b/>
          <w:sz w:val="24"/>
          <w:szCs w:val="20"/>
        </w:rPr>
        <w:t>PROCEDIMENTOS METODOLÓGICOS</w:t>
      </w:r>
      <w:bookmarkEnd w:id="11"/>
    </w:p>
    <w:p w14:paraId="458A2FC3" w14:textId="77777777" w:rsidR="005C549C" w:rsidRPr="008018DB" w:rsidRDefault="005C549C" w:rsidP="005C54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9F60C" w14:textId="355C3E5F" w:rsidR="00DC0995" w:rsidRPr="008018DB" w:rsidRDefault="001C5A64" w:rsidP="001C5A64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Toc482593247"/>
      <w:bookmarkStart w:id="13" w:name="_Toc487975325"/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A metodologia deste estudo, inserido no </w:t>
      </w:r>
      <w:r w:rsidR="006B0400">
        <w:rPr>
          <w:rFonts w:ascii="Times New Roman" w:eastAsia="Times New Roman" w:hAnsi="Times New Roman" w:cs="Times New Roman"/>
          <w:sz w:val="24"/>
          <w:szCs w:val="24"/>
        </w:rPr>
        <w:t>Programa de Pós-graduação em Desenvolvimento Socioeconômico (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PPGDS</w:t>
      </w:r>
      <w:r w:rsidR="006B040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 e alinhado à linha de pesquisa "trabalho e organizações", adota uma abordagem interdisciplinar, que, segundo Peleias, Mendonça, Slomski e Fazenda (2011), promove a integração do conhecimento para resolver problemas complexos. O desenho da pesquisa, estruturado em quatro fases, visa integrar o intercooperativismo e a Teoria da Contingência, com foco no ambiente.</w:t>
      </w:r>
    </w:p>
    <w:p w14:paraId="335A0E0E" w14:textId="15355413" w:rsidR="001C5A64" w:rsidRPr="008018DB" w:rsidRDefault="001C5A64" w:rsidP="001C5A64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A pesquisa emprega uma metodologia qualitativa e descritiva, buscando compreender os fenômenos em seu contexto natural. </w:t>
      </w:r>
      <w:proofErr w:type="spellStart"/>
      <w:r w:rsidRPr="008018DB">
        <w:rPr>
          <w:rFonts w:ascii="Times New Roman" w:eastAsia="Times New Roman" w:hAnsi="Times New Roman" w:cs="Times New Roman"/>
          <w:sz w:val="24"/>
          <w:szCs w:val="24"/>
        </w:rPr>
        <w:t>Minayo</w:t>
      </w:r>
      <w:proofErr w:type="spellEnd"/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 (2014)</w:t>
      </w:r>
      <w:r w:rsidR="000D6E1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 destaca a importância da abordagem qualitativa para captar a subjetividade e complexidade dos fenômenos. O enquadramento dedutivo, conforme Lakatos e Marconi (2019), permite testar hipóteses a partir de princípios gerais, complementando a análise qualitativa, que busca interpretar significados.</w:t>
      </w:r>
      <w:r w:rsidR="001A0C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Para descrever o fenômeno com clareza, Gil (2017) ressalta a importância do método descritivo, que identifica tendências e relações entre variáveis. O estudo de caso, conforme Yin (2015), possibilita uma imersão profunda em situações específicas, essencial para explorar as práticas de intercooperação. A coleta de dados primários, por meio de entrevistas semiestruturadas, é central para obter informações detalhadas, conforme Triviños (2015). Esses dados, segundo Marconi e Lakatos (2019), oferecem uma análise ajustada às necessidades da pesquisa.</w:t>
      </w:r>
    </w:p>
    <w:p w14:paraId="5B8AB950" w14:textId="67D47AEC" w:rsidR="005C549C" w:rsidRPr="008018DB" w:rsidRDefault="001C5A64" w:rsidP="001C5A64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lastRenderedPageBreak/>
        <w:t>A análise de conteúdo, como definido por Bardin (2016), permite uma interpretação rigorosa dos dados qualitativos, facilitando a identificação de padrões e tendências relevantes para o estudo das cooperativas.</w:t>
      </w:r>
    </w:p>
    <w:bookmarkEnd w:id="12"/>
    <w:bookmarkEnd w:id="13"/>
    <w:p w14:paraId="7699835E" w14:textId="6F62D4F2" w:rsidR="005C549C" w:rsidRPr="008018DB" w:rsidRDefault="005C549C" w:rsidP="000C0D92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Segundo a Organização das Cooperativas do Estado de Santa Catarina (OCESC), existem 49 cooperativas do ramo agropecuário devidamente regularizadas no território catarinense (OCESC, 2023). </w:t>
      </w:r>
    </w:p>
    <w:p w14:paraId="7A5192F9" w14:textId="77777777" w:rsidR="005C549C" w:rsidRPr="008018DB" w:rsidRDefault="005C549C" w:rsidP="005C549C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O estudo foi conduzido utilizando-se o portal da OCESC com o propósito de reconhecer as entidades envolvidas na intercooperação no setor de rizicultura em Santa Catarina. Foram definidos como critérios para seleção: entidades classificadas como </w:t>
      </w:r>
      <w:r w:rsidRPr="001A0C64">
        <w:rPr>
          <w:rFonts w:ascii="Times New Roman" w:eastAsia="Times New Roman" w:hAnsi="Times New Roman" w:cs="Times New Roman"/>
          <w:sz w:val="24"/>
          <w:szCs w:val="24"/>
        </w:rPr>
        <w:t>cooperativas de rizicultura em Santa Catarina e que estivessem vinculadas a uma coop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>erativa central associada à OCESC. Dentre 49 cooperativas mapeadas, seis foram selecionadas para o estudo, compostas por cinco cooperativas singulares e uma central. É importante destacar que, na OCESC, existe apenas uma Cooperativa Central com enfoque na rizicultura do estado.</w:t>
      </w:r>
    </w:p>
    <w:p w14:paraId="23D2C935" w14:textId="77777777" w:rsidR="007C6C06" w:rsidRPr="008018DB" w:rsidRDefault="005C549C" w:rsidP="005C549C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>Para a etapa de entrevistas, foram escolhidos exclusivamente os presidentes das cooperativas singulares e da cooperativa central atuantes no setor rizicultor de Santa Catarina. A escolha dos participantes baseou-se no papel ativo desses líderes no processo de implementação da Cooperativa Central (CC), visando ao fortalecimento das dinâmicas cooperativistas diante das grandes cadeias de supermercados.</w:t>
      </w:r>
    </w:p>
    <w:p w14:paraId="244860F9" w14:textId="4F55A61F" w:rsidR="005C549C" w:rsidRPr="008018DB" w:rsidRDefault="005C549C" w:rsidP="005C549C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As conversas com os presidentes ocorreram por meio da plataforma Google Meet entre junho e agosto de 2021. A adoção deste formato digital de entrevistas foi uma resposta direta aos desafios impostos pela pandemia de COVID-19, que continuava afetando globalmente. </w:t>
      </w:r>
      <w:r w:rsidRPr="008018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O tempo médio de cada entrevista foi de aproximadamente 120 minutos. 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A posição de presidente da Cooperativa Central (CC) é exercida pelo líder da Cooperativa Singular 1 (CS1), que é identificado como Entrevistado 6 (E6), enquanto o líder da CS1 é referido como Entrevistado 1 (E1). Na análise, os depoimentos dos entrevistados serão considerados individualmente. Na figura </w:t>
      </w:r>
      <w:r w:rsidR="00DC0995" w:rsidRPr="008018D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8018DB">
        <w:rPr>
          <w:rFonts w:ascii="Times New Roman" w:eastAsia="Times New Roman" w:hAnsi="Times New Roman" w:cs="Times New Roman"/>
          <w:sz w:val="24"/>
          <w:szCs w:val="24"/>
        </w:rPr>
        <w:t xml:space="preserve"> é representada localização das sete regiões geográficas intermediárias de Santa Catarina, com destaque para a localização das cooperativas estudadas (IBGE, 2017).</w:t>
      </w:r>
    </w:p>
    <w:p w14:paraId="54E6F9F1" w14:textId="0719E85E" w:rsidR="005C549C" w:rsidRPr="008018DB" w:rsidRDefault="005C549C" w:rsidP="005C54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</w:rPr>
      </w:pPr>
      <w:bookmarkStart w:id="14" w:name="_Toc157619492"/>
      <w:bookmarkStart w:id="15" w:name="_Hlk140222063"/>
      <w:r w:rsidRPr="008018DB">
        <w:rPr>
          <w:rFonts w:ascii="Times New Roman" w:eastAsia="Times New Roman" w:hAnsi="Times New Roman" w:cs="Times New Roman"/>
          <w:sz w:val="24"/>
          <w:szCs w:val="20"/>
        </w:rPr>
        <w:lastRenderedPageBreak/>
        <w:t xml:space="preserve">Figura </w:t>
      </w:r>
      <w:r w:rsidR="00DC0995" w:rsidRPr="008018DB">
        <w:rPr>
          <w:rFonts w:ascii="Times New Roman" w:eastAsia="Times New Roman" w:hAnsi="Times New Roman" w:cs="Times New Roman"/>
          <w:sz w:val="24"/>
          <w:szCs w:val="20"/>
        </w:rPr>
        <w:t>7</w:t>
      </w:r>
      <w:r w:rsidR="008018DB">
        <w:rPr>
          <w:rFonts w:ascii="Times New Roman" w:eastAsia="Times New Roman" w:hAnsi="Times New Roman" w:cs="Times New Roman"/>
          <w:sz w:val="24"/>
          <w:szCs w:val="20"/>
        </w:rPr>
        <w:t>:</w:t>
      </w:r>
      <w:r w:rsidRPr="008018DB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8018DB">
        <w:rPr>
          <w:rFonts w:ascii="Times New Roman" w:eastAsia="Times New Roman" w:hAnsi="Times New Roman" w:cs="Times New Roman"/>
          <w:sz w:val="24"/>
          <w:szCs w:val="21"/>
        </w:rPr>
        <w:t>Localização das cooperativas</w:t>
      </w:r>
      <w:bookmarkEnd w:id="14"/>
    </w:p>
    <w:bookmarkEnd w:id="15"/>
    <w:p w14:paraId="3C0F69EB" w14:textId="77777777" w:rsidR="005C549C" w:rsidRPr="00025F12" w:rsidRDefault="005C549C" w:rsidP="00025F12">
      <w:pPr>
        <w:keepNext/>
        <w:spacing w:after="0" w:line="240" w:lineRule="auto"/>
        <w:rPr>
          <w:rFonts w:ascii="Arial" w:eastAsia="Times New Roman" w:hAnsi="Arial" w:cs="Arial"/>
          <w:sz w:val="24"/>
          <w:szCs w:val="21"/>
        </w:rPr>
      </w:pPr>
      <w:r w:rsidRPr="00025F12">
        <w:rPr>
          <w:rFonts w:ascii="Arial" w:eastAsia="Times New Roman" w:hAnsi="Arial" w:cs="Arial"/>
          <w:noProof/>
          <w:sz w:val="24"/>
          <w:szCs w:val="20"/>
        </w:rPr>
        <w:drawing>
          <wp:inline distT="0" distB="0" distL="0" distR="0" wp14:anchorId="6109C5AC" wp14:editId="79F309A7">
            <wp:extent cx="5096273" cy="3009900"/>
            <wp:effectExtent l="19050" t="19050" r="28575" b="19050"/>
            <wp:docPr id="1280052330" name="Imagem 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52330" name="Imagem 1" descr="Mapa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3894" cy="302621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5F2E45" w14:textId="6AA8AB81" w:rsidR="005C549C" w:rsidRPr="0036142B" w:rsidRDefault="005C549C" w:rsidP="005C549C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36142B"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r w:rsidR="00025F12" w:rsidRPr="0036142B">
        <w:rPr>
          <w:rFonts w:ascii="Times New Roman" w:eastAsia="Times New Roman" w:hAnsi="Times New Roman" w:cs="Times New Roman"/>
          <w:sz w:val="20"/>
          <w:szCs w:val="20"/>
        </w:rPr>
        <w:t>Adaptado pelos autores,</w:t>
      </w:r>
      <w:r w:rsidRPr="0036142B">
        <w:rPr>
          <w:rFonts w:ascii="Times New Roman" w:eastAsia="Times New Roman" w:hAnsi="Times New Roman" w:cs="Times New Roman"/>
          <w:sz w:val="20"/>
          <w:szCs w:val="20"/>
        </w:rPr>
        <w:t xml:space="preserve"> IBGE (2017) e OCESC (202</w:t>
      </w:r>
      <w:r w:rsidR="00025F12" w:rsidRPr="0036142B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36142B">
        <w:rPr>
          <w:rFonts w:ascii="Times New Roman" w:eastAsia="Times New Roman" w:hAnsi="Times New Roman" w:cs="Times New Roman"/>
          <w:sz w:val="20"/>
          <w:szCs w:val="20"/>
        </w:rPr>
        <w:t>).</w:t>
      </w:r>
    </w:p>
    <w:p w14:paraId="7C7ED4FF" w14:textId="77777777" w:rsidR="005C549C" w:rsidRPr="0036142B" w:rsidRDefault="005C549C" w:rsidP="005C549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BE22DD" w14:textId="77777777" w:rsidR="005C549C" w:rsidRPr="0036142B" w:rsidRDefault="005C549C" w:rsidP="005C549C">
      <w:pPr>
        <w:spacing w:after="0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42B">
        <w:rPr>
          <w:rFonts w:ascii="Times New Roman" w:eastAsia="Times New Roman" w:hAnsi="Times New Roman" w:cs="Times New Roman"/>
          <w:sz w:val="24"/>
          <w:szCs w:val="24"/>
        </w:rPr>
        <w:t>É possível notar que três cooperativas singulares estão localizadas na região intermediária de Criciúma, além de uma nas regiões intermediárias de Florianópolis, Blumenau e Joinville.</w:t>
      </w:r>
    </w:p>
    <w:p w14:paraId="60CA9A61" w14:textId="3F422B14" w:rsidR="005C549C" w:rsidRPr="0036142B" w:rsidRDefault="00550879" w:rsidP="00550879">
      <w:pPr>
        <w:spacing w:after="0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42B">
        <w:rPr>
          <w:rFonts w:ascii="Times New Roman" w:eastAsia="Times New Roman" w:hAnsi="Times New Roman" w:cs="Times New Roman"/>
          <w:sz w:val="24"/>
          <w:szCs w:val="24"/>
        </w:rPr>
        <w:t>As entrevistas semiestruturadas, com duração total de 12 horas, foram realizadas com perguntas abertas e fechadas. O roteiro da entrevista foi baseado nos constructos teóricos da Teoria da Contingência e passou por um pré-teste para validação. O guia de entrevistas foi organizado em três partes: informações sobre as cooperativas, perfil do respondente e características da relação de intercooperação. As entrevistas foram registradas e analisadas para capturar os principais aspectos discutidos.</w:t>
      </w:r>
    </w:p>
    <w:p w14:paraId="735558B4" w14:textId="614C3EE5" w:rsidR="00556555" w:rsidRPr="0036142B" w:rsidRDefault="00550879" w:rsidP="007C6F3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42B">
        <w:rPr>
          <w:rFonts w:ascii="Times New Roman" w:eastAsia="Times New Roman" w:hAnsi="Times New Roman" w:cs="Times New Roman"/>
          <w:kern w:val="24"/>
          <w:sz w:val="24"/>
          <w:szCs w:val="21"/>
          <w:lang w:eastAsia="zh-CN"/>
        </w:rPr>
        <w:t>Os dados das entrevistas foram transcritos e analisados utilizando a técnica de análise de conteúdo, que envolve classificação e categorização dos dados. Foram estabelecidas cinco categorias de análise relacionadas ao intercooperativismo, abrangendo princípios cooperativistas, relação com o estado, normatização, mercado e fatores de desenvolvimento regional. A categorização permitiu uma compreensão mais aprofundada das dinâmicas de intercooperação e dos fatores contingenciais que influenciam essas relações. As entrevistas foram organizadas em planilhas, facilitando a análise das informações coletadas</w:t>
      </w:r>
    </w:p>
    <w:p w14:paraId="1C99A86C" w14:textId="77777777" w:rsidR="00556555" w:rsidRPr="0036142B" w:rsidRDefault="00556555" w:rsidP="007C6F3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1D8E4" w14:textId="15B73271" w:rsidR="00550879" w:rsidRPr="0036142B" w:rsidRDefault="00550879" w:rsidP="00B4277B">
      <w:pPr>
        <w:pStyle w:val="PargrafodaLista"/>
        <w:keepNext/>
        <w:numPr>
          <w:ilvl w:val="0"/>
          <w:numId w:val="17"/>
        </w:numPr>
        <w:tabs>
          <w:tab w:val="left" w:pos="0"/>
        </w:tabs>
        <w:spacing w:line="360" w:lineRule="auto"/>
        <w:ind w:left="284" w:hanging="284"/>
        <w:outlineLvl w:val="0"/>
        <w:rPr>
          <w:b/>
          <w:sz w:val="24"/>
          <w:szCs w:val="20"/>
        </w:rPr>
      </w:pPr>
      <w:bookmarkStart w:id="16" w:name="_Toc158640849"/>
      <w:r w:rsidRPr="0036142B">
        <w:rPr>
          <w:b/>
          <w:sz w:val="24"/>
          <w:szCs w:val="20"/>
        </w:rPr>
        <w:t>APRESENTAÇÃO E ANÁLISE DOS RESULTADOS</w:t>
      </w:r>
      <w:bookmarkEnd w:id="16"/>
    </w:p>
    <w:p w14:paraId="145AA1D6" w14:textId="77777777" w:rsidR="00550879" w:rsidRPr="0036142B" w:rsidRDefault="00550879" w:rsidP="00550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353C1" w14:textId="77777777" w:rsidR="002E0710" w:rsidRPr="0036142B" w:rsidRDefault="002E0710" w:rsidP="002E071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42B">
        <w:rPr>
          <w:rFonts w:ascii="Times New Roman" w:eastAsia="Times New Roman" w:hAnsi="Times New Roman" w:cs="Times New Roman"/>
          <w:sz w:val="24"/>
          <w:szCs w:val="24"/>
        </w:rPr>
        <w:lastRenderedPageBreak/>
        <w:t>Este capítulo detalha os resultados da pesquisa, que se baseou em entrevistas com presidentes de cooperativas de rizicultura em Santa Catarina. Os resultados são organizados em cinco seções inter-relacionadas, cada uma abordando aspectos distintos, mas complementares, do estudo.</w:t>
      </w:r>
    </w:p>
    <w:p w14:paraId="3D34B0F5" w14:textId="7B9ED413" w:rsidR="002E0710" w:rsidRPr="0036142B" w:rsidRDefault="002E0710" w:rsidP="002E071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42B">
        <w:rPr>
          <w:rFonts w:ascii="Times New Roman" w:eastAsia="Times New Roman" w:hAnsi="Times New Roman" w:cs="Times New Roman"/>
          <w:sz w:val="24"/>
          <w:szCs w:val="24"/>
        </w:rPr>
        <w:t>Foram analisadas seis cooperativas de rizicultura, levando em conta localização, tempo de atuação e número de associados. Cada cooperativa desempenha um papel crucial na cadeia produtiva, destacando-se no beneficiamento de arroz. A Cooperativa Central (CC), composta por cinco cooperativas singulares, exemplifica um modelo de intercooperação que centraliza a comercialização, fortalecendo pequenos e médios produtores. Esses dados sublinham a importância das cooperativas para o desenvolvimento socioeconômico local e a segurança alimentar.</w:t>
      </w:r>
    </w:p>
    <w:p w14:paraId="1927EF50" w14:textId="45E2A1C5" w:rsidR="002E0710" w:rsidRPr="0036142B" w:rsidRDefault="002E0710" w:rsidP="002E071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42B">
        <w:rPr>
          <w:rFonts w:ascii="Times New Roman" w:eastAsia="Times New Roman" w:hAnsi="Times New Roman" w:cs="Times New Roman"/>
          <w:sz w:val="24"/>
          <w:szCs w:val="24"/>
        </w:rPr>
        <w:t>Os presidentes entrevistados são todos homens, majoritariamente com ensino médio, e uma média de idade de 63 anos. A maioria ocupa a presidência há mais de 20 anos. Suas formações acadêmicas variam entre ensino médio, superior e pós-graduação, com destaque em Ciências Contábeis e Medicina Veterinária. Essa experiência consolidada reflete a estabilidade e continuidade da liderança nas cooperativas.</w:t>
      </w:r>
    </w:p>
    <w:p w14:paraId="516998E2" w14:textId="77777777" w:rsidR="00C5743A" w:rsidRPr="0036142B" w:rsidRDefault="00C5743A" w:rsidP="00C5743A">
      <w:pPr>
        <w:pStyle w:val="Ttulo2"/>
        <w:rPr>
          <w:rFonts w:ascii="Times New Roman" w:hAnsi="Times New Roman" w:cs="Times New Roman"/>
          <w:b w:val="0"/>
          <w:bCs/>
          <w:sz w:val="24"/>
          <w:szCs w:val="24"/>
        </w:rPr>
      </w:pPr>
      <w:r w:rsidRPr="0036142B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 xml:space="preserve">4.1 </w:t>
      </w:r>
      <w:bookmarkStart w:id="17" w:name="_Toc158640859"/>
      <w:r w:rsidRPr="0036142B">
        <w:rPr>
          <w:rFonts w:ascii="Times New Roman" w:hAnsi="Times New Roman" w:cs="Times New Roman"/>
          <w:b w:val="0"/>
          <w:bCs/>
          <w:sz w:val="24"/>
          <w:szCs w:val="24"/>
        </w:rPr>
        <w:t>CARACTERÍSTICAS DA RELAÇÃO DE INTERCOOPERAÇÃO</w:t>
      </w:r>
      <w:bookmarkEnd w:id="17"/>
    </w:p>
    <w:p w14:paraId="3E7A2244" w14:textId="77777777" w:rsidR="00C5743A" w:rsidRPr="0036142B" w:rsidRDefault="00C5743A" w:rsidP="008E42F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CCC0CC" w14:textId="1E962712" w:rsidR="008E42F8" w:rsidRPr="0036142B" w:rsidRDefault="00C5743A" w:rsidP="008E42F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42B">
        <w:rPr>
          <w:rFonts w:ascii="Times New Roman" w:eastAsia="Times New Roman" w:hAnsi="Times New Roman" w:cs="Times New Roman"/>
          <w:sz w:val="24"/>
          <w:szCs w:val="24"/>
        </w:rPr>
        <w:t>A</w:t>
      </w:r>
      <w:r w:rsidR="008E42F8" w:rsidRPr="0036142B">
        <w:rPr>
          <w:rFonts w:ascii="Times New Roman" w:eastAsia="Times New Roman" w:hAnsi="Times New Roman" w:cs="Times New Roman"/>
          <w:sz w:val="24"/>
          <w:szCs w:val="24"/>
        </w:rPr>
        <w:t xml:space="preserve"> intercooperação é vista como um elemento essencial para o fortalecimento do cooperativismo, promovendo a integração e colaboração entre as cooperativas para enfrentar os desafios do mercado. </w:t>
      </w:r>
      <w:r w:rsidR="00D25692" w:rsidRPr="0036142B">
        <w:rPr>
          <w:rFonts w:ascii="Times New Roman" w:eastAsia="Times New Roman" w:hAnsi="Times New Roman" w:cs="Times New Roman"/>
          <w:sz w:val="24"/>
          <w:szCs w:val="24"/>
        </w:rPr>
        <w:t>No Quadro 01</w:t>
      </w:r>
      <w:r w:rsidR="008E42F8" w:rsidRPr="0036142B">
        <w:rPr>
          <w:rFonts w:ascii="Times New Roman" w:eastAsia="Times New Roman" w:hAnsi="Times New Roman" w:cs="Times New Roman"/>
          <w:sz w:val="24"/>
          <w:szCs w:val="24"/>
        </w:rPr>
        <w:t>, são apresentadas as principais características e citações dos presidentes das cooperativas</w:t>
      </w:r>
      <w:r w:rsidR="00844FF2" w:rsidRPr="003614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068BB7" w14:textId="3C8292A5" w:rsidR="00844FF2" w:rsidRPr="0036142B" w:rsidRDefault="00844FF2" w:rsidP="00844F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42B">
        <w:rPr>
          <w:rFonts w:ascii="Times New Roman" w:eastAsia="Times New Roman" w:hAnsi="Times New Roman" w:cs="Times New Roman"/>
          <w:sz w:val="24"/>
          <w:szCs w:val="24"/>
        </w:rPr>
        <w:t>Quadro 01 – Característica da Intercooperação</w:t>
      </w:r>
      <w:r w:rsidR="0005747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proofErr w:type="gramStart"/>
      <w:r w:rsidR="00057475"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 w:rsidR="005F6A05">
        <w:rPr>
          <w:rFonts w:ascii="Times New Roman" w:eastAsia="Times New Roman" w:hAnsi="Times New Roman" w:cs="Times New Roman"/>
          <w:sz w:val="24"/>
          <w:szCs w:val="24"/>
        </w:rPr>
        <w:t>C</w:t>
      </w:r>
      <w:r w:rsidR="00057475">
        <w:rPr>
          <w:rFonts w:ascii="Times New Roman" w:eastAsia="Times New Roman" w:hAnsi="Times New Roman" w:cs="Times New Roman"/>
          <w:sz w:val="24"/>
          <w:szCs w:val="24"/>
        </w:rPr>
        <w:t>ontinua)</w:t>
      </w:r>
    </w:p>
    <w:tbl>
      <w:tblPr>
        <w:tblStyle w:val="Tabelacomgrade"/>
        <w:tblW w:w="9067" w:type="dxa"/>
        <w:tblLayout w:type="fixed"/>
        <w:tblLook w:val="04A0" w:firstRow="1" w:lastRow="0" w:firstColumn="1" w:lastColumn="0" w:noHBand="0" w:noVBand="1"/>
      </w:tblPr>
      <w:tblGrid>
        <w:gridCol w:w="562"/>
        <w:gridCol w:w="8505"/>
      </w:tblGrid>
      <w:tr w:rsidR="00025F12" w:rsidRPr="0036142B" w14:paraId="2A268BBA" w14:textId="77777777" w:rsidTr="009F7C74">
        <w:trPr>
          <w:trHeight w:val="250"/>
        </w:trPr>
        <w:tc>
          <w:tcPr>
            <w:tcW w:w="9067" w:type="dxa"/>
            <w:gridSpan w:val="2"/>
          </w:tcPr>
          <w:p w14:paraId="66A6DAD8" w14:textId="01F1EB5D" w:rsidR="009F7C74" w:rsidRPr="0036142B" w:rsidRDefault="00567BBF" w:rsidP="009F7C74">
            <w:pPr>
              <w:ind w:firstLine="0"/>
              <w:rPr>
                <w:b/>
                <w:bCs/>
              </w:rPr>
            </w:pPr>
            <w:r w:rsidRPr="0036142B">
              <w:rPr>
                <w:b/>
                <w:bCs/>
              </w:rPr>
              <w:t>Surgimento do Cooperativismo de Segundo Grau na Rizicultura de SC:</w:t>
            </w:r>
          </w:p>
        </w:tc>
      </w:tr>
      <w:tr w:rsidR="00025F12" w:rsidRPr="0036142B" w14:paraId="3E0BC194" w14:textId="77777777" w:rsidTr="002C6D50">
        <w:tc>
          <w:tcPr>
            <w:tcW w:w="562" w:type="dxa"/>
          </w:tcPr>
          <w:p w14:paraId="23CB30B2" w14:textId="3637CA54" w:rsidR="00DC0995" w:rsidRPr="0036142B" w:rsidRDefault="00567BBF" w:rsidP="00844FF2">
            <w:pPr>
              <w:spacing w:line="240" w:lineRule="auto"/>
              <w:ind w:right="13" w:firstLine="0"/>
            </w:pPr>
            <w:r w:rsidRPr="0036142B">
              <w:t>E6</w:t>
            </w:r>
          </w:p>
        </w:tc>
        <w:tc>
          <w:tcPr>
            <w:tcW w:w="8505" w:type="dxa"/>
          </w:tcPr>
          <w:p w14:paraId="4517D323" w14:textId="52D54922" w:rsidR="00DC0995" w:rsidRPr="0036142B" w:rsidRDefault="00567BBF" w:rsidP="00844FF2">
            <w:pPr>
              <w:spacing w:line="240" w:lineRule="auto"/>
              <w:ind w:firstLine="0"/>
            </w:pPr>
            <w:r w:rsidRPr="0036142B">
              <w:t>Destacou que a cooperativa central foi formada em maio de 2012, após diversas discussões na OCESC, com o objetivo de centralizar a comercialização dos produtos das cooperativas associadas.</w:t>
            </w:r>
          </w:p>
        </w:tc>
      </w:tr>
      <w:tr w:rsidR="00025F12" w:rsidRPr="0036142B" w14:paraId="1D255EDA" w14:textId="77777777" w:rsidTr="002C6D50">
        <w:tc>
          <w:tcPr>
            <w:tcW w:w="562" w:type="dxa"/>
          </w:tcPr>
          <w:p w14:paraId="640E18C4" w14:textId="3B01B342" w:rsidR="00DC0995" w:rsidRPr="0036142B" w:rsidRDefault="00567BBF" w:rsidP="00844FF2">
            <w:pPr>
              <w:spacing w:line="240" w:lineRule="auto"/>
              <w:ind w:right="13" w:firstLine="0"/>
            </w:pPr>
            <w:r w:rsidRPr="0036142B">
              <w:t>E2</w:t>
            </w:r>
          </w:p>
        </w:tc>
        <w:tc>
          <w:tcPr>
            <w:tcW w:w="8505" w:type="dxa"/>
          </w:tcPr>
          <w:p w14:paraId="0BD8F46B" w14:textId="0AE1FB27" w:rsidR="00DC0995" w:rsidRPr="0036142B" w:rsidRDefault="00567BBF" w:rsidP="00844FF2">
            <w:pPr>
              <w:spacing w:line="240" w:lineRule="auto"/>
              <w:ind w:firstLine="0"/>
            </w:pPr>
            <w:r w:rsidRPr="0036142B">
              <w:t>Enfatizou que a intercooperação é uma questão de sobrevivência e que, se utilizada de forma eficaz, pode promover o crescimento de todas as cooperativas envolvidas. Ele mencionou a necessidade de trabalhar juntas para reduzir custos e melhorar a logística e o poder de negociação.</w:t>
            </w:r>
          </w:p>
        </w:tc>
      </w:tr>
      <w:tr w:rsidR="00025F12" w:rsidRPr="0036142B" w14:paraId="6E926148" w14:textId="77777777" w:rsidTr="002C6D50">
        <w:tc>
          <w:tcPr>
            <w:tcW w:w="9067" w:type="dxa"/>
            <w:gridSpan w:val="2"/>
          </w:tcPr>
          <w:p w14:paraId="5235A1F0" w14:textId="6A154E9E" w:rsidR="00567BBF" w:rsidRPr="0036142B" w:rsidRDefault="00567BBF" w:rsidP="009F7C74">
            <w:pPr>
              <w:ind w:firstLine="0"/>
              <w:rPr>
                <w:b/>
                <w:bCs/>
              </w:rPr>
            </w:pPr>
            <w:r w:rsidRPr="0036142B">
              <w:rPr>
                <w:b/>
                <w:bCs/>
              </w:rPr>
              <w:t>Resistência dos Dirigentes das Cooperativas:</w:t>
            </w:r>
          </w:p>
        </w:tc>
      </w:tr>
      <w:tr w:rsidR="00025F12" w:rsidRPr="0036142B" w14:paraId="3F629DB8" w14:textId="77777777" w:rsidTr="002C6D50">
        <w:tc>
          <w:tcPr>
            <w:tcW w:w="562" w:type="dxa"/>
          </w:tcPr>
          <w:p w14:paraId="00AAF2FB" w14:textId="6E5F6FDE" w:rsidR="00DC0995" w:rsidRPr="0036142B" w:rsidRDefault="002C6D50" w:rsidP="00D25692">
            <w:pPr>
              <w:spacing w:line="240" w:lineRule="auto"/>
              <w:ind w:right="13" w:firstLine="0"/>
            </w:pPr>
            <w:r w:rsidRPr="0036142B">
              <w:t>E6</w:t>
            </w:r>
          </w:p>
        </w:tc>
        <w:tc>
          <w:tcPr>
            <w:tcW w:w="8505" w:type="dxa"/>
          </w:tcPr>
          <w:p w14:paraId="39384959" w14:textId="1966AE3C" w:rsidR="00DC0995" w:rsidRPr="0036142B" w:rsidRDefault="002C6D50" w:rsidP="00D25692">
            <w:pPr>
              <w:spacing w:line="240" w:lineRule="auto"/>
              <w:ind w:firstLine="0"/>
            </w:pPr>
            <w:r w:rsidRPr="0036142B">
              <w:t>Apontou que, no início da formação da cooperativa central, havia resistência por parte dos dirigentes devido a ciúmes e medo de perder status ou emprego. Essa resistência impediu a fusão de todas as cooperativas agroindustriais em uma só.</w:t>
            </w:r>
          </w:p>
        </w:tc>
      </w:tr>
      <w:tr w:rsidR="00025F12" w:rsidRPr="0036142B" w14:paraId="73B05F43" w14:textId="77777777" w:rsidTr="002C6D50">
        <w:tc>
          <w:tcPr>
            <w:tcW w:w="562" w:type="dxa"/>
          </w:tcPr>
          <w:p w14:paraId="45497E99" w14:textId="7B393D7C" w:rsidR="00DC0995" w:rsidRPr="0036142B" w:rsidRDefault="002C6D50" w:rsidP="00D25692">
            <w:pPr>
              <w:spacing w:line="240" w:lineRule="auto"/>
            </w:pPr>
            <w:r w:rsidRPr="0036142B">
              <w:t>EE1</w:t>
            </w:r>
          </w:p>
        </w:tc>
        <w:tc>
          <w:tcPr>
            <w:tcW w:w="8505" w:type="dxa"/>
          </w:tcPr>
          <w:p w14:paraId="2F8A9CDC" w14:textId="3A8FBDC0" w:rsidR="00DC0995" w:rsidRPr="0036142B" w:rsidRDefault="002C6D50" w:rsidP="00D25692">
            <w:pPr>
              <w:spacing w:line="240" w:lineRule="auto"/>
              <w:ind w:firstLine="0"/>
            </w:pPr>
            <w:r w:rsidRPr="0036142B">
              <w:t>Comentou que, embora a diretoria da CS1 concorde com a cooperação, ainda há associados que não estão convencidos dos benefícios, principalmente devido ao medo de perder o mercado ou a marca.</w:t>
            </w:r>
          </w:p>
        </w:tc>
      </w:tr>
      <w:tr w:rsidR="00025F12" w:rsidRPr="0036142B" w14:paraId="6797153C" w14:textId="77777777" w:rsidTr="00B92335">
        <w:tc>
          <w:tcPr>
            <w:tcW w:w="9067" w:type="dxa"/>
            <w:gridSpan w:val="2"/>
          </w:tcPr>
          <w:p w14:paraId="6E91B9F0" w14:textId="25D1CD3F" w:rsidR="002C6D50" w:rsidRPr="0036142B" w:rsidRDefault="002C6D50" w:rsidP="009F7C74">
            <w:pPr>
              <w:ind w:firstLine="0"/>
              <w:jc w:val="left"/>
              <w:rPr>
                <w:b/>
                <w:bCs/>
              </w:rPr>
            </w:pPr>
            <w:r w:rsidRPr="0036142B">
              <w:rPr>
                <w:b/>
                <w:bCs/>
              </w:rPr>
              <w:t>Relacionamento com o Estado:</w:t>
            </w:r>
          </w:p>
        </w:tc>
      </w:tr>
      <w:tr w:rsidR="00025F12" w:rsidRPr="0036142B" w14:paraId="02B46A3C" w14:textId="77777777" w:rsidTr="002C6D50">
        <w:tc>
          <w:tcPr>
            <w:tcW w:w="562" w:type="dxa"/>
          </w:tcPr>
          <w:p w14:paraId="1EAB3EAF" w14:textId="087FADE7" w:rsidR="002C6D50" w:rsidRPr="0036142B" w:rsidRDefault="002C6D50" w:rsidP="00D25692">
            <w:pPr>
              <w:spacing w:line="240" w:lineRule="auto"/>
            </w:pPr>
            <w:r w:rsidRPr="0036142B">
              <w:t>EE6</w:t>
            </w:r>
          </w:p>
        </w:tc>
        <w:tc>
          <w:tcPr>
            <w:tcW w:w="8505" w:type="dxa"/>
          </w:tcPr>
          <w:p w14:paraId="2A9073BA" w14:textId="00667C81" w:rsidR="002C6D50" w:rsidRPr="0036142B" w:rsidRDefault="002C6D50" w:rsidP="00D25692">
            <w:pPr>
              <w:spacing w:line="240" w:lineRule="auto"/>
              <w:ind w:firstLine="0"/>
            </w:pPr>
            <w:r w:rsidRPr="0036142B">
              <w:t>Ressaltou a importância da força política e econômica das cooperativas para influenciar decisões governamentais, destacando a atuação da Frencoop na defesa do cooperativismo.</w:t>
            </w:r>
          </w:p>
        </w:tc>
      </w:tr>
      <w:tr w:rsidR="00025F12" w:rsidRPr="0036142B" w14:paraId="65559256" w14:textId="77777777" w:rsidTr="002C6D50">
        <w:tc>
          <w:tcPr>
            <w:tcW w:w="562" w:type="dxa"/>
          </w:tcPr>
          <w:p w14:paraId="5A5420A2" w14:textId="6AD23B70" w:rsidR="002C6D50" w:rsidRPr="0036142B" w:rsidRDefault="002C6D50" w:rsidP="00D25692">
            <w:pPr>
              <w:spacing w:line="240" w:lineRule="auto"/>
            </w:pPr>
            <w:r w:rsidRPr="0036142B">
              <w:t>EE1</w:t>
            </w:r>
          </w:p>
        </w:tc>
        <w:tc>
          <w:tcPr>
            <w:tcW w:w="8505" w:type="dxa"/>
          </w:tcPr>
          <w:p w14:paraId="6874D67E" w14:textId="6C0B7C61" w:rsidR="002C6D50" w:rsidRPr="0036142B" w:rsidRDefault="002C6D50" w:rsidP="0036142B">
            <w:pPr>
              <w:spacing w:line="240" w:lineRule="auto"/>
              <w:ind w:firstLine="0"/>
            </w:pPr>
            <w:r w:rsidRPr="0036142B">
              <w:t>Mencionou que a OCESC, junto com a OCB e o Ministério da Agricultura, está trabalhando em projetos de intercooperação para fortalecer as cooperativas.</w:t>
            </w:r>
          </w:p>
        </w:tc>
      </w:tr>
    </w:tbl>
    <w:p w14:paraId="620B5DDD" w14:textId="526F44DC" w:rsidR="00057475" w:rsidRDefault="00057475" w:rsidP="00057475">
      <w:pPr>
        <w:spacing w:after="0" w:line="240" w:lineRule="auto"/>
        <w:ind w:firstLine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                        (Continuação)</w:t>
      </w:r>
    </w:p>
    <w:tbl>
      <w:tblPr>
        <w:tblStyle w:val="Tabelacomgrade"/>
        <w:tblW w:w="9067" w:type="dxa"/>
        <w:tblLayout w:type="fixed"/>
        <w:tblLook w:val="04A0" w:firstRow="1" w:lastRow="0" w:firstColumn="1" w:lastColumn="0" w:noHBand="0" w:noVBand="1"/>
      </w:tblPr>
      <w:tblGrid>
        <w:gridCol w:w="562"/>
        <w:gridCol w:w="8505"/>
      </w:tblGrid>
      <w:tr w:rsidR="00057475" w:rsidRPr="0036142B" w14:paraId="5F9ECE38" w14:textId="77777777" w:rsidTr="00FE5817">
        <w:tc>
          <w:tcPr>
            <w:tcW w:w="9067" w:type="dxa"/>
            <w:gridSpan w:val="2"/>
          </w:tcPr>
          <w:p w14:paraId="6831F55D" w14:textId="77777777" w:rsidR="00057475" w:rsidRPr="0036142B" w:rsidRDefault="00057475" w:rsidP="00057475">
            <w:pPr>
              <w:ind w:firstLine="0"/>
              <w:rPr>
                <w:b/>
                <w:bCs/>
              </w:rPr>
            </w:pPr>
            <w:r w:rsidRPr="0036142B">
              <w:rPr>
                <w:b/>
                <w:bCs/>
              </w:rPr>
              <w:t>Normatização e Legislação</w:t>
            </w:r>
            <w:r>
              <w:rPr>
                <w:b/>
                <w:bCs/>
              </w:rPr>
              <w:t>:</w:t>
            </w:r>
          </w:p>
        </w:tc>
      </w:tr>
      <w:tr w:rsidR="00057475" w:rsidRPr="0036142B" w14:paraId="62C33A75" w14:textId="77777777" w:rsidTr="00FE5817">
        <w:tc>
          <w:tcPr>
            <w:tcW w:w="562" w:type="dxa"/>
          </w:tcPr>
          <w:p w14:paraId="6A5A2796" w14:textId="77777777" w:rsidR="00057475" w:rsidRPr="0036142B" w:rsidRDefault="00057475" w:rsidP="00FE5817">
            <w:pPr>
              <w:spacing w:line="240" w:lineRule="auto"/>
              <w:jc w:val="center"/>
            </w:pPr>
            <w:r w:rsidRPr="0036142B">
              <w:t>EE4</w:t>
            </w:r>
          </w:p>
        </w:tc>
        <w:tc>
          <w:tcPr>
            <w:tcW w:w="8505" w:type="dxa"/>
          </w:tcPr>
          <w:p w14:paraId="1FAD9F41" w14:textId="77777777" w:rsidR="00057475" w:rsidRPr="0036142B" w:rsidRDefault="00057475" w:rsidP="00FE5817">
            <w:pPr>
              <w:spacing w:line="240" w:lineRule="auto"/>
              <w:ind w:firstLine="0"/>
            </w:pPr>
            <w:r w:rsidRPr="0036142B">
              <w:t>Salientou que a intercooperação tem ajudado a enfrentar distorções na área tributária, atuando em bloco para mostrar aos governos onde estão os problemas fiscais.</w:t>
            </w:r>
          </w:p>
        </w:tc>
      </w:tr>
      <w:tr w:rsidR="00057475" w:rsidRPr="0036142B" w14:paraId="5FFAD96F" w14:textId="77777777" w:rsidTr="00FE5817">
        <w:tc>
          <w:tcPr>
            <w:tcW w:w="562" w:type="dxa"/>
          </w:tcPr>
          <w:p w14:paraId="76A67D08" w14:textId="77777777" w:rsidR="00057475" w:rsidRPr="0036142B" w:rsidRDefault="00057475" w:rsidP="00FE5817">
            <w:pPr>
              <w:spacing w:line="240" w:lineRule="auto"/>
              <w:jc w:val="center"/>
            </w:pPr>
            <w:r w:rsidRPr="0036142B">
              <w:t>EE5</w:t>
            </w:r>
          </w:p>
        </w:tc>
        <w:tc>
          <w:tcPr>
            <w:tcW w:w="8505" w:type="dxa"/>
          </w:tcPr>
          <w:p w14:paraId="6C1796A3" w14:textId="77777777" w:rsidR="00057475" w:rsidRPr="0036142B" w:rsidRDefault="00057475" w:rsidP="00FE5817">
            <w:pPr>
              <w:spacing w:line="240" w:lineRule="auto"/>
              <w:ind w:firstLine="0"/>
            </w:pPr>
            <w:r w:rsidRPr="0036142B">
              <w:t>Destacou que as reuniões mensais entre as cooperativas ajudam a alinhar estratégias e trocar informações sobre produção, vendas e barreiras tributárias, permitindo decisões mais rápidas e eficazes.</w:t>
            </w:r>
          </w:p>
        </w:tc>
      </w:tr>
      <w:tr w:rsidR="00057475" w:rsidRPr="0036142B" w14:paraId="4B79FCFF" w14:textId="77777777" w:rsidTr="00FE5817">
        <w:tc>
          <w:tcPr>
            <w:tcW w:w="9067" w:type="dxa"/>
            <w:gridSpan w:val="2"/>
          </w:tcPr>
          <w:p w14:paraId="357458A8" w14:textId="77777777" w:rsidR="00057475" w:rsidRPr="0036142B" w:rsidRDefault="00057475" w:rsidP="00FE5817">
            <w:pPr>
              <w:ind w:firstLine="0"/>
              <w:jc w:val="left"/>
              <w:rPr>
                <w:b/>
                <w:bCs/>
              </w:rPr>
            </w:pPr>
            <w:r w:rsidRPr="0036142B">
              <w:rPr>
                <w:b/>
                <w:bCs/>
              </w:rPr>
              <w:t>Fatores do Desenvolvimento Regional:</w:t>
            </w:r>
          </w:p>
        </w:tc>
      </w:tr>
      <w:tr w:rsidR="00057475" w:rsidRPr="0036142B" w14:paraId="520698E3" w14:textId="77777777" w:rsidTr="00FE5817">
        <w:tc>
          <w:tcPr>
            <w:tcW w:w="562" w:type="dxa"/>
          </w:tcPr>
          <w:p w14:paraId="21EBA5EB" w14:textId="77777777" w:rsidR="00057475" w:rsidRPr="0036142B" w:rsidRDefault="00057475" w:rsidP="00FE5817">
            <w:pPr>
              <w:spacing w:line="240" w:lineRule="auto"/>
              <w:jc w:val="center"/>
            </w:pPr>
            <w:r w:rsidRPr="0036142B">
              <w:t>EE4</w:t>
            </w:r>
          </w:p>
        </w:tc>
        <w:tc>
          <w:tcPr>
            <w:tcW w:w="8505" w:type="dxa"/>
          </w:tcPr>
          <w:p w14:paraId="6848F5B2" w14:textId="77777777" w:rsidR="00057475" w:rsidRPr="0036142B" w:rsidRDefault="00057475" w:rsidP="00FE5817">
            <w:pPr>
              <w:spacing w:line="240" w:lineRule="auto"/>
              <w:ind w:firstLine="0"/>
            </w:pPr>
            <w:r w:rsidRPr="0036142B">
              <w:t>Enfatizou que a plataforma da cooperativa central permite a comercialização da produção em qualquer parte do Brasil ou exterior, enfrentando a concorrência dos grandes conglomerados de arroz.</w:t>
            </w:r>
          </w:p>
        </w:tc>
      </w:tr>
    </w:tbl>
    <w:p w14:paraId="62241388" w14:textId="77777777" w:rsidR="00057475" w:rsidRPr="0036142B" w:rsidRDefault="00057475" w:rsidP="00057475">
      <w:pPr>
        <w:spacing w:line="240" w:lineRule="auto"/>
        <w:rPr>
          <w:rFonts w:ascii="Times New Roman" w:hAnsi="Times New Roman" w:cs="Times New Roman"/>
          <w:sz w:val="20"/>
          <w:szCs w:val="18"/>
        </w:rPr>
      </w:pPr>
      <w:r w:rsidRPr="0036142B">
        <w:rPr>
          <w:rFonts w:ascii="Times New Roman" w:hAnsi="Times New Roman" w:cs="Times New Roman"/>
          <w:sz w:val="20"/>
          <w:szCs w:val="18"/>
        </w:rPr>
        <w:t>Fonte: Elaborado pelos autores (2024).</w:t>
      </w:r>
    </w:p>
    <w:p w14:paraId="4936CE7E" w14:textId="691CCBD6" w:rsidR="002E0710" w:rsidRPr="0036142B" w:rsidRDefault="008E42F8" w:rsidP="002C6D50">
      <w:pPr>
        <w:spacing w:line="240" w:lineRule="auto"/>
        <w:ind w:firstLine="1134"/>
        <w:rPr>
          <w:rFonts w:ascii="Times New Roman" w:hAnsi="Times New Roman" w:cs="Times New Roman"/>
          <w:sz w:val="24"/>
        </w:rPr>
      </w:pPr>
      <w:r w:rsidRPr="0036142B">
        <w:rPr>
          <w:rFonts w:ascii="Times New Roman" w:hAnsi="Times New Roman" w:cs="Times New Roman"/>
          <w:sz w:val="24"/>
        </w:rPr>
        <w:t>Essas características destacam a importância da intercooperação como uma estratégia para fortalecer o cooperativismo, enfrentar desafios do mercado e buscar benefícios mútuos entre as cooperativas envolvidas.</w:t>
      </w:r>
    </w:p>
    <w:p w14:paraId="618465A8" w14:textId="77777777" w:rsidR="00B2383F" w:rsidRPr="0036142B" w:rsidRDefault="00B2383F" w:rsidP="00B2383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AEA71D" w14:textId="66861405" w:rsidR="002E0710" w:rsidRPr="0036142B" w:rsidRDefault="002E0710" w:rsidP="00C5743A">
      <w:pPr>
        <w:pStyle w:val="PargrafodaLista"/>
        <w:numPr>
          <w:ilvl w:val="1"/>
          <w:numId w:val="29"/>
        </w:numPr>
        <w:spacing w:line="360" w:lineRule="auto"/>
        <w:ind w:hanging="644"/>
        <w:rPr>
          <w:sz w:val="24"/>
        </w:rPr>
      </w:pPr>
      <w:r w:rsidRPr="0036142B">
        <w:rPr>
          <w:sz w:val="24"/>
        </w:rPr>
        <w:t>CARACTERÍSTICAS DO FATOR CONTINGENCIAL DE AMBIENTE</w:t>
      </w:r>
    </w:p>
    <w:p w14:paraId="4A9CD2B2" w14:textId="77777777" w:rsidR="00B2383F" w:rsidRPr="0036142B" w:rsidRDefault="00B2383F" w:rsidP="008E42F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37A9C" w14:textId="175883C1" w:rsidR="008E42F8" w:rsidRPr="0036142B" w:rsidRDefault="008E42F8" w:rsidP="008E42F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42B">
        <w:rPr>
          <w:rFonts w:ascii="Times New Roman" w:eastAsia="Times New Roman" w:hAnsi="Times New Roman" w:cs="Times New Roman"/>
          <w:sz w:val="24"/>
          <w:szCs w:val="24"/>
        </w:rPr>
        <w:t xml:space="preserve">O fator contingencial de ambiente, que influenciam a intercooperação entre as cooperativas de rizicultura em Santa Catarina. Este fator é crucial para entender como as cooperativas se adaptam às pressões externas e internas, moldando suas estratégias e operações. </w:t>
      </w:r>
      <w:r w:rsidR="00844FF2" w:rsidRPr="0036142B">
        <w:rPr>
          <w:rFonts w:ascii="Times New Roman" w:eastAsia="Times New Roman" w:hAnsi="Times New Roman" w:cs="Times New Roman"/>
          <w:sz w:val="24"/>
          <w:szCs w:val="24"/>
        </w:rPr>
        <w:t>No Quaro 02</w:t>
      </w:r>
      <w:r w:rsidRPr="0036142B">
        <w:rPr>
          <w:rFonts w:ascii="Times New Roman" w:eastAsia="Times New Roman" w:hAnsi="Times New Roman" w:cs="Times New Roman"/>
          <w:sz w:val="24"/>
          <w:szCs w:val="24"/>
        </w:rPr>
        <w:t>, são apresentadas as principais características e citações dos presidentes das cooperativas:</w:t>
      </w:r>
    </w:p>
    <w:p w14:paraId="53F0E9D6" w14:textId="65087E3B" w:rsidR="00844FF2" w:rsidRPr="0036142B" w:rsidRDefault="00844FF2" w:rsidP="00844F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42B">
        <w:rPr>
          <w:rFonts w:ascii="Times New Roman" w:eastAsia="Times New Roman" w:hAnsi="Times New Roman" w:cs="Times New Roman"/>
          <w:sz w:val="24"/>
          <w:szCs w:val="24"/>
        </w:rPr>
        <w:t>Quadro 02 – Característica do Fator Contingencial de ambiente da Intercooperação</w:t>
      </w:r>
    </w:p>
    <w:tbl>
      <w:tblPr>
        <w:tblStyle w:val="Tabelacomgrade"/>
        <w:tblW w:w="9067" w:type="dxa"/>
        <w:tblLayout w:type="fixed"/>
        <w:tblLook w:val="04A0" w:firstRow="1" w:lastRow="0" w:firstColumn="1" w:lastColumn="0" w:noHBand="0" w:noVBand="1"/>
      </w:tblPr>
      <w:tblGrid>
        <w:gridCol w:w="562"/>
        <w:gridCol w:w="8505"/>
      </w:tblGrid>
      <w:tr w:rsidR="00025F12" w:rsidRPr="0036142B" w14:paraId="41ECA582" w14:textId="77777777" w:rsidTr="003750C2">
        <w:tc>
          <w:tcPr>
            <w:tcW w:w="9067" w:type="dxa"/>
            <w:gridSpan w:val="2"/>
          </w:tcPr>
          <w:p w14:paraId="5C479A05" w14:textId="5F818033" w:rsidR="00844FF2" w:rsidRPr="00A604F5" w:rsidRDefault="00844FF2" w:rsidP="009F7C74">
            <w:pPr>
              <w:ind w:firstLine="0"/>
              <w:jc w:val="left"/>
              <w:rPr>
                <w:b/>
                <w:bCs/>
              </w:rPr>
            </w:pPr>
            <w:r w:rsidRPr="00A604F5">
              <w:rPr>
                <w:b/>
                <w:bCs/>
              </w:rPr>
              <w:t>Incerteza:</w:t>
            </w:r>
          </w:p>
        </w:tc>
      </w:tr>
      <w:tr w:rsidR="00025F12" w:rsidRPr="0036142B" w14:paraId="5A374BD6" w14:textId="77777777" w:rsidTr="003750C2">
        <w:tc>
          <w:tcPr>
            <w:tcW w:w="562" w:type="dxa"/>
          </w:tcPr>
          <w:p w14:paraId="2E963116" w14:textId="2D5C0A20" w:rsidR="00844FF2" w:rsidRPr="0036142B" w:rsidRDefault="00844FF2" w:rsidP="003750C2">
            <w:pPr>
              <w:spacing w:line="240" w:lineRule="auto"/>
              <w:ind w:right="13" w:firstLine="0"/>
            </w:pPr>
            <w:r w:rsidRPr="0036142B">
              <w:t>E1</w:t>
            </w:r>
          </w:p>
        </w:tc>
        <w:tc>
          <w:tcPr>
            <w:tcW w:w="8505" w:type="dxa"/>
          </w:tcPr>
          <w:p w14:paraId="52E5F00F" w14:textId="4AD48555" w:rsidR="00844FF2" w:rsidRPr="0036142B" w:rsidRDefault="00844FF2" w:rsidP="00844FF2">
            <w:pPr>
              <w:spacing w:line="240" w:lineRule="auto"/>
              <w:ind w:firstLine="0"/>
            </w:pPr>
            <w:r w:rsidRPr="0036142B">
              <w:t>Destacou que a incerteza do ambiente, como a instabilidade jurídica e financeira do Brasil, gera cautela nas decisões relacionadas ao projeto da cooperativa central. Ele enfatizou a importância de trocar informações entre os presidentes para enfrentar essas incertezas.</w:t>
            </w:r>
          </w:p>
        </w:tc>
      </w:tr>
      <w:tr w:rsidR="00025F12" w:rsidRPr="0036142B" w14:paraId="1AA420F1" w14:textId="77777777" w:rsidTr="003750C2">
        <w:tc>
          <w:tcPr>
            <w:tcW w:w="562" w:type="dxa"/>
          </w:tcPr>
          <w:p w14:paraId="16652929" w14:textId="158333B7" w:rsidR="00844FF2" w:rsidRPr="0036142B" w:rsidRDefault="00844FF2" w:rsidP="003750C2">
            <w:pPr>
              <w:spacing w:line="240" w:lineRule="auto"/>
              <w:ind w:right="13" w:firstLine="0"/>
            </w:pPr>
            <w:r w:rsidRPr="0036142B">
              <w:t>E5</w:t>
            </w:r>
          </w:p>
        </w:tc>
        <w:tc>
          <w:tcPr>
            <w:tcW w:w="8505" w:type="dxa"/>
          </w:tcPr>
          <w:p w14:paraId="41E8CA42" w14:textId="58442F39" w:rsidR="00844FF2" w:rsidRPr="0036142B" w:rsidRDefault="00844FF2" w:rsidP="00844FF2">
            <w:pPr>
              <w:spacing w:line="240" w:lineRule="auto"/>
              <w:ind w:firstLine="0"/>
            </w:pPr>
            <w:r w:rsidRPr="0036142B">
              <w:t>Comentou sobre a instabilidade do ambiente brasileiro e como isso provoca incertezas que afetam o progresso do projeto da cooperativa central. Ele mencionou que, apesar das preocupações, já houve avanços significativos na construção da filial da cooperativa central.</w:t>
            </w:r>
          </w:p>
        </w:tc>
      </w:tr>
      <w:tr w:rsidR="00025F12" w:rsidRPr="0036142B" w14:paraId="343E0955" w14:textId="77777777" w:rsidTr="003750C2">
        <w:tc>
          <w:tcPr>
            <w:tcW w:w="9067" w:type="dxa"/>
            <w:gridSpan w:val="2"/>
          </w:tcPr>
          <w:p w14:paraId="259084A9" w14:textId="35BB2CD3" w:rsidR="00844FF2" w:rsidRPr="00A604F5" w:rsidRDefault="00844FF2" w:rsidP="009F7C74">
            <w:pPr>
              <w:ind w:firstLine="0"/>
              <w:rPr>
                <w:b/>
                <w:bCs/>
              </w:rPr>
            </w:pPr>
            <w:r w:rsidRPr="00A604F5">
              <w:rPr>
                <w:b/>
                <w:bCs/>
              </w:rPr>
              <w:t>Turbulência:</w:t>
            </w:r>
          </w:p>
        </w:tc>
      </w:tr>
      <w:tr w:rsidR="00025F12" w:rsidRPr="0036142B" w14:paraId="7DB6D116" w14:textId="77777777" w:rsidTr="003750C2">
        <w:tc>
          <w:tcPr>
            <w:tcW w:w="562" w:type="dxa"/>
          </w:tcPr>
          <w:p w14:paraId="4AF8D5B9" w14:textId="1FAC1E01" w:rsidR="00844FF2" w:rsidRPr="0036142B" w:rsidRDefault="00844FF2" w:rsidP="003750C2">
            <w:pPr>
              <w:spacing w:line="240" w:lineRule="auto"/>
              <w:ind w:right="13" w:firstLine="0"/>
            </w:pPr>
            <w:r w:rsidRPr="0036142B">
              <w:t>E3</w:t>
            </w:r>
          </w:p>
        </w:tc>
        <w:tc>
          <w:tcPr>
            <w:tcW w:w="8505" w:type="dxa"/>
          </w:tcPr>
          <w:p w14:paraId="472BFDDD" w14:textId="0C8A86AC" w:rsidR="00844FF2" w:rsidRPr="0036142B" w:rsidRDefault="00844FF2" w:rsidP="00844FF2">
            <w:pPr>
              <w:spacing w:line="240" w:lineRule="auto"/>
              <w:ind w:firstLine="0"/>
            </w:pPr>
            <w:r w:rsidRPr="0036142B">
              <w:t>Exemplificou a dificuldade de acessar mercados internacionais devido à oferta variável de arroz no Brasil e às flutuações de preço. Destacou a necessidade de adaptação rápida às mudanças no ambiente.</w:t>
            </w:r>
          </w:p>
        </w:tc>
      </w:tr>
      <w:tr w:rsidR="00025F12" w:rsidRPr="0036142B" w14:paraId="763595D5" w14:textId="77777777" w:rsidTr="003750C2">
        <w:tc>
          <w:tcPr>
            <w:tcW w:w="562" w:type="dxa"/>
          </w:tcPr>
          <w:p w14:paraId="698035F8" w14:textId="2ADB0ADE" w:rsidR="00844FF2" w:rsidRPr="0036142B" w:rsidRDefault="00844FF2" w:rsidP="003750C2">
            <w:pPr>
              <w:spacing w:line="240" w:lineRule="auto"/>
            </w:pPr>
            <w:r w:rsidRPr="0036142B">
              <w:t>EE5</w:t>
            </w:r>
          </w:p>
        </w:tc>
        <w:tc>
          <w:tcPr>
            <w:tcW w:w="8505" w:type="dxa"/>
          </w:tcPr>
          <w:p w14:paraId="76A36A65" w14:textId="25C16340" w:rsidR="00844FF2" w:rsidRPr="0036142B" w:rsidRDefault="00844FF2" w:rsidP="003750C2">
            <w:pPr>
              <w:spacing w:line="240" w:lineRule="auto"/>
              <w:ind w:firstLine="0"/>
            </w:pPr>
            <w:r w:rsidRPr="0036142B">
              <w:t>Mencionou a necessidade de ser ágil para não cometer erros, dado que o ambiente está em constante mudança. Ele ressaltou a importância de inovação e adaptação ao novo ambiente para enfrentar a turbulência.</w:t>
            </w:r>
          </w:p>
        </w:tc>
      </w:tr>
      <w:tr w:rsidR="00025F12" w:rsidRPr="0036142B" w14:paraId="2B47B178" w14:textId="77777777" w:rsidTr="003750C2">
        <w:tc>
          <w:tcPr>
            <w:tcW w:w="9067" w:type="dxa"/>
            <w:gridSpan w:val="2"/>
          </w:tcPr>
          <w:p w14:paraId="00C1F103" w14:textId="79E67FC8" w:rsidR="00844FF2" w:rsidRPr="00A604F5" w:rsidRDefault="00844FF2" w:rsidP="009F7C74">
            <w:pPr>
              <w:ind w:firstLine="0"/>
              <w:jc w:val="left"/>
              <w:rPr>
                <w:b/>
                <w:bCs/>
              </w:rPr>
            </w:pPr>
            <w:r w:rsidRPr="00A604F5">
              <w:rPr>
                <w:b/>
                <w:bCs/>
              </w:rPr>
              <w:t>Hostilidade:</w:t>
            </w:r>
          </w:p>
        </w:tc>
      </w:tr>
      <w:tr w:rsidR="00025F12" w:rsidRPr="0036142B" w14:paraId="24C07C04" w14:textId="77777777" w:rsidTr="003750C2">
        <w:tc>
          <w:tcPr>
            <w:tcW w:w="562" w:type="dxa"/>
          </w:tcPr>
          <w:p w14:paraId="787016F7" w14:textId="3A732E1E" w:rsidR="00844FF2" w:rsidRPr="0036142B" w:rsidRDefault="00844FF2" w:rsidP="003750C2">
            <w:pPr>
              <w:spacing w:line="240" w:lineRule="auto"/>
            </w:pPr>
            <w:r w:rsidRPr="0036142B">
              <w:t>EE6</w:t>
            </w:r>
          </w:p>
        </w:tc>
        <w:tc>
          <w:tcPr>
            <w:tcW w:w="8505" w:type="dxa"/>
          </w:tcPr>
          <w:p w14:paraId="7F2E0D48" w14:textId="607440EF" w:rsidR="00844FF2" w:rsidRPr="0036142B" w:rsidRDefault="00844FF2" w:rsidP="00844FF2">
            <w:pPr>
              <w:spacing w:line="240" w:lineRule="auto"/>
              <w:ind w:firstLine="0"/>
            </w:pPr>
            <w:r w:rsidRPr="0036142B">
              <w:t>Descreveu a realidade de que poucas empresas controlam a logística marítima, o que aumentou significativamente os custos de frete, tornando inviável a exportação para alguns mercados. Ele destacou a importância da intercooperação para enfrentar esse ambiente hostil.</w:t>
            </w:r>
          </w:p>
        </w:tc>
      </w:tr>
      <w:tr w:rsidR="00025F12" w:rsidRPr="0036142B" w14:paraId="49936ED9" w14:textId="77777777" w:rsidTr="003750C2">
        <w:tc>
          <w:tcPr>
            <w:tcW w:w="562" w:type="dxa"/>
          </w:tcPr>
          <w:p w14:paraId="07627ED9" w14:textId="6AD0239C" w:rsidR="00844FF2" w:rsidRPr="0036142B" w:rsidRDefault="00844FF2" w:rsidP="003750C2">
            <w:pPr>
              <w:spacing w:line="240" w:lineRule="auto"/>
            </w:pPr>
            <w:r w:rsidRPr="0036142B">
              <w:t>eE4</w:t>
            </w:r>
          </w:p>
        </w:tc>
        <w:tc>
          <w:tcPr>
            <w:tcW w:w="8505" w:type="dxa"/>
          </w:tcPr>
          <w:p w14:paraId="3473626B" w14:textId="131658E7" w:rsidR="00844FF2" w:rsidRPr="0036142B" w:rsidRDefault="00844FF2" w:rsidP="00844FF2">
            <w:pPr>
              <w:spacing w:line="240" w:lineRule="auto"/>
              <w:ind w:firstLine="0"/>
            </w:pPr>
            <w:r w:rsidRPr="0036142B">
              <w:t>Comentou sobre a monopolização das sementes de arroz por empresas multinacionais e a necessidade de cooperação entre as cooperativas para enfrentar desafios tributários e outros que afetam os custos do arroz.</w:t>
            </w:r>
          </w:p>
        </w:tc>
      </w:tr>
    </w:tbl>
    <w:p w14:paraId="779304B1" w14:textId="7431FF74" w:rsidR="00844FF2" w:rsidRPr="0036142B" w:rsidRDefault="00844FF2" w:rsidP="00844FF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6142B">
        <w:rPr>
          <w:rFonts w:ascii="Times New Roman" w:hAnsi="Times New Roman" w:cs="Times New Roman"/>
          <w:sz w:val="20"/>
          <w:szCs w:val="20"/>
        </w:rPr>
        <w:t>Fonte: Elaborado pelos autores (202</w:t>
      </w:r>
      <w:r w:rsidR="001A0C64">
        <w:rPr>
          <w:rFonts w:ascii="Times New Roman" w:hAnsi="Times New Roman" w:cs="Times New Roman"/>
          <w:sz w:val="20"/>
          <w:szCs w:val="20"/>
        </w:rPr>
        <w:t>3</w:t>
      </w:r>
      <w:r w:rsidRPr="0036142B">
        <w:rPr>
          <w:rFonts w:ascii="Times New Roman" w:hAnsi="Times New Roman" w:cs="Times New Roman"/>
          <w:sz w:val="20"/>
          <w:szCs w:val="20"/>
        </w:rPr>
        <w:t>).</w:t>
      </w:r>
    </w:p>
    <w:p w14:paraId="51095482" w14:textId="5A53068D" w:rsidR="002E0710" w:rsidRPr="00A604F5" w:rsidRDefault="008E42F8" w:rsidP="008E42F8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Essas características do fator contingencial de ambiente revelam como as cooperativas de rizicultura em Santa Catarina enfrentam incertezas, turbulências e hostilidades no ambiente externo. A intercooperação emerge como uma estratégia vital para mitigar esses desafios,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lastRenderedPageBreak/>
        <w:t>permitindo que as cooperativas compartilhem informações, recursos e estratégias para se adaptarem e prosperarem em um ambiente complexo e dinâmico.</w:t>
      </w:r>
    </w:p>
    <w:p w14:paraId="5A60FEE7" w14:textId="77777777" w:rsidR="00550879" w:rsidRPr="00A604F5" w:rsidRDefault="00550879" w:rsidP="00550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Toc119354588"/>
      <w:bookmarkStart w:id="19" w:name="_Hlk139206189"/>
    </w:p>
    <w:p w14:paraId="4759BFD7" w14:textId="0B6AFE1C" w:rsidR="00E572BF" w:rsidRPr="00A604F5" w:rsidRDefault="00E572BF" w:rsidP="00C5743A">
      <w:pPr>
        <w:pStyle w:val="PargrafodaLista"/>
        <w:numPr>
          <w:ilvl w:val="1"/>
          <w:numId w:val="29"/>
        </w:numPr>
        <w:shd w:val="clear" w:color="auto" w:fill="FFFFFF"/>
        <w:spacing w:line="360" w:lineRule="auto"/>
        <w:ind w:hanging="644"/>
        <w:textAlignment w:val="baseline"/>
        <w:rPr>
          <w:sz w:val="24"/>
        </w:rPr>
      </w:pPr>
      <w:r w:rsidRPr="00A604F5">
        <w:rPr>
          <w:sz w:val="24"/>
        </w:rPr>
        <w:t>TENSIONAMENTOS E LIMITES DA RELAÇÃO DA INTERCOOPERAÇÃO</w:t>
      </w:r>
    </w:p>
    <w:p w14:paraId="344147CC" w14:textId="77777777" w:rsidR="00E572BF" w:rsidRPr="00A604F5" w:rsidRDefault="00E572BF" w:rsidP="00E572BF">
      <w:pPr>
        <w:shd w:val="clear" w:color="auto" w:fill="FFFFFF"/>
        <w:spacing w:after="0" w:line="36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EDB49A1" w14:textId="77777777" w:rsidR="00E572BF" w:rsidRPr="00A604F5" w:rsidRDefault="00E572BF" w:rsidP="00E572BF">
      <w:pPr>
        <w:shd w:val="clear" w:color="auto" w:fill="FFFFFF"/>
        <w:spacing w:after="0" w:line="36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A intercooperação desempenha um papel crucial no fortalecimento das cooperativas e no impulso ao desenvolvimento regional. No entanto, ela não está isenta de desafios e limitações, como a necessidade de equilibrar a autonomia das cooperativas com a colaboração mútua. Lago (2009) e Dutra (2012) destacam que cada cooperativa deve considerar suas demandas individuais, e a clareza nas funções e responsabilidades é essencial para evitar conflitos, conforme apontado por Brasil (1971; 2019), Santos-Souza, Wilhelm (2020), e OCB (2023).</w:t>
      </w:r>
    </w:p>
    <w:p w14:paraId="661D9D58" w14:textId="77777777" w:rsidR="00B20857" w:rsidRPr="00A604F5" w:rsidRDefault="00E572BF" w:rsidP="00E572BF">
      <w:pPr>
        <w:shd w:val="clear" w:color="auto" w:fill="FFFFFF"/>
        <w:spacing w:after="0" w:line="36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Há uma dualidade nas perspectivas sobre a autonomia nas relações intercooperativas. De um lado, a intercooperação é vista como uma forma de proteger a autonomia das cooperativas em um mercado competitivo. De outro, a luta pelo poder entre dirigentes pode resultar na perda total de autonomia, conforme observado por Lago (2009). As opiniões dos presidentes das cooperativas refletem estas tensões, abordando resistência, crise financeira e concorrência.</w:t>
      </w:r>
    </w:p>
    <w:p w14:paraId="16E5A895" w14:textId="67489233" w:rsidR="00E572BF" w:rsidRPr="00A604F5" w:rsidRDefault="00E572BF" w:rsidP="00E572BF">
      <w:pPr>
        <w:shd w:val="clear" w:color="auto" w:fill="FFFFFF"/>
        <w:spacing w:after="0" w:line="36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A resistência dos dirigentes é um obstáculo significativo à intercooperação, frequentemente motivada por medos de perda de status e emprego, além de experiências passadas negativas. Os presidentes mencionam que a resistência se manifesta através de ciúmes, desconfiança e receios sobre a viabilidade de uma marca compartilhada. </w:t>
      </w:r>
    </w:p>
    <w:p w14:paraId="7B81CDD5" w14:textId="1B9AD540" w:rsidR="00E572BF" w:rsidRPr="00A604F5" w:rsidRDefault="00E572BF" w:rsidP="00E572BF">
      <w:pPr>
        <w:shd w:val="clear" w:color="auto" w:fill="FFFFFF"/>
        <w:spacing w:after="0" w:line="36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A mudança de dirigentes muitas vezes exige o recomeço do trabalho de conscientização. Portanto, construir confiança e uma visão compartilhada é crucial para o sucesso da intercooperação. Destaca o E6: "No início da década passada nós éramos em doze. E aí surge os 'ciúmes de homem', a parte de dificuldade, de perder talvez status, emprego, sei lá o que. Não deu certo na época."</w:t>
      </w:r>
      <w:r w:rsidR="006E1368" w:rsidRPr="00A604F5">
        <w:rPr>
          <w:rFonts w:ascii="Times New Roman" w:eastAsia="Times New Roman" w:hAnsi="Times New Roman" w:cs="Times New Roman"/>
          <w:sz w:val="24"/>
          <w:szCs w:val="24"/>
        </w:rPr>
        <w:t xml:space="preserve"> Já o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E1: "Na CS1 toda a diretoria concorda com a </w:t>
      </w:r>
      <w:r w:rsidR="006E1368" w:rsidRPr="00A604F5">
        <w:rPr>
          <w:rFonts w:ascii="Times New Roman" w:eastAsia="Times New Roman" w:hAnsi="Times New Roman" w:cs="Times New Roman"/>
          <w:sz w:val="24"/>
          <w:szCs w:val="24"/>
        </w:rPr>
        <w:t>inter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cooperação, mas ainda </w:t>
      </w:r>
      <w:r w:rsidR="006E1368" w:rsidRPr="00A604F5">
        <w:rPr>
          <w:rFonts w:ascii="Times New Roman" w:eastAsia="Times New Roman" w:hAnsi="Times New Roman" w:cs="Times New Roman"/>
          <w:sz w:val="24"/>
          <w:szCs w:val="24"/>
        </w:rPr>
        <w:t xml:space="preserve">há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associados não concordam. Porque acha que uma CS2 vai cobrar da Cooperativa CS1, não vai dar certo, vai quebrar."</w:t>
      </w:r>
    </w:p>
    <w:p w14:paraId="6579DB39" w14:textId="77777777" w:rsidR="00E572BF" w:rsidRPr="00A604F5" w:rsidRDefault="00E572BF" w:rsidP="00E572BF">
      <w:pPr>
        <w:shd w:val="clear" w:color="auto" w:fill="FFFFFF"/>
        <w:spacing w:after="0" w:line="36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As crises financeiras geram desconfiança entre cooperativas, dificultando a intercooperação. Cada cooperativa tende a esconder suas dificuldades financeiras, e as diferenças entre elas complicam ainda mais a colaboração. No entanto, a intercooperação pode ajudar a mitigar os impactos de crises financeiras, promovendo a troca de informações e estratégias conjuntas. Os presidentes reconhecem que, apesar das incertezas, a união entre cooperativas pode proporcionar maior segurança e estabilidade.</w:t>
      </w:r>
    </w:p>
    <w:p w14:paraId="28152848" w14:textId="77777777" w:rsidR="00E572BF" w:rsidRPr="00A604F5" w:rsidRDefault="00E572BF" w:rsidP="00E572BF">
      <w:pPr>
        <w:shd w:val="clear" w:color="auto" w:fill="FFFFFF"/>
        <w:spacing w:after="0" w:line="36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lastRenderedPageBreak/>
        <w:t>A concorrência intensa entre cooperativas, incluindo disputas por mercado e territórios, prejudica a intercooperação. As cooperativas devem estabelecer mecanismos de diálogo e definir áreas de atuação para promover a colaboração. A abertura da economia nos anos 1990 forçou cooperativas a diversificarem suas atividades, o que gerou ineficiências e desconfianças no sistema cooperativista. Os presidentes afirmam que a concorrência ainda existe, mas a formação da Cooperativa Central (CC) promoveu uma mudança positiva, incentivando diálogos e acordos, e transformando a rivalidade em busca de excelência.</w:t>
      </w:r>
    </w:p>
    <w:p w14:paraId="4ED30DC1" w14:textId="32ACB01A" w:rsidR="00550879" w:rsidRDefault="00E572BF" w:rsidP="00550879">
      <w:pPr>
        <w:shd w:val="clear" w:color="auto" w:fill="FFFFFF"/>
        <w:spacing w:after="0" w:line="36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A intercooperação entre as cooperativas é vista como uma estratégia fundamental para enfrentar a concorrência, fortalecer o setor e garantir a sobrevivência no mercado. A troca de informações e o alinhamento de interesses são essenciais para que as cooperativas atuem de forma mais eficiente e competitiva. Os presidentes reconhecem que, apesar dos desafios relacionados à resistência, crise financeira e concorrência, a intercooperação é crucial para o sucesso a longo prazo.</w:t>
      </w:r>
    </w:p>
    <w:p w14:paraId="14EC948F" w14:textId="77777777" w:rsidR="009F7C74" w:rsidRPr="00A604F5" w:rsidRDefault="009F7C74" w:rsidP="00550879">
      <w:pPr>
        <w:shd w:val="clear" w:color="auto" w:fill="FFFFFF"/>
        <w:spacing w:after="0" w:line="36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B87F60B" w14:textId="6D58A59C" w:rsidR="006E1368" w:rsidRPr="00A604F5" w:rsidRDefault="006E1368" w:rsidP="00B4277B">
      <w:pPr>
        <w:pStyle w:val="PargrafodaLista"/>
        <w:numPr>
          <w:ilvl w:val="0"/>
          <w:numId w:val="26"/>
        </w:numPr>
        <w:spacing w:line="360" w:lineRule="auto"/>
        <w:rPr>
          <w:b/>
          <w:caps/>
          <w:sz w:val="24"/>
        </w:rPr>
      </w:pPr>
      <w:bookmarkStart w:id="20" w:name="_Toc300057380"/>
      <w:bookmarkStart w:id="21" w:name="_Toc300058153"/>
      <w:bookmarkStart w:id="22" w:name="_Toc300058471"/>
      <w:bookmarkStart w:id="23" w:name="_Toc300058639"/>
      <w:bookmarkStart w:id="24" w:name="_Toc304442698"/>
      <w:bookmarkStart w:id="25" w:name="_Toc316049420"/>
      <w:bookmarkStart w:id="26" w:name="_Toc419315501"/>
      <w:bookmarkStart w:id="27" w:name="_Toc520318977"/>
      <w:bookmarkStart w:id="28" w:name="_Toc158640873"/>
      <w:bookmarkEnd w:id="18"/>
      <w:bookmarkEnd w:id="19"/>
      <w:r w:rsidRPr="00A604F5">
        <w:rPr>
          <w:b/>
          <w:caps/>
          <w:sz w:val="24"/>
        </w:rPr>
        <w:t>CONSIDERAÇÕES FINAIS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2976A9B6" w14:textId="77777777" w:rsidR="00FE10A5" w:rsidRPr="00A604F5" w:rsidRDefault="00FE10A5" w:rsidP="00FE10A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781D1648" w14:textId="7B7C6310" w:rsidR="00FE10A5" w:rsidRPr="00A604F5" w:rsidRDefault="00A5013A" w:rsidP="00FE10A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FE10A5" w:rsidRPr="00A604F5">
        <w:rPr>
          <w:rFonts w:ascii="Times New Roman" w:hAnsi="Times New Roman" w:cs="Times New Roman"/>
          <w:sz w:val="24"/>
          <w:szCs w:val="24"/>
        </w:rPr>
        <w:t xml:space="preserve"> intercooperação é um pilar fundamental no fortalecimento e perpetuação das cooperativas rizicultoras em Santa Catarina, de acordo com a Aliança Cooperativa Internacional (ACI). Ao propiciar a integração de ações em níveis variados, desde o local até o internacional, a intercooperação não só promove a eficiência e a sustentabilidade, como também se mostra essencial para ajudar as cooperativas a enfrentarem os desafios do mercado competitivo. Isso é alcançado por meio da formação de redes que não apenas aprimoram os negócios, mas também reforçam a filosofia cooperativista.</w:t>
      </w:r>
    </w:p>
    <w:p w14:paraId="1974EE71" w14:textId="34F362AB" w:rsidR="00FE10A5" w:rsidRPr="00A604F5" w:rsidRDefault="00FE10A5" w:rsidP="00FE10A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604F5">
        <w:rPr>
          <w:rFonts w:ascii="Times New Roman" w:hAnsi="Times New Roman" w:cs="Times New Roman"/>
          <w:sz w:val="24"/>
          <w:szCs w:val="24"/>
        </w:rPr>
        <w:t>O estudo revelou que a intercooperação é vista pelas lideranças cooperativas como um valioso instrumento para aumento da produtividade e redução de custos, além de ser um mecanismo crucial para a inovação através de parcerias estratégicas com entidades públicas e privadas. Apesar dos benefícios, foram identificados desafios consideráveis, tais como a resistência dos gestores, em parte decorrente de experiências passadas negativas e da instabilidade jurídica e financeira nacional. Superar tais barreiras requer a promoção contínua da confiança e do desenvolvimento de uma visão compartilhada entre as cooperativas.</w:t>
      </w:r>
    </w:p>
    <w:p w14:paraId="775B9D8F" w14:textId="77777777" w:rsidR="00A5013A" w:rsidRDefault="00FE10A5" w:rsidP="00FE10A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604F5">
        <w:rPr>
          <w:rFonts w:ascii="Times New Roman" w:hAnsi="Times New Roman" w:cs="Times New Roman"/>
          <w:sz w:val="24"/>
          <w:szCs w:val="24"/>
        </w:rPr>
        <w:t xml:space="preserve">As estratégias para contornar essas dificuldades incluem uma comunicação constante e o diálogo, que se tornam cruciais para a adaptação a um ambiente de incertezas. As cooperativas estão em um processo contínuo de integração, o que é visto como uma resposta eficaz às </w:t>
      </w:r>
      <w:r w:rsidRPr="00A604F5">
        <w:rPr>
          <w:rFonts w:ascii="Times New Roman" w:hAnsi="Times New Roman" w:cs="Times New Roman"/>
          <w:sz w:val="24"/>
          <w:szCs w:val="24"/>
        </w:rPr>
        <w:lastRenderedPageBreak/>
        <w:t>dificuldades enfrentadas individualmente. Esse processo não só melhora a resiliência das cooperativas, mas também reforça a importância da colaboração como uma solução prática e eficiente.</w:t>
      </w:r>
      <w:r w:rsidR="00A5013A">
        <w:rPr>
          <w:rFonts w:ascii="Times New Roman" w:hAnsi="Times New Roman" w:cs="Times New Roman"/>
          <w:sz w:val="24"/>
          <w:szCs w:val="24"/>
        </w:rPr>
        <w:t xml:space="preserve"> </w:t>
      </w:r>
      <w:r w:rsidRPr="00A604F5">
        <w:rPr>
          <w:rFonts w:ascii="Times New Roman" w:hAnsi="Times New Roman" w:cs="Times New Roman"/>
          <w:sz w:val="24"/>
          <w:szCs w:val="24"/>
        </w:rPr>
        <w:t xml:space="preserve">Em termos de contribuições, o estudo oferece insights valiosos para os gestores sobre a implementação de práticas de intercooperação, além de promover a educação sobre cooperativismo para a sociedade em geral. Isso sugere um modelo de negócios mais sustentável e alinhado com os princípios cooperativistas. </w:t>
      </w:r>
    </w:p>
    <w:p w14:paraId="6C2D81C3" w14:textId="7B5E9A8A" w:rsidR="00FE10A5" w:rsidRPr="00A604F5" w:rsidRDefault="00FE10A5" w:rsidP="00FE10A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604F5">
        <w:rPr>
          <w:rFonts w:ascii="Times New Roman" w:hAnsi="Times New Roman" w:cs="Times New Roman"/>
          <w:sz w:val="24"/>
          <w:szCs w:val="24"/>
        </w:rPr>
        <w:t>Para futuras investigações, aponta-se a necessidade de análises comparativas em outros ramos do cooperativismo, além de uma avaliação mais aprofundada dos impactos econômicos e sociais da intercooperação no desenvolvimento regional.</w:t>
      </w:r>
    </w:p>
    <w:p w14:paraId="76995D4F" w14:textId="77777777" w:rsidR="000654E9" w:rsidRPr="00A604F5" w:rsidRDefault="00FE10A5" w:rsidP="00FE10A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604F5">
        <w:rPr>
          <w:rFonts w:ascii="Times New Roman" w:hAnsi="Times New Roman" w:cs="Times New Roman"/>
          <w:sz w:val="24"/>
          <w:szCs w:val="24"/>
        </w:rPr>
        <w:t>Em síntese, a intercooperação entre as cooperativas rizicultoras de Santa Catarina emerge como uma estratégia indispensável para enfrentar desafios mercadológicos, consolidar o cooperativismo e fomentar o desenvolvimento econômico e social local. O futuro do cooperativismo na região estará intimamente ligado à capacidade das cooperativas de se adaptarem às dinâmicas mudanças do mercado e de colaborarem de forma efetiva e integrada.</w:t>
      </w:r>
    </w:p>
    <w:p w14:paraId="5B1554CE" w14:textId="77777777" w:rsidR="000654E9" w:rsidRDefault="000654E9" w:rsidP="00FE10A5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76DC7949" w14:textId="77777777" w:rsidR="00816E0C" w:rsidRPr="00025F12" w:rsidRDefault="00185D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5F12"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 </w:t>
      </w:r>
    </w:p>
    <w:p w14:paraId="7CD614AF" w14:textId="3F38BA3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ACI. Aliança Cooperativa Internacional.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Princípios Cooperativos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2021. Disponível em: </w:t>
      </w:r>
      <w:hyperlink r:id="rId15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https://www.ica.coop/en/cooperatives/cooperative-identity</w:t>
        </w:r>
      </w:hyperlink>
      <w:r w:rsidR="00BF19EB">
        <w:t xml:space="preserve"> .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Acesso em: 15 abr. 202</w:t>
      </w:r>
      <w:r w:rsidR="000551CB"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BE4711D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5D442F9" w14:textId="30883275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ALDRICH, H. E.; Pfeffer, J.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Environments of organizations.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Annual review of sociology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 2, n. 1, p. 79-105, 1976.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hyperlink r:id="rId16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https://www.annualreviews.org/doi/abs/10.1146/annurev.so.02.080176.000455?casa_token=ZCPixlGnBYMAAAAA%3AuV4PTdnv6BN2olvVTlNdGA8DweiYo2jNNKzvgeVrDtL3fNf8AE-emeoZ7GEAABtgMsBNhUzjxri8B6xPeA&amp;journalCode=soc</w:t>
        </w:r>
      </w:hyperlink>
      <w:r w:rsidR="00BF19EB">
        <w:t>.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Acesso em: 05 fev. 202</w:t>
      </w:r>
      <w:r w:rsidR="000551CB" w:rsidRPr="00A604F5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7B1A1156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46EDA7" w14:textId="44BFA5CA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ALVES, L. L.; SILVA, A. C.; BUENO, M. P. Cooperativismo agropecuário: benefícios e desafios. 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Revista Fafibe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on-line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, v. 13, n. 1, p. 22-48, 2020.</w:t>
      </w:r>
      <w:r w:rsidR="00BF19EB">
        <w:rPr>
          <w:rFonts w:ascii="Times New Roman" w:eastAsia="Times New Roman" w:hAnsi="Times New Roman" w:cs="Times New Roman"/>
          <w:sz w:val="24"/>
          <w:szCs w:val="24"/>
        </w:rPr>
        <w:t xml:space="preserve"> Disponível em: </w:t>
      </w:r>
      <w:hyperlink r:id="rId17" w:history="1">
        <w:r w:rsidR="00BF19EB" w:rsidRPr="008278C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https://unifafibe.com.br/revistasonline/arquivos/revistafafibeonline/sumario/98/17122020110718.pdf</w:t>
        </w:r>
      </w:hyperlink>
      <w:r w:rsidR="00BF19EB">
        <w:rPr>
          <w:rFonts w:ascii="Times New Roman" w:eastAsia="Times New Roman" w:hAnsi="Times New Roman" w:cs="Times New Roman"/>
          <w:sz w:val="24"/>
          <w:szCs w:val="24"/>
        </w:rPr>
        <w:t xml:space="preserve"> . Acesso em 10 mar. 2023.</w:t>
      </w:r>
    </w:p>
    <w:p w14:paraId="56181647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D03D66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BARDIN, L.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Análise de conteúdo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. Lisboa: Edições 70, 2004.</w:t>
      </w:r>
    </w:p>
    <w:p w14:paraId="4CD03052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DA9174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BENATO, J. V. A.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O ABC do cooperativismo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ICA/OCESP, 1997. </w:t>
      </w:r>
    </w:p>
    <w:p w14:paraId="010AFCEA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955475" w14:textId="76F98643" w:rsidR="00020298" w:rsidRPr="00BF19EB" w:rsidRDefault="00020298" w:rsidP="00020298">
      <w:pPr>
        <w:spacing w:after="0" w:line="240" w:lineRule="auto"/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BEUREN,</w:t>
      </w:r>
      <w:r w:rsidRPr="00A604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I. M.;</w:t>
      </w:r>
      <w:r w:rsidRPr="00A604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FIORENTIN,</w:t>
      </w:r>
      <w:r w:rsidRPr="00A604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Influência</w:t>
      </w:r>
      <w:r w:rsidRPr="00A604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A604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fatores</w:t>
      </w:r>
      <w:r w:rsidRPr="00A604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contingenciais</w:t>
      </w:r>
      <w:r w:rsidRPr="00A604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nos</w:t>
      </w:r>
      <w:r w:rsidRPr="00A604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atributos do sistema de contabilidade gerencial: um estudo em empresas têxteis do estado do</w:t>
      </w:r>
      <w:r w:rsidRPr="00A604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Rio</w:t>
      </w:r>
      <w:r w:rsidRPr="00A604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Grande</w:t>
      </w:r>
      <w:r w:rsidRPr="00A604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do Sul. </w:t>
      </w:r>
      <w:r w:rsidRPr="00A604F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Revista de</w:t>
      </w:r>
      <w:r w:rsidRPr="00A604F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Ciências</w:t>
      </w:r>
      <w:r w:rsidRPr="00A604F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da Administração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, v.</w:t>
      </w:r>
      <w:r w:rsidRPr="00A604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16, n. 38,</w:t>
      </w:r>
      <w:r w:rsidRPr="00A604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p. 196-212, 2014. Disponível em: </w:t>
      </w:r>
      <w:hyperlink r:id="rId18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https://www.redalyc.org/pdf/2735/273530344014.pdf</w:t>
        </w:r>
      </w:hyperlink>
      <w:r w:rsidR="00BF19EB">
        <w:t>.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Acesso em: 05 fev. 2022</w:t>
      </w:r>
    </w:p>
    <w:p w14:paraId="04D5CFDF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9441F1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s-AR"/>
        </w:rPr>
        <w:lastRenderedPageBreak/>
        <w:t xml:space="preserve">BIALOSKORSKI NETO, S.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s-AR"/>
        </w:rPr>
        <w:t>Gobierno y papel de los cuadros directivos en las cooperativas brasileñas: estudio comparativo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>CIRIEC-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AR"/>
        </w:rPr>
        <w:t>España, revista de economía pública, social y cooperativa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, n. 48, p. 225-241, 2004.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hyperlink r:id="rId19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https://www.redalyc.org/pdf/174/17404811.pdf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 Acesso em: 15 jun. 2021.</w:t>
      </w:r>
    </w:p>
    <w:p w14:paraId="67B284EA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A1FCB5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BIALOSKORSKI NETO, 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Economia e gestão de organizações cooperativas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s-AR"/>
        </w:rPr>
        <w:t>São Paulo: Atlas, 2012.</w:t>
      </w:r>
    </w:p>
    <w:p w14:paraId="4F6878EE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/>
        </w:rPr>
      </w:pPr>
    </w:p>
    <w:p w14:paraId="75F41FBE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BLAU, P. M. Interdependence and hierarchy in organizations.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Social science research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 1, n. 1, p. 1-24, 1972.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hyperlink r:id="rId20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https://s100.copyright.com/AppDispatchServlet?publisherName=ELS&amp;contentID=0049089X72900555&amp;orderBeanReset=true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em: 15 ago. 2022.</w:t>
      </w:r>
    </w:p>
    <w:p w14:paraId="3172C1B2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454884" w14:textId="52B5ED54" w:rsidR="00550833" w:rsidRDefault="00550833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0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BNDES. Banco Nacional de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  <w:lang w:val="en-US"/>
        </w:rPr>
        <w:t>Desenvolvimento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  <w:lang w:val="en-US"/>
        </w:rPr>
        <w:t>Econômico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 Social. Porte de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  <w:lang w:val="en-US"/>
        </w:rPr>
        <w:t>empresa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2010. Rio de Janeiro. Disponível em: </w:t>
      </w:r>
      <w:hyperlink r:id="rId21" w:history="1">
        <w:r w:rsidRPr="003729E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http://www.bndes.gov.br/SiteBNDES/bndes/bndes_pt/Institucional/Apoio_Financeiro/porte.html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50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Acesso em: 25 </w:t>
      </w:r>
      <w:proofErr w:type="gramStart"/>
      <w:r w:rsidRPr="00550833">
        <w:rPr>
          <w:rFonts w:ascii="Times New Roman" w:eastAsia="Times New Roman" w:hAnsi="Times New Roman" w:cs="Times New Roman"/>
          <w:sz w:val="24"/>
          <w:szCs w:val="24"/>
          <w:lang w:val="en-US"/>
        </w:rPr>
        <w:t>mar</w:t>
      </w:r>
      <w:proofErr w:type="gramEnd"/>
      <w:r w:rsidRPr="00550833">
        <w:rPr>
          <w:rFonts w:ascii="Times New Roman" w:eastAsia="Times New Roman" w:hAnsi="Times New Roman" w:cs="Times New Roman"/>
          <w:sz w:val="24"/>
          <w:szCs w:val="24"/>
          <w:lang w:val="en-US"/>
        </w:rPr>
        <w:t>. 2021.</w:t>
      </w:r>
    </w:p>
    <w:p w14:paraId="545BD5BF" w14:textId="77777777" w:rsidR="00550833" w:rsidRDefault="00550833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563E2DF" w14:textId="42FBE3B8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BOŽIĆ, J.; ŠPRAJC, I.; SRBLJINOVIĆ, A.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Croatian co-operatives’ story of revival: Overcoming external obstacles.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Journal of Co-operative Organization and Management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 7, n. 2, p. 100090, 2019.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hyperlink r:id="rId22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https://encurtador.com.br/zEJU9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Acesso 20 de jun. 2023.</w:t>
      </w:r>
    </w:p>
    <w:p w14:paraId="72020955" w14:textId="77777777" w:rsidR="00A865D6" w:rsidRPr="00A604F5" w:rsidRDefault="00A865D6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389E6F" w14:textId="44B1BF3B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BRASIL.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Decreto nº 5.764, de 16 de dezembro de 1971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Define a Política Nacional de Cooperativismo, institui o regime jurídico das sociedades cooperativas, e dá outras providências. Disponível em: </w:t>
      </w:r>
      <w:hyperlink r:id="rId23" w:anchor=":~:text=L5764&amp;text=LEI%20N%C2%BA%205.764%2C%20DE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http://www.planalto.gov.br/ccivil_03/leis/l5764.htm#:~:text=L5764&amp;text=LEI%20N%CS2%BA%205.764%2C%20DE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>. Acesso em: 21 abr. 2022.</w:t>
      </w:r>
    </w:p>
    <w:p w14:paraId="3A2309F3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3577BA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BRASIL.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Lei nº 10.406, de 10 de janeiro de 2002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Art. 1.093. A sociedade cooperativa reger-se-á pelo disposto no presente Capítulo, ressalvada a legislação especial. Art. 1.094. São características da sociedade cooperativa. Disponível em: </w:t>
      </w:r>
      <w:hyperlink r:id="rId24" w:anchor=":~:text=Institui%20o%20C%C3%B3dig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http://www.planalto.gov.br/ccivil_03/leis/2002/L10406compilada.htm#:~:text=Institui%20o%20C%C3%B3dig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em: 21 abr. 2022.</w:t>
      </w:r>
    </w:p>
    <w:p w14:paraId="0C3EF696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46EDC7" w14:textId="77777777" w:rsidR="003A0BD5" w:rsidRPr="00C569A5" w:rsidRDefault="003A0BD5" w:rsidP="003A0B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69A5">
        <w:rPr>
          <w:rFonts w:ascii="Times New Roman" w:hAnsi="Times New Roman" w:cs="Times New Roman"/>
          <w:sz w:val="24"/>
          <w:szCs w:val="24"/>
        </w:rPr>
        <w:t xml:space="preserve">BERTUOL, R.; CANÇADO, A. C.; SOUZA, M. F. A. A prática dos princípios cooperativistas: um estudo de caso no Tocantins. </w:t>
      </w:r>
      <w:r w:rsidRPr="00C569A5">
        <w:rPr>
          <w:rFonts w:ascii="Times New Roman" w:hAnsi="Times New Roman" w:cs="Times New Roman"/>
          <w:b/>
          <w:bCs/>
          <w:sz w:val="24"/>
          <w:szCs w:val="24"/>
        </w:rPr>
        <w:t>Amazônia, Organizações e Sustentabilidade</w:t>
      </w:r>
      <w:r w:rsidRPr="00C569A5">
        <w:rPr>
          <w:rFonts w:ascii="Times New Roman" w:hAnsi="Times New Roman" w:cs="Times New Roman"/>
          <w:sz w:val="24"/>
          <w:szCs w:val="24"/>
        </w:rPr>
        <w:t xml:space="preserve">, v. 1, n. 2, p. 7-18, 2013. Disponível em: </w:t>
      </w:r>
      <w:hyperlink r:id="rId25" w:history="1">
        <w:r w:rsidRPr="00C569A5">
          <w:rPr>
            <w:rStyle w:val="Hyperlink"/>
            <w:rFonts w:ascii="Times New Roman" w:hAnsi="Times New Roman" w:cs="Times New Roman"/>
            <w:sz w:val="24"/>
            <w:szCs w:val="24"/>
          </w:rPr>
          <w:t>http://revistas.unama.br/index.php/aos/article/view/34</w:t>
        </w:r>
      </w:hyperlink>
      <w:r w:rsidRPr="00C569A5">
        <w:rPr>
          <w:rFonts w:ascii="Times New Roman" w:hAnsi="Times New Roman" w:cs="Times New Roman"/>
          <w:sz w:val="24"/>
          <w:szCs w:val="24"/>
        </w:rPr>
        <w:t>. Acesso em 20 de jan. 2023.</w:t>
      </w:r>
    </w:p>
    <w:p w14:paraId="57D3C303" w14:textId="77777777" w:rsidR="003A0BD5" w:rsidRPr="003A0BD5" w:rsidRDefault="003A0BD5" w:rsidP="003A0B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0BD5">
        <w:rPr>
          <w:rFonts w:ascii="Times New Roman" w:hAnsi="Times New Roman" w:cs="Times New Roman"/>
          <w:sz w:val="24"/>
          <w:szCs w:val="24"/>
        </w:rPr>
        <w:t xml:space="preserve">BONEMBERGER, S. Z. </w:t>
      </w:r>
      <w:r w:rsidRPr="003A0BD5">
        <w:rPr>
          <w:rFonts w:ascii="Times New Roman" w:hAnsi="Times New Roman" w:cs="Times New Roman"/>
          <w:b/>
          <w:bCs/>
          <w:sz w:val="24"/>
          <w:szCs w:val="24"/>
        </w:rPr>
        <w:t>Gestão de custos e mensuração de resultado em organizações contábeis</w:t>
      </w:r>
      <w:r w:rsidRPr="003A0BD5">
        <w:rPr>
          <w:rFonts w:ascii="Times New Roman" w:hAnsi="Times New Roman" w:cs="Times New Roman"/>
          <w:sz w:val="24"/>
          <w:szCs w:val="24"/>
        </w:rPr>
        <w:t>: estudo do isomorfismo, dos fatores contingenciais e proposição do Custo para Servir. 2017. Disponível em: https://tede.unioeste.br/handle/tede/3356. Acesso em: 05 fev. 2022</w:t>
      </w:r>
    </w:p>
    <w:p w14:paraId="50850414" w14:textId="77777777" w:rsidR="00020298" w:rsidRPr="00C569A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69A5">
        <w:rPr>
          <w:rFonts w:ascii="Times New Roman" w:eastAsia="Times New Roman" w:hAnsi="Times New Roman" w:cs="Times New Roman"/>
          <w:sz w:val="24"/>
          <w:szCs w:val="24"/>
        </w:rPr>
        <w:t xml:space="preserve">BURNS, T., STALKER, G. M. </w:t>
      </w:r>
      <w:r w:rsidRPr="00C569A5">
        <w:rPr>
          <w:rFonts w:ascii="Times New Roman" w:eastAsia="Times New Roman" w:hAnsi="Times New Roman" w:cs="Times New Roman"/>
          <w:b/>
          <w:bCs/>
          <w:sz w:val="24"/>
          <w:szCs w:val="24"/>
        </w:rPr>
        <w:t>A gestão da inovação</w:t>
      </w:r>
      <w:r w:rsidRPr="00C569A5">
        <w:rPr>
          <w:rFonts w:ascii="Times New Roman" w:eastAsia="Times New Roman" w:hAnsi="Times New Roman" w:cs="Times New Roman"/>
          <w:sz w:val="24"/>
          <w:szCs w:val="24"/>
        </w:rPr>
        <w:t>. Tavistock, Londres, 120-122. 1961</w:t>
      </w:r>
    </w:p>
    <w:p w14:paraId="19FA43BE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207FB3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CANÇADO, A. C.; GONTIJO, M. C. H. Princípios cooperativistas: origem, evolução e influência na legislação brasileira.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Encontro de Investigadores Latino-Americano de Cooperativismo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v. 3, 2005. Disponível em: </w:t>
      </w:r>
      <w:hyperlink r:id="rId26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https://www.encurtador.com.br/kzEPX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22 de jan. 2023.</w:t>
      </w:r>
    </w:p>
    <w:p w14:paraId="0DCFAC94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1C663B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CAVICHIOLI, D.; ROVARIS, N. R. S.; DALL 'VISTA, D.; FAVERO. Teoria contingencial: uma análise da produção científica na área de custos.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Contabilometria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v. 6, n. 1, 2017. Disponível em: </w:t>
      </w:r>
      <w:hyperlink r:id="rId27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https://anpcont.org.br/pdf/2017/CCG1032.pdf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>. Acesso em 10 jan. 2023.</w:t>
      </w:r>
    </w:p>
    <w:p w14:paraId="238AD5AE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342B96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CENZI, N. L.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Cooperativismo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: desde as origens ao projeto de lei de reforma do sistema cooperativo brasileiro. 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Juruá, 2009.</w:t>
      </w:r>
    </w:p>
    <w:p w14:paraId="0C78D5E3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B22861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CHANDLER, A. D.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Strategy and structure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: Chapters in the history of the industrial empire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1962. Disponível em: </w:t>
      </w:r>
      <w:hyperlink r:id="rId28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https://www.encurtador.com.br/ghmPS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Acesso em 03 mar. 2022.</w:t>
      </w:r>
    </w:p>
    <w:p w14:paraId="57C3CC95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D8C4494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CHENHALL, R. H.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Management control systems design within its organizational context: findings from contingency-based research and directions for the future.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Accounting, organizations and society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 28, n. 2-3, p. 127-168, 2003. Disponível em: </w:t>
      </w:r>
      <w:hyperlink r:id="rId29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https://www.encurtador.com.br/jwCZ5 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. Acesso em 05 mar. 2022.</w:t>
      </w:r>
    </w:p>
    <w:p w14:paraId="592F8A13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FD0F078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CHENHALL, R. H.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Theorizing contingencies in management control systems research.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Handbook of Management Accounting Research,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London, UK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 1, p. 163-205, 2007. Disponível em: </w:t>
      </w:r>
      <w:hyperlink r:id="rId30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https://www.encurtador.com.br/aFKY1 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. Acesso em 07 mar. 2022.</w:t>
      </w:r>
    </w:p>
    <w:p w14:paraId="5DA5DED8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F62E799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CHILD, J.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Organizational structure, environment, and performance: The role of strategic choice.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Sociology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v. 6, n. 1, p. 1-22, 1972. Disponível em: </w:t>
      </w:r>
      <w:hyperlink r:id="rId31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https://www.encurtador.com.br/fkoz0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07 mai. 2022.</w:t>
      </w:r>
    </w:p>
    <w:p w14:paraId="505BBE55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DD2449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CRÚZIO, H. de O.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Como organizar e administrar uma cooperativa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. 2. ed. Rio de Janeiro, Editora FGV, 2002, 156 p.</w:t>
      </w:r>
    </w:p>
    <w:p w14:paraId="36C5E7F3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60308A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DAFT, R. L.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Organizações teoria e projetos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. 11. São Paulo Cengage Learning 2014 1 recurso online ISBN 9788522116898.</w:t>
      </w:r>
    </w:p>
    <w:p w14:paraId="3F35B4CD" w14:textId="77777777" w:rsidR="00057475" w:rsidRDefault="00057475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7FD434" w14:textId="70E5E95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DONALDSON, L.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Teoria da Contingência estrutural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In: CLEGG, S.R.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et al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Handbook de estudos organizacionais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: modelos e novas questões em estudos organizacionais. 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São Paulo: Atlas, 1999. </w:t>
      </w:r>
    </w:p>
    <w:p w14:paraId="29FC9301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9CC474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DUNCAN, R. B.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Characteristics of organizational environments and perceived environmental uncertainty.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Administrative science quarterly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p. 313-327, 1972. Disponível em: </w:t>
      </w:r>
      <w:hyperlink r:id="rId32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https://www.jstor.org/stable/2392145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28 de jul. 2022.</w:t>
      </w:r>
    </w:p>
    <w:p w14:paraId="0A295383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59E745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DUTRA, J. C. N.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A intercooperação como instrumento de desenvolvimento: um caso de cooperativas articuladas em rede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2012. Disponível em:  </w:t>
      </w:r>
      <w:hyperlink r:id="rId33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https://bibliodigital.unijui.edu.br:8443/xmlui/handle/123456789/1188?show=full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10 de maio de 2023.</w:t>
      </w:r>
    </w:p>
    <w:p w14:paraId="064B531E" w14:textId="77777777" w:rsidR="00020298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B68E86" w14:textId="77777777" w:rsidR="00057475" w:rsidRPr="00A604F5" w:rsidRDefault="00057475" w:rsidP="000574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DUTRA, A. R. C. 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Adoção de artefatos gerenciais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: um estudo empírico a partir da teoria da contingência no âmbito de empresas do setor hoteleiro de João Pessoa. 2019. Disponível em: </w:t>
      </w:r>
      <w:hyperlink r:id="rId34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https://repositorio.ufpb.br/jspui/handle/123456789/15340</w:t>
        </w:r>
      </w:hyperlink>
    </w:p>
    <w:p w14:paraId="7A8699B8" w14:textId="77777777" w:rsidR="00057475" w:rsidRPr="00A604F5" w:rsidRDefault="00057475" w:rsidP="000574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Acesso em 20 de jul. 2022.</w:t>
      </w:r>
    </w:p>
    <w:p w14:paraId="136CEC6B" w14:textId="77777777" w:rsidR="00057475" w:rsidRDefault="00057475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0FFB00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ESPEJO, M. M. S. B.; Costa, F.; Cruz, A. P. C.; Almeida, L. B. Uma análise crítico-reflexiva da compreensão da adoção dos artefatos de contabilidade gerencial sob uma lente alternativa: a contribuição de abordagens organizacionais.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Revista de Contabilidade e Organizações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FEARP-USP, São Paulo, v.3, n.º, p. 25-43. 2009. Disponível em: </w:t>
      </w:r>
      <w:hyperlink r:id="rId35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https://www.encurtador.com.br/CHPX7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Acesso em: 08 de nov. de 2021.</w:t>
      </w:r>
    </w:p>
    <w:p w14:paraId="6F1CF74E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548500A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FERREIRA, A.; OTLEY, D.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Design, and use of management control</w:t>
      </w:r>
    </w:p>
    <w:p w14:paraId="02336E45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systems: an extended framework for analysis.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Management</w:t>
      </w:r>
    </w:p>
    <w:p w14:paraId="0A1A105B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Accounting Research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n. 20, p. 263-282, 2009.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hyperlink r:id="rId36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https://www.sciencedirect.com/science/article/pii/S1044500509000432?casa_token=cdSWB0eUik0AAAAA:LBNuEgK5R8rCQYIryUBBqzOlJxgWpmSTcbcID8irKeOsTX7WO2C9oeYHmCus18760I-IQ4WtHROb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>. Acesso em: 05 fev. 2022</w:t>
      </w:r>
    </w:p>
    <w:p w14:paraId="24F22AE2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63F6EE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FERREIRA, J. M. Gestão do agronegócio cooperativo.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Perquirere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v. 6, p. 163-172, 2009. Disponível em: </w:t>
      </w:r>
      <w:hyperlink r:id="rId37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https://revistas.unipam.edu.br/index.php/perquirere/article/view/3668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>. Acesso em: 05 fev. 2022</w:t>
      </w:r>
    </w:p>
    <w:p w14:paraId="0B050D6D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00BAA2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FIGUEIREDO, R. M.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Dicionário Prático de Cooperativismo.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Belo Horizonte: Mandamentos, 2000.</w:t>
      </w:r>
    </w:p>
    <w:p w14:paraId="6A04ABB8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412AE2" w14:textId="32D1B8D6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GIL, A. C.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Como elaborar projetos de pesquisa.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6. ed. São Paulo: Atlas, 2017.</w:t>
      </w:r>
    </w:p>
    <w:p w14:paraId="0F157141" w14:textId="77777777" w:rsidR="00587F8B" w:rsidRDefault="00587F8B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927AD5" w14:textId="71C78A66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GOMES, M. 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A resposta cooperativa aos desafios do setor agroalimentar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In.: PITACAS, J. RETO, L.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A economia social numa visão plural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CEEPS (CIRIEC Portugal) p. 240. 2020. Disponível em: </w:t>
      </w:r>
      <w:hyperlink r:id="rId38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https://www.encurtador.com.br/nrHU5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em: 08 de abr. de 2022.</w:t>
      </w:r>
    </w:p>
    <w:p w14:paraId="0E6D22BD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C3EE626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GORLA, M. C.; LAVARDA, C. E. F. Teoria da contingência e pesquisa contábil.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Revista de Administração, Contabilidade e Economia da Fundace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v. 3, n. 2, 2012. Disponível em: </w:t>
      </w:r>
      <w:hyperlink r:id="rId39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https://www.encurtador.com.br/sAOZ4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em: 08 de set. de 2022.</w:t>
      </w:r>
    </w:p>
    <w:p w14:paraId="14102FFA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A16A23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GUERRA, A. R.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Arranjos entre fatores situacionais e sistema de contabilidade gerencial sob a ótica da teoria da contingência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2007. Dissertação (Mestrado em Controladoria e Contabilidade: Contabilidade) — Faculdade de Economia, Administração e Contabilidade, Universidade de São Paulo, São Paulo, 2007.  Disponível em: </w:t>
      </w:r>
      <w:hyperlink r:id="rId40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https://www.encurtador.com.br/pyBD6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em: 01 de ago. de 2022.</w:t>
      </w:r>
    </w:p>
    <w:p w14:paraId="3571A592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8D11F6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GUPTA, A. K.; GOVINDARAJAN, V.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Build, hold, harvest: Converting strategic intentions into reality.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Journal of Business Strategy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1984. Disponível em: </w:t>
      </w:r>
      <w:hyperlink r:id="rId41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https://www.encurtador.com.br/vIRV7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Acesso em: 01 maio 2022.</w:t>
      </w:r>
    </w:p>
    <w:p w14:paraId="34F6EA47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76F3FF" w14:textId="77777777" w:rsidR="003A0BD5" w:rsidRPr="003A0BD5" w:rsidRDefault="003A0BD5" w:rsidP="003A0BD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3A0BD5">
        <w:rPr>
          <w:rFonts w:ascii="Times New Roman" w:hAnsi="Times New Roman" w:cs="Times New Roman"/>
          <w:sz w:val="24"/>
          <w:szCs w:val="24"/>
        </w:rPr>
        <w:t>HANSEN, S. C.; VAN DER STEDE, W. A. As múltiplas facetas do</w:t>
      </w:r>
      <w:r w:rsidRPr="003A0B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0BD5">
        <w:rPr>
          <w:rFonts w:ascii="Times New Roman" w:hAnsi="Times New Roman" w:cs="Times New Roman"/>
          <w:sz w:val="24"/>
          <w:szCs w:val="24"/>
        </w:rPr>
        <w:t xml:space="preserve">orçamento: uma análise exploratória. </w:t>
      </w:r>
      <w:r w:rsidRPr="003A0BD5">
        <w:rPr>
          <w:rFonts w:ascii="Times New Roman" w:hAnsi="Times New Roman" w:cs="Times New Roman"/>
          <w:b/>
          <w:bCs/>
          <w:sz w:val="24"/>
          <w:szCs w:val="24"/>
        </w:rPr>
        <w:t>Pesquisa de contabilidade gerencial</w:t>
      </w:r>
      <w:r w:rsidRPr="003A0BD5">
        <w:rPr>
          <w:rFonts w:ascii="Times New Roman" w:hAnsi="Times New Roman" w:cs="Times New Roman"/>
          <w:sz w:val="24"/>
          <w:szCs w:val="24"/>
        </w:rPr>
        <w:t xml:space="preserve">, v. 15, n. 4, pág. 415439, 2004. Disponível em: </w:t>
      </w:r>
      <w:hyperlink r:id="rId42" w:history="1">
        <w:r w:rsidRPr="003A0BD5">
          <w:rPr>
            <w:rStyle w:val="Hyperlink"/>
            <w:rFonts w:ascii="Times New Roman" w:hAnsi="Times New Roman" w:cs="Times New Roman"/>
            <w:sz w:val="24"/>
            <w:szCs w:val="24"/>
          </w:rPr>
          <w:t>https://www.encurtador.com.br/anA59</w:t>
        </w:r>
      </w:hyperlink>
      <w:r w:rsidRPr="003A0BD5">
        <w:rPr>
          <w:rFonts w:ascii="Times New Roman" w:hAnsi="Times New Roman" w:cs="Times New Roman"/>
          <w:sz w:val="24"/>
          <w:szCs w:val="24"/>
        </w:rPr>
        <w:t xml:space="preserve"> . </w:t>
      </w:r>
      <w:r w:rsidRPr="003A0BD5">
        <w:rPr>
          <w:rFonts w:ascii="Times New Roman" w:hAnsi="Times New Roman" w:cs="Times New Roman"/>
          <w:sz w:val="24"/>
          <w:szCs w:val="24"/>
          <w:lang w:val="en-US"/>
        </w:rPr>
        <w:t>Acesso em 01 de jun. 2022.</w:t>
      </w:r>
    </w:p>
    <w:p w14:paraId="149522A3" w14:textId="77777777" w:rsidR="003A0BD5" w:rsidRDefault="003A0BD5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54A643" w14:textId="785FF70A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HYVÖNEN, J.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Estratégia, técnicas de medição de desempenho e tecnologia da informação da empresa e seus vínculos com o desempenho organizacional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Pesquisa em contabilidade gerencial, v. 18, n. 3, pág. 343-366, 2007. Disponível em: </w:t>
      </w:r>
      <w:hyperlink r:id="rId43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https://encurtador.com.br/bwISZ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10 abr. 2022.</w:t>
      </w:r>
    </w:p>
    <w:p w14:paraId="157B3D32" w14:textId="77777777" w:rsidR="00020298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35A6EF" w14:textId="39586698" w:rsidR="00550833" w:rsidRDefault="00550833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HOQUE, Z. e JAMES, W.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Linking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Balanced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Scorecard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Measures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Size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Market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Factors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Impact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Organizational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Performance. Journal of Management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Accounting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, 12, pp. 1-17, 2000. Disponível em: </w:t>
      </w:r>
      <w:hyperlink r:id="rId44" w:history="1">
        <w:r w:rsidRPr="003729E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https://publications.aaahq.org/jmar/article-abstract/12/1/1/711/Linking-Balanced-Scorecard-Measures-to-Size-and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833">
        <w:rPr>
          <w:rFonts w:ascii="Times New Roman" w:eastAsia="Times New Roman" w:hAnsi="Times New Roman" w:cs="Times New Roman"/>
          <w:sz w:val="24"/>
          <w:szCs w:val="24"/>
        </w:rPr>
        <w:t>. Acesso em: 05 fev. 2022</w:t>
      </w:r>
    </w:p>
    <w:p w14:paraId="083D5E1E" w14:textId="77777777" w:rsidR="00550833" w:rsidRPr="00A604F5" w:rsidRDefault="00550833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E76D5F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IBGE. Instituto Brasileiro de Geografia e Estatística.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Censo agropecuário 2017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2019. Disponível em: </w:t>
      </w:r>
      <w:hyperlink r:id="rId45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https://biblioteca.ibge.gov.br/visualizacao/periodicos/3096/agro_2017_resultados_definitivos.pdf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02 de mar. 2021</w:t>
      </w:r>
    </w:p>
    <w:p w14:paraId="505BB6EB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3F9CD7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ICA. Internacional Co-operative Alliance.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Whats is a cooperative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Acesso em: </w:t>
      </w:r>
      <w:hyperlink r:id="rId46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https://www.ica.coop/em/cooperatives/what-is-a-cooperative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>. 2022. Acesso em 10 de jul. 2022.</w:t>
      </w:r>
    </w:p>
    <w:p w14:paraId="4470A571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87C8E0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ICA. Internacional Co-operative Alliance.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Cooperative identity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Acesso em: </w:t>
      </w:r>
      <w:hyperlink r:id="rId47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https://www.ica.coop/en/cooperatives/cooperative-identity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>. 2023. Acesso em 10 de fev. 2023.</w:t>
      </w:r>
    </w:p>
    <w:p w14:paraId="643217A2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C18F05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JERÔNIMO, F. B.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A confiança em redes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: a experiência de uma rede formada por sete cooperativas do setor agroalimentar no Rio Grande do Sul. 2005. Disponível em: </w:t>
      </w:r>
      <w:hyperlink r:id="rId48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https://www.lume.ufrgs.br/handle/10183/5606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24 de jul. 2022.</w:t>
      </w:r>
    </w:p>
    <w:p w14:paraId="4C98A59B" w14:textId="77777777" w:rsidR="00020298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C351C9" w14:textId="1FF29342" w:rsidR="00550833" w:rsidRDefault="00550833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JOKIPII, ANNUKKA.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Determinants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consequences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internal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control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firms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: a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contingency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theory-based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0833">
        <w:rPr>
          <w:rFonts w:ascii="Times New Roman" w:eastAsia="Times New Roman" w:hAnsi="Times New Roman" w:cs="Times New Roman"/>
          <w:sz w:val="24"/>
          <w:szCs w:val="24"/>
        </w:rPr>
        <w:t>analysis</w:t>
      </w:r>
      <w:proofErr w:type="spellEnd"/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. Journal of Management &amp; Governance, v. 14, n. 2, p. 115-144, 2010. Disponível em: </w:t>
      </w:r>
      <w:hyperlink r:id="rId49" w:history="1">
        <w:r w:rsidRPr="003729E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https://link.springer.com/article/10.1007/s10997-009-9085-x</w:t>
        </w:r>
      </w:hyperlink>
      <w:r w:rsidRPr="0055083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833">
        <w:rPr>
          <w:rFonts w:ascii="Times New Roman" w:eastAsia="Times New Roman" w:hAnsi="Times New Roman" w:cs="Times New Roman"/>
          <w:sz w:val="24"/>
          <w:szCs w:val="24"/>
        </w:rPr>
        <w:t xml:space="preserve"> Acesso em 10 de ago. 2022.</w:t>
      </w:r>
    </w:p>
    <w:p w14:paraId="22CBA7EE" w14:textId="77777777" w:rsidR="00550833" w:rsidRPr="00A604F5" w:rsidRDefault="00550833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3F7E95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KHANDWALLA, P. N.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Environment and its impact on the organization.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International studies of management &amp; organization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,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v. 2, n. 3, p. 297-313, 1972. Disponível em: </w:t>
      </w:r>
      <w:hyperlink r:id="rId50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https:///www.encurtador.com.br/euQ67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Acesso em 06 jun. 2022.</w:t>
      </w:r>
    </w:p>
    <w:p w14:paraId="3FE7E4C2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433ACA" w14:textId="214D7016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KONZEN, R. R. P.; OLIVEIRA, C. A. O. Intercooperação entre cooperativas: barreiras e desafios a serem superados.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Revista de Gestão e Organizações cooperativas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v. 2, n. 4, p. 45-58, 2015. Disponível em: </w:t>
      </w:r>
      <w:hyperlink r:id="rId51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https://periodicos.ufsm.br/rgc/article/view/20410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12 de dez. 2022.</w:t>
      </w:r>
    </w:p>
    <w:p w14:paraId="64332648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KOTZ, E. J.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Competição num mercado globalizado x fidelidade aos princípios cooperativistas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: o caso SICREDI/RS. 2007. Dissertação de Mestrado. Universidade do Vale do Rio dos Sinos. Disponível em: </w:t>
      </w:r>
      <w:hyperlink r:id="rId52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http://www.repositorio.jesuita.org.br/handle/UNISINOS/2127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24 de jul. 2021.</w:t>
      </w:r>
    </w:p>
    <w:p w14:paraId="19507C43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BBE397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LACOMBE, F. J. M.; HEILBORN, G. L. J.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Administração Princípios e Tendências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São Paulo: Saraiva, 2003. </w:t>
      </w:r>
    </w:p>
    <w:p w14:paraId="2616FC1D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D2995C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LAGO, A.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Fatores condicionantes do desenvolvimento de relacionamentos intercooperativos no cooperativismo agropecuário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2009. Tese de Doutorado. Universidade Federal do Rio Grande do Sul. Disponível em: </w:t>
      </w:r>
      <w:hyperlink r:id="rId53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https://www.lume.ufrgs.br/handle/10183/18439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24 de jul. 2022.</w:t>
      </w:r>
    </w:p>
    <w:p w14:paraId="5C523A6F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989043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LAGO, A.; DA SILVA, T. N. Condicionantes do Desenvolvimento de Relacionamentos Intercooperativos no Cooperativismo Agropecuário.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Organizações Rurais &amp; Agroindustriais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v. 14, n. 2, 2012. Disponível em: </w:t>
      </w:r>
      <w:hyperlink r:id="rId54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http://revista.dae.ufla.br/index.php/ora/article/view/509/366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em: 20 jun. 2022.</w:t>
      </w:r>
    </w:p>
    <w:p w14:paraId="4CE32F4F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9AC2CA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LAKATOS, E. M.; MARCONI, M. A.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Fundamentos de metodologia científica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. 8. ed. São Paulo: Atlas, 2019.</w:t>
      </w:r>
    </w:p>
    <w:p w14:paraId="462F9819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520EAC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LAWRENCE, P. R.; LORSCH, J. W.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Differentiation and integration in complex organizations.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Administrative science quarterly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p. 1-47, 1967. Disponível em: </w:t>
      </w:r>
      <w:hyperlink r:id="rId55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https://www.jstor.org/stable/2391211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15 jan. 2022.</w:t>
      </w:r>
    </w:p>
    <w:p w14:paraId="4C09B6B3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B2BF2E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LAWRENCE, P. R.; LORSCH, J. W.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 Empresas e o Ambiente: </w:t>
      </w:r>
      <w:r w:rsidRPr="00A604F5">
        <w:rPr>
          <w:rFonts w:ascii="Times New Roman" w:eastAsia="Times New Roman" w:hAnsi="Times New Roman" w:cs="Times New Roman"/>
          <w:bCs/>
          <w:sz w:val="24"/>
          <w:szCs w:val="24"/>
        </w:rPr>
        <w:t>diferenciação e integração administrativa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Petrópolis: Vozes, 1973.</w:t>
      </w:r>
    </w:p>
    <w:p w14:paraId="035D0C80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3B5343D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LIBBY, T.; WATERHOUSE, J. H.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Predicting change in management accounting systems.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Journal of management accounting research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 8, 1996. Disponível em: https://encurtador.com.br/jLZ08.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Acesso em: 05 fev. 2022</w:t>
      </w:r>
    </w:p>
    <w:p w14:paraId="79A1C24D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85F1C9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MACHINSKI, P. A.; FARIA, M. C.; MOREIRA, V. R.; FERRARESI, </w:t>
      </w:r>
      <w:proofErr w:type="gramStart"/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A.</w:t>
      </w:r>
      <w:proofErr w:type="gramEnd"/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 Agricultural insurance mechanisms through mutualism: the case of an agricultural cooperative.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Revista de Administração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(São Paulo), v. 51, n. 3, p. 266-275, 2016. Disponível em: </w:t>
      </w:r>
      <w:hyperlink r:id="rId56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https://www.sciencedirect.com/science/article/pii/S0080210716300255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>. Acesso em 10 abr. 2022.</w:t>
      </w:r>
    </w:p>
    <w:p w14:paraId="25998749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E7B824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MAPA. Ministério da Agricultura e Pecuária.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Cooperativismo no Brasil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2021. Disponível em: </w:t>
      </w:r>
      <w:hyperlink r:id="rId57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www.agricultura.gov.br/assuntos/cooperativismo-associativismo/cooperativismo-brasil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>. Acesso em: 08 fev. 2021.</w:t>
      </w:r>
    </w:p>
    <w:p w14:paraId="0D8FEE89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BEACBF" w14:textId="77777777" w:rsidR="00020298" w:rsidRPr="00A604F5" w:rsidRDefault="00020298" w:rsidP="000202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MARCONI, M. A.; LAKATOS, E. M.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Técnicas de pesquisa: </w:t>
      </w:r>
      <w:r w:rsidRPr="00A604F5">
        <w:rPr>
          <w:rFonts w:ascii="Times New Roman" w:eastAsia="Times New Roman" w:hAnsi="Times New Roman" w:cs="Times New Roman"/>
          <w:bCs/>
          <w:sz w:val="24"/>
          <w:szCs w:val="24"/>
        </w:rPr>
        <w:t>planejamento e execução de pesquisas, amostragens e técnicas de pesquisa, elaboração, análise e interpretação de dados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. 8. ed. São Paulo: Atlas, 2019.</w:t>
      </w:r>
    </w:p>
    <w:p w14:paraId="5EF61751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E968E7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MARQUES, K. C. M.; SOUZA, R. P.; SILVA, M. Z. Análise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</w:rPr>
        <w:t>SWOT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da abordagem da contingência nos estudos da contabilidade gerencial.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Revista Contemporânea de Contabilidade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v. 12, n. 25, p. 117-136, 2015.  Disponível em: </w:t>
      </w:r>
      <w:hyperlink r:id="rId58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https://dialnet.unirioja.es/servlet/articulo?codigo=5113626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20 abr. 2022.</w:t>
      </w:r>
    </w:p>
    <w:p w14:paraId="126A1DAB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537E21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MATEOS-RONCO, A.; GUZMÁN-ASUNCIÓN, S. Determinants of financing decisions and management implications: evidence from Spanish agricultural cooperatives.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International Food and Agribusiness Management Review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 21, n. 6, p. 701-721, 2018. Disponível em: https://www.wageningenacademic.com/doi/abs/10.22434/IFAMR2016.0178.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Acesso em: 05 fev. 2022</w:t>
      </w:r>
    </w:p>
    <w:p w14:paraId="3077EE4F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A9659D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MENDINA, H. J. C.; DE MENEZES LIMA, J. J.; DE SOUZA, L. G.; MILAN, G. S. Intercooperação em uma rede de cooperativas agroalimentares da cadeia do leite no Paraná.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Revista em Agronegócio e Meio Ambiente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v. 12, n. 4, p. 1439-1464, 2019. Disponível em: </w:t>
      </w:r>
      <w:hyperlink r:id="rId59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https://periodicos.unicesumar.edu.br/index.php/rama/article/view/6041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Acesso 20 de jun. 2023.</w:t>
      </w:r>
    </w:p>
    <w:p w14:paraId="7AAC0908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E35F4F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MENEGOTTO, M. L. A.; BERGOZZA, G.; OLIVEIRA, C. A. O.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Intercooperação e Inovação no Cooperativismo da Serra Gaúcha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In: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XIX Mostra de Iniciação Científica, Pós-graduação, Pesquisa e Extensão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2019. Disponível em: </w:t>
      </w:r>
      <w:hyperlink r:id="rId60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http://www.encurtador.com.br/ehsGJ 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em: 30 abr. 2022.</w:t>
      </w:r>
    </w:p>
    <w:p w14:paraId="11CC26A7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E62A6B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MINAYO, M. C. 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O desafio do conhecimento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: pesquisa qualitativa em saúde. 14. ed. São Paulo: Hucitec, 2014.</w:t>
      </w:r>
    </w:p>
    <w:p w14:paraId="5F67F607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3FE117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MOREIRA, V. R.; SILVA, C. L. D.; MORAES, E. A. D.; PROTIL, R. O cooperativismo e a gestão dos riscos de mercado: análise da fronteira de eficiência do agronegócio paranaense.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Revista de Economia e Sociologia Rural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v. 50, p. 51-68, 2012. Disponível em: </w:t>
      </w:r>
      <w:hyperlink r:id="rId61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https://www.scielo.br/j/resr/a/gLTsKvwrWtp3Y5pSmzGZ8bC/?lang=pt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Acesso em: 29 mai. 2023.</w:t>
      </w:r>
    </w:p>
    <w:p w14:paraId="24AB108A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A64829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NAMORADO, R. 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O Essencial sobre Cooperativas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. 2. Ed. Leya, 2018.</w:t>
      </w:r>
    </w:p>
    <w:p w14:paraId="732B386A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202D72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OCB. Organização das Cooperativas Brasileiras.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Fundamentos do Cooperativismo/ Organizador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: Serviço Nacional de Aprendizagem do Cooperativismo, Organização das Cooperativas Brasileiras. — 2. ed. Brasília: SESCOOP, OCB, 2020 Disponível em: </w:t>
      </w:r>
      <w:hyperlink r:id="rId62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https://somoscooperativismo.coop.br/o-que-e-cooperativismo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22 jul. 2022.</w:t>
      </w:r>
    </w:p>
    <w:p w14:paraId="597C60D4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9B8CDF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OCB. Organização das Cooperativas Brasileiras.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Mapa Estratégico 2021 — 2023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2023 Disponível em: </w:t>
      </w:r>
      <w:hyperlink r:id="rId63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https://www.somoscooperativismo.coop.br/assets/arquivos/MapaEstrategico/mapa-estrategico-OCB.pdf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31 jan. 2023.</w:t>
      </w:r>
    </w:p>
    <w:p w14:paraId="5177F10C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672F62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OCB. Organização das Cooperativas Brasileiras.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Cooperação no Congresso Nacional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2023(a) Disponível em: </w:t>
      </w:r>
      <w:hyperlink r:id="rId64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https://www.somoscooperativismo.coop.br/legislativo</w:t>
        </w:r>
      </w:hyperlink>
    </w:p>
    <w:p w14:paraId="6E9163CB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Acesso em 30 jan. 2023.</w:t>
      </w:r>
    </w:p>
    <w:p w14:paraId="5AAE4E7E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CCD432" w14:textId="15311606" w:rsidR="00B07CDD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OCESC. Organização das Cooperativas Brasileiras.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Consolidado do Sistema Cooperativo Catarinense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. 202</w:t>
      </w:r>
      <w:r w:rsidR="00B07CDD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Disponível em: </w:t>
      </w:r>
      <w:hyperlink r:id="rId65" w:history="1">
        <w:r w:rsidR="00B07CDD" w:rsidRPr="003729E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http://admin.ocesc.org.br/padrao_itens/arquivos/107.pdf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0624CB" w14:textId="249C0DDE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Acesso em: 13 abr. 2023.</w:t>
      </w:r>
    </w:p>
    <w:p w14:paraId="42BE649A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4D26DC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  <w:r w:rsidRPr="00A604F5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 xml:space="preserve">ONU. Organização Das Nações Unidas. </w:t>
      </w:r>
      <w:r w:rsidRPr="00A604F5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  <w:t>Implementação da Década da Agricultura Familiar das Nações Unidas</w:t>
      </w:r>
      <w:r w:rsidRPr="00A604F5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 xml:space="preserve"> (2019-2028). 2017. Disponível em: </w:t>
      </w:r>
      <w:hyperlink r:id="rId66" w:history="1">
        <w:r w:rsidRPr="00A604F5">
          <w:rPr>
            <w:rFonts w:ascii="Times New Roman" w:eastAsia="Times New Roman" w:hAnsi="Times New Roman" w:cs="Times New Roman"/>
            <w:iCs/>
            <w:sz w:val="24"/>
            <w:szCs w:val="24"/>
            <w:u w:val="single"/>
            <w:shd w:val="clear" w:color="auto" w:fill="FFFFFF"/>
          </w:rPr>
          <w:t>https://documents-dds-ny.un.org/doc/UNDOC/GEN/N21/206/91/pdf/N2120691.pdf?OpenElement</w:t>
        </w:r>
      </w:hyperlink>
      <w:r w:rsidRPr="00A604F5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. Acesso em 20 fev. 2023.</w:t>
      </w:r>
    </w:p>
    <w:p w14:paraId="29D8846A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235867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OTLEY, D. T.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The contingency theory of management accounting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: achievement and prognosis. In: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Readings in accounting for management control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.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Springer, Boston, MA, 1980. </w:t>
      </w:r>
      <w:proofErr w:type="gramStart"/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p. 83</w:t>
      </w:r>
      <w:proofErr w:type="gramEnd"/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-106.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hyperlink r:id="rId67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https://link.springer.com/chapter/10.1007/978-1-4899-7138-8_5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20 jan. 2022.</w:t>
      </w:r>
    </w:p>
    <w:p w14:paraId="21032037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F7ABB0" w14:textId="77777777" w:rsidR="00020298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OTLEY, D. A teoria da contingência da contabilidade gerencial e controle: 1980-2014.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Pesquisa em contabilidade gerencial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v. 31, p. 45-62, 2016. Disponível em: </w:t>
      </w:r>
      <w:hyperlink r:id="rId68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https://encurtador.com.br/clMQ9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 Acesso em 12 de abr. 2022.</w:t>
      </w:r>
    </w:p>
    <w:p w14:paraId="46812B87" w14:textId="77777777" w:rsidR="00F77DB5" w:rsidRDefault="00F77DB5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C55443" w14:textId="510E960A" w:rsidR="00F77DB5" w:rsidRPr="00A604F5" w:rsidRDefault="00F77DB5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DB5">
        <w:rPr>
          <w:rFonts w:ascii="Times New Roman" w:eastAsia="Times New Roman" w:hAnsi="Times New Roman" w:cs="Times New Roman"/>
          <w:sz w:val="24"/>
          <w:szCs w:val="24"/>
        </w:rPr>
        <w:t xml:space="preserve">OUCHI, W. G. The </w:t>
      </w:r>
      <w:proofErr w:type="spellStart"/>
      <w:r w:rsidRPr="00F77DB5">
        <w:rPr>
          <w:rFonts w:ascii="Times New Roman" w:eastAsia="Times New Roman" w:hAnsi="Times New Roman" w:cs="Times New Roman"/>
          <w:sz w:val="24"/>
          <w:szCs w:val="24"/>
        </w:rPr>
        <w:t>relationship</w:t>
      </w:r>
      <w:proofErr w:type="spellEnd"/>
      <w:r w:rsidRPr="00F77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7DB5"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 w:rsidRPr="00F77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7DB5">
        <w:rPr>
          <w:rFonts w:ascii="Times New Roman" w:eastAsia="Times New Roman" w:hAnsi="Times New Roman" w:cs="Times New Roman"/>
          <w:sz w:val="24"/>
          <w:szCs w:val="24"/>
        </w:rPr>
        <w:t>organizational</w:t>
      </w:r>
      <w:proofErr w:type="spellEnd"/>
      <w:r w:rsidRPr="00F77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7DB5"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 w:rsidRPr="00F77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7DB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F77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7DB5">
        <w:rPr>
          <w:rFonts w:ascii="Times New Roman" w:eastAsia="Times New Roman" w:hAnsi="Times New Roman" w:cs="Times New Roman"/>
          <w:sz w:val="24"/>
          <w:szCs w:val="24"/>
        </w:rPr>
        <w:t>organizational</w:t>
      </w:r>
      <w:proofErr w:type="spellEnd"/>
      <w:r w:rsidRPr="00F77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7DB5">
        <w:rPr>
          <w:rFonts w:ascii="Times New Roman" w:eastAsia="Times New Roman" w:hAnsi="Times New Roman" w:cs="Times New Roman"/>
          <w:sz w:val="24"/>
          <w:szCs w:val="24"/>
        </w:rPr>
        <w:t>control</w:t>
      </w:r>
      <w:proofErr w:type="spellEnd"/>
      <w:r w:rsidRPr="00F77DB5">
        <w:rPr>
          <w:rFonts w:ascii="Times New Roman" w:eastAsia="Times New Roman" w:hAnsi="Times New Roman" w:cs="Times New Roman"/>
          <w:sz w:val="24"/>
          <w:szCs w:val="24"/>
        </w:rPr>
        <w:t xml:space="preserve">. Administrative Science Quarterly, p. 95-113, 1977. Disponível em: </w:t>
      </w:r>
      <w:proofErr w:type="gramStart"/>
      <w:r w:rsidRPr="00F77DB5">
        <w:rPr>
          <w:rFonts w:ascii="Times New Roman" w:eastAsia="Times New Roman" w:hAnsi="Times New Roman" w:cs="Times New Roman"/>
          <w:sz w:val="24"/>
          <w:szCs w:val="24"/>
        </w:rPr>
        <w:t>http://www.jstor.org/stable/2391748 .</w:t>
      </w:r>
      <w:proofErr w:type="gramEnd"/>
      <w:r w:rsidRPr="00F77DB5">
        <w:rPr>
          <w:rFonts w:ascii="Times New Roman" w:eastAsia="Times New Roman" w:hAnsi="Times New Roman" w:cs="Times New Roman"/>
          <w:sz w:val="24"/>
          <w:szCs w:val="24"/>
        </w:rPr>
        <w:t xml:space="preserve"> Acesso em: 22 jan. 2022.</w:t>
      </w:r>
    </w:p>
    <w:p w14:paraId="73B6B490" w14:textId="77777777" w:rsidR="00FA33DD" w:rsidRPr="00A604F5" w:rsidRDefault="00FA33DD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DC1E4A" w14:textId="2DA37B1C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PACHÓN, L. Á. S.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et al.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Modalidades de integración y colaboración de las cooperativas en Castilla y León y perspectivas de desarrollo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2015. Disponível em: </w:t>
      </w:r>
      <w:hyperlink r:id="rId69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https://encurtador.com.br/bluxy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 Acesso 20 de jun 2023.</w:t>
      </w:r>
    </w:p>
    <w:p w14:paraId="2A82C39E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9749DB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PELEIAS, I. R.; MENDONCA, J. F.; SLOMSKI, V. G.; FAZENDA, I.  C. A. Interdisciplinaridade no ensino superior: análise da percepção de professores de controladoria em cursos de ciências contábeis na cidade de São Paulo.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Avaliação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(Campinas), Sorocaba, v. 16, n. 3, p. 499-532, 2011. Disponível em: </w:t>
      </w:r>
      <w:hyperlink r:id="rId70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https://www.scielo.br/j/aval/a/4d7w6NVNw6VmJg4hwCmqNVH/abstract/?lang=pt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15 mar. 2022.</w:t>
      </w:r>
    </w:p>
    <w:p w14:paraId="47F93F02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F311A8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PEREIRA, A. C. Contribuição à análise e estruturação das demonstrações financeiras das sociedades cooperativas brasileiras.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Caderno de Estudos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n. 10, p. 01-13, 1994.  Disponível em: </w:t>
      </w:r>
      <w:hyperlink r:id="rId71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https://www.scielo.br/j/cest/a/gCRSmKNK3Wbng3wLPppFNxG/?lang=pt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em: 18 de abr. 2022.</w:t>
      </w:r>
    </w:p>
    <w:p w14:paraId="6AF94361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1630DF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PETTIGREW, A. M.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Context and action in the transformation of the firm.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Journal of Management Studies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, v. 24, n. 6, p. 649-670, 1987</w:t>
      </w:r>
    </w:p>
    <w:p w14:paraId="575DCFE6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972D0F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PINHO, D. B.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Dicionário de cooperativismo: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Doutrina, fatos gerais e legislação cooperativa brasileira. </w:t>
      </w:r>
      <w:r w:rsidRPr="00A604F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Seção Gráfica da Faculdade de Filosofia, Ciências e Letras da Universidade de São Paulo, 1962.</w:t>
      </w:r>
    </w:p>
    <w:p w14:paraId="78A85EE1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E4CD40C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PINHO, D. B.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O Cooperativismo no Brasil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: da vertente pioneira à vertente solidária. São Paulo, Editora Saraiva. 357 p., 2004.</w:t>
      </w:r>
    </w:p>
    <w:p w14:paraId="146FC95F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8D027A" w14:textId="22F406A2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PLETSCH, C. S., LAVARDA, C. E. F., DALLABONA, L. F., &amp; DE OLIVEIRA, G. R. Influência dos fatores contingenciais ambiente e estratégia nos sistemas de controle gerencial de uma cooperativa agropecuária. 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Custos e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@gronegócio on line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 15(1), 229-253. 2019. Disponível em: </w:t>
      </w:r>
      <w:hyperlink r:id="rId72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http://www.custoseagronegocioonline.com.br/numero1v15/OK%2010%20fatores.pdf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. Acesso em 15 abr. 202</w:t>
      </w:r>
      <w:r w:rsidR="00FA33DD" w:rsidRPr="00A604F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98D76B" w14:textId="77777777" w:rsidR="00FA33DD" w:rsidRPr="00A604F5" w:rsidRDefault="00FA33DD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BDE1D2" w14:textId="06AF493A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SANTOS-SOUZA, H. R.; WILHELM, E. M. S. Vantagens e desvantagens no processo de intercooperação: uma análise da relação entre uma cooperativa central e uma cooperativa singular.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Revista de Gestão e Organizações Cooperativas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. 2020.</w:t>
      </w:r>
    </w:p>
    <w:p w14:paraId="0D8CE41F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1840E4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SCHNEIDER,</w:t>
      </w:r>
      <w:r w:rsidRPr="00A604F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J.</w:t>
      </w:r>
      <w:r w:rsidRPr="00A604F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O.</w:t>
      </w:r>
      <w:r w:rsidRPr="00A604F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b/>
          <w:sz w:val="24"/>
          <w:szCs w:val="24"/>
        </w:rPr>
        <w:t>Democracia,</w:t>
      </w:r>
      <w:r w:rsidRPr="00A604F5">
        <w:rPr>
          <w:rFonts w:ascii="Times New Roman" w:eastAsia="Times New Roman" w:hAnsi="Times New Roman" w:cs="Times New Roman"/>
          <w:b/>
          <w:spacing w:val="40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b/>
          <w:sz w:val="24"/>
          <w:szCs w:val="24"/>
        </w:rPr>
        <w:t>participação</w:t>
      </w:r>
      <w:r w:rsidRPr="00A604F5">
        <w:rPr>
          <w:rFonts w:ascii="Times New Roman" w:eastAsia="Times New Roman" w:hAnsi="Times New Roman" w:cs="Times New Roman"/>
          <w:b/>
          <w:spacing w:val="40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A604F5">
        <w:rPr>
          <w:rFonts w:ascii="Times New Roman" w:eastAsia="Times New Roman" w:hAnsi="Times New Roman" w:cs="Times New Roman"/>
          <w:b/>
          <w:spacing w:val="40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b/>
          <w:sz w:val="24"/>
          <w:szCs w:val="24"/>
        </w:rPr>
        <w:t>autonomia</w:t>
      </w:r>
      <w:r w:rsidRPr="00A604F5">
        <w:rPr>
          <w:rFonts w:ascii="Times New Roman" w:eastAsia="Times New Roman" w:hAnsi="Times New Roman" w:cs="Times New Roman"/>
          <w:b/>
          <w:spacing w:val="40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b/>
          <w:sz w:val="24"/>
          <w:szCs w:val="24"/>
        </w:rPr>
        <w:t>cooperativa.</w:t>
      </w:r>
      <w:r w:rsidRPr="00A604F5">
        <w:rPr>
          <w:rFonts w:ascii="Times New Roman" w:eastAsia="Times New Roman" w:hAnsi="Times New Roman" w:cs="Times New Roman"/>
          <w:b/>
          <w:spacing w:val="40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A604F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ed.</w:t>
      </w:r>
      <w:r w:rsidRPr="00A604F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São Leopoldo: Unisinos, 1999.</w:t>
      </w:r>
    </w:p>
    <w:p w14:paraId="4A7E5D8B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79984D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SCHNEIDER, J. O. (Coord.).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Educação e capacitação cooperativa: </w:t>
      </w:r>
      <w:r w:rsidRPr="00A604F5">
        <w:rPr>
          <w:rFonts w:ascii="Times New Roman" w:eastAsia="Times New Roman" w:hAnsi="Times New Roman" w:cs="Times New Roman"/>
          <w:bCs/>
          <w:sz w:val="24"/>
          <w:szCs w:val="24"/>
        </w:rPr>
        <w:t>os desafios no seu desempenho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São Leopoldo: Ed. UNISINOS, 2010. </w:t>
      </w:r>
    </w:p>
    <w:p w14:paraId="4DD489C1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B58B66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>SERAMIM, R. J.; MIURA, M. N. A Autenticidade de marca e as cooperativas agroindustriais do Paraná. 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Revista de Gestão e Organizações Cooperativas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, v. 5, n. 9, p. 147-162, 2018. Disponível em: </w:t>
      </w:r>
      <w:hyperlink r:id="rId73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https://periodicos.ufsm.br/rgc/article/view/28743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. Acesso em 18 mar. 2022. </w:t>
      </w:r>
    </w:p>
    <w:p w14:paraId="68B1C389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A745CD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SERGAKI, P. O papel das redes na competitividade das cooperativas agrícolas e pequenas e médias empresas ao longo da cadeia de abastecimento na Grécia.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Economia Alimentar–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Acta Agricult Scand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., v. 7, n. 2-4, pág. 180-191, 2010.</w:t>
      </w:r>
    </w:p>
    <w:p w14:paraId="5A2D7395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hyperlink r:id="rId74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https://www.tandfonline.com/doi/abs/10.1080/16507541.2010.531939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 Acesso 20 de jun. 2023.</w:t>
      </w:r>
    </w:p>
    <w:p w14:paraId="1CB7F81E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3B08DA" w14:textId="25E3B269" w:rsidR="00CE477C" w:rsidRDefault="00CE477C" w:rsidP="000202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E47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SILVA, M. Z. Gerenciamento de riscos corporativos sob o enfoque da teoria contingencial: estudo de caso em uma organização hospitalar. Fundação Universidade Regional de Blumenau, Blumenau, SC, 2013. Disponível em: </w:t>
      </w:r>
      <w:proofErr w:type="gramStart"/>
      <w:r w:rsidRPr="00CE47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https://bdtd.ibict.br/vufind/Record/FURB_4561c35453c885c35bf0026fce67549e .</w:t>
      </w:r>
      <w:proofErr w:type="gramEnd"/>
      <w:r w:rsidRPr="00CE47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Acesso em 19 mai. 202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</w:t>
      </w:r>
      <w:r w:rsidRPr="00CE477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14:paraId="3013ECF6" w14:textId="3506A029" w:rsidR="00020298" w:rsidRPr="00A604F5" w:rsidRDefault="00020298" w:rsidP="000202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SILVA, R. M. A.; NUNES, E. M. Agricultura familiar e cooperativismo no Brasil: uma caracterização a partir do Censo Agropecuário de 2017. 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Revista de Economia e Sociologia Rural</w:t>
      </w:r>
      <w:r w:rsidRPr="00A604F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v. 61, 2022. Disponível em: </w:t>
      </w:r>
      <w:hyperlink r:id="rId75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</w:rPr>
          <w:t>https://www.scielo.br/j/resr/a/3CXmrG4vsSBBDdRkmHYLw4n/?lang=pt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Acesso em: 25 fev. 202</w:t>
      </w:r>
      <w:r w:rsidR="00FA33DD" w:rsidRPr="00A604F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</w:t>
      </w:r>
      <w:r w:rsidRPr="00A604F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14:paraId="0712FAF5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322C84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SOUZA, H. R. S.; WILHELM, E. M. S.; BRANDALISE, L. T.; RIBEIRO; I. Internacionalização de cooperativas por meio da intercooperação.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Revista Estudo &amp; Debate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, v. 24, n. 2, p. 192-2010, 2017. Disponível em: dx.doi.org/10.22410/issn.1983-036X.v24i2a2017.1303. Acesso em: 08 fev. 2022.</w:t>
      </w:r>
    </w:p>
    <w:p w14:paraId="6B4DA6AE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00646A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THENÓRIO FILHO, L. D.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Pelos Caminhos do Cooperativismo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: Com destino ao Crédito mútuo. São Paulo: Central das Cooperativas de Crédito do Estado de São Paulo, 1ª edição. 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1999.</w:t>
      </w:r>
    </w:p>
    <w:p w14:paraId="3318EC15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E25B699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THOMPSON, J. D.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Organizations in action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: Social science bases of administrative theory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1967.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</w:rPr>
        <w:t>Transaction publishers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, 2003.</w:t>
      </w:r>
    </w:p>
    <w:p w14:paraId="67DAE4AB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E747C3" w14:textId="77777777" w:rsidR="00020298" w:rsidRPr="00A604F5" w:rsidRDefault="00020298" w:rsidP="000202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TRIVIÑOS, A. N. S.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 à pesquisa em ciências sociais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: a pesquisa qualitativa em educação. São Paulo: Atlas, 2015.</w:t>
      </w:r>
    </w:p>
    <w:p w14:paraId="67B8F4AE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748207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WATERHOUSE, J. H.; TIESSEN, P. 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A contingency framework for management accounting systems research.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Accounting, Organizations and</w:t>
      </w:r>
      <w:r w:rsidRPr="00A604F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A604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Society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 3, n. 1, p. 65-76, 1978. Disponível em: </w:t>
      </w:r>
      <w:hyperlink r:id="rId76" w:history="1">
        <w:r w:rsidRPr="00A604F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https://www.sciencedirect.com/science/article/abs/pii/0361368278900077</w:t>
        </w:r>
      </w:hyperlink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. 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Acesso em 28 mai. 2022.</w:t>
      </w:r>
    </w:p>
    <w:p w14:paraId="05AD3272" w14:textId="77777777" w:rsidR="00020298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BFCB74" w14:textId="3FF371F0" w:rsidR="00731065" w:rsidRPr="00731065" w:rsidRDefault="00731065" w:rsidP="00731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1065">
        <w:rPr>
          <w:rFonts w:ascii="Times New Roman" w:eastAsia="Times New Roman" w:hAnsi="Times New Roman" w:cs="Times New Roman"/>
          <w:sz w:val="24"/>
          <w:szCs w:val="24"/>
        </w:rPr>
        <w:t xml:space="preserve">WOODWARD, J. </w:t>
      </w:r>
      <w:r w:rsidRPr="007310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Industrial </w:t>
      </w:r>
      <w:proofErr w:type="spellStart"/>
      <w:r w:rsidRPr="00731065">
        <w:rPr>
          <w:rFonts w:ascii="Times New Roman" w:eastAsia="Times New Roman" w:hAnsi="Times New Roman" w:cs="Times New Roman"/>
          <w:b/>
          <w:bCs/>
          <w:sz w:val="24"/>
          <w:szCs w:val="24"/>
        </w:rPr>
        <w:t>organization</w:t>
      </w:r>
      <w:proofErr w:type="spellEnd"/>
      <w:r w:rsidRPr="007310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731065">
        <w:rPr>
          <w:rFonts w:ascii="Times New Roman" w:eastAsia="Times New Roman" w:hAnsi="Times New Roman" w:cs="Times New Roman"/>
          <w:sz w:val="24"/>
          <w:szCs w:val="24"/>
        </w:rPr>
        <w:t>theory</w:t>
      </w:r>
      <w:proofErr w:type="spellEnd"/>
      <w:r w:rsidRPr="007310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106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7310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1065">
        <w:rPr>
          <w:rFonts w:ascii="Times New Roman" w:eastAsia="Times New Roman" w:hAnsi="Times New Roman" w:cs="Times New Roman"/>
          <w:sz w:val="24"/>
          <w:szCs w:val="24"/>
        </w:rPr>
        <w:t>practice</w:t>
      </w:r>
      <w:proofErr w:type="spellEnd"/>
      <w:r w:rsidRPr="00731065">
        <w:rPr>
          <w:rFonts w:ascii="Times New Roman" w:eastAsia="Times New Roman" w:hAnsi="Times New Roman" w:cs="Times New Roman"/>
          <w:sz w:val="24"/>
          <w:szCs w:val="24"/>
        </w:rPr>
        <w:t>. Londres: Oxford</w:t>
      </w:r>
    </w:p>
    <w:p w14:paraId="4FED186D" w14:textId="77777777" w:rsidR="00731065" w:rsidRPr="00731065" w:rsidRDefault="00731065" w:rsidP="00731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065">
        <w:rPr>
          <w:rFonts w:ascii="Times New Roman" w:eastAsia="Times New Roman" w:hAnsi="Times New Roman" w:cs="Times New Roman"/>
          <w:sz w:val="24"/>
          <w:szCs w:val="24"/>
        </w:rPr>
        <w:t>University</w:t>
      </w:r>
      <w:proofErr w:type="spellEnd"/>
      <w:r w:rsidRPr="00731065">
        <w:rPr>
          <w:rFonts w:ascii="Times New Roman" w:eastAsia="Times New Roman" w:hAnsi="Times New Roman" w:cs="Times New Roman"/>
          <w:sz w:val="24"/>
          <w:szCs w:val="24"/>
        </w:rPr>
        <w:t xml:space="preserve"> Press, 1965.</w:t>
      </w:r>
    </w:p>
    <w:p w14:paraId="748DEE8B" w14:textId="77777777" w:rsidR="00731065" w:rsidRDefault="00731065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74E21B" w14:textId="04052FE1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WOODWARD, J.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Organização industrial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>: teoria e prática. São Paulo: Atlas, 1977.</w:t>
      </w:r>
    </w:p>
    <w:p w14:paraId="7F130377" w14:textId="77777777" w:rsidR="00020298" w:rsidRPr="00A604F5" w:rsidRDefault="00020298" w:rsidP="000202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860B17" w14:textId="04C3D417" w:rsidR="00816E0C" w:rsidRDefault="00020298" w:rsidP="005B78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YIN, R. K. </w:t>
      </w:r>
      <w:r w:rsidRPr="00A604F5">
        <w:rPr>
          <w:rFonts w:ascii="Times New Roman" w:eastAsia="Times New Roman" w:hAnsi="Times New Roman" w:cs="Times New Roman"/>
          <w:b/>
          <w:bCs/>
          <w:sz w:val="24"/>
          <w:szCs w:val="24"/>
        </w:rPr>
        <w:t>Estudo de Caso</w:t>
      </w:r>
      <w:r w:rsidRPr="00A604F5">
        <w:rPr>
          <w:rFonts w:ascii="Times New Roman" w:eastAsia="Times New Roman" w:hAnsi="Times New Roman" w:cs="Times New Roman"/>
          <w:sz w:val="24"/>
          <w:szCs w:val="24"/>
        </w:rPr>
        <w:t xml:space="preserve">: Planejamento e Métodos. </w:t>
      </w:r>
      <w:r w:rsidRPr="00A604F5">
        <w:rPr>
          <w:rFonts w:ascii="Times New Roman" w:eastAsia="Times New Roman" w:hAnsi="Times New Roman" w:cs="Times New Roman"/>
          <w:sz w:val="24"/>
          <w:szCs w:val="24"/>
          <w:lang w:val="en-US"/>
        </w:rPr>
        <w:t>5ª ed. Porto Alegre: Artmed Bookman, 2015.</w:t>
      </w:r>
    </w:p>
    <w:p w14:paraId="78F496EE" w14:textId="77777777" w:rsidR="00057475" w:rsidRDefault="00057475" w:rsidP="005B78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5EED81" w14:textId="6C348DB3" w:rsidR="00057475" w:rsidRPr="005B78B1" w:rsidRDefault="00057475" w:rsidP="005B78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ZUCATTO, L. C. 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Empreendedorismo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cooperativo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 intercooperação na 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produção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energia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elétrica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 de 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alimentos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evidências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cooperativismo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eletrificação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rural 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gaúcho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2015. 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Tese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Doutorado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– 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Universidade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Federal do Rio Grande do Sul, Porto Alegre, 2015. Disponível em: </w:t>
      </w:r>
      <w:proofErr w:type="gram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https://lume.ufrgs.br/handle/10183/131350 .</w:t>
      </w:r>
      <w:proofErr w:type="gram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Acesso em: 22 </w:t>
      </w:r>
      <w:proofErr w:type="spellStart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0574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2022.</w:t>
      </w:r>
    </w:p>
    <w:sectPr w:rsidR="00057475" w:rsidRPr="005B78B1" w:rsidSect="006C398D">
      <w:headerReference w:type="default" r:id="rId77"/>
      <w:pgSz w:w="11906" w:h="16838"/>
      <w:pgMar w:top="1417" w:right="849" w:bottom="127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C0ADD" w14:textId="77777777" w:rsidR="00823BCB" w:rsidRDefault="00823BCB" w:rsidP="007C6F38">
      <w:pPr>
        <w:spacing w:after="0" w:line="240" w:lineRule="auto"/>
      </w:pPr>
      <w:r>
        <w:separator/>
      </w:r>
    </w:p>
  </w:endnote>
  <w:endnote w:type="continuationSeparator" w:id="0">
    <w:p w14:paraId="1FA065BF" w14:textId="77777777" w:rsidR="00823BCB" w:rsidRDefault="00823BCB" w:rsidP="007C6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AC69E" w14:textId="77777777" w:rsidR="00823BCB" w:rsidRDefault="00823BCB" w:rsidP="007C6F38">
      <w:pPr>
        <w:spacing w:after="0" w:line="240" w:lineRule="auto"/>
      </w:pPr>
      <w:r>
        <w:separator/>
      </w:r>
    </w:p>
  </w:footnote>
  <w:footnote w:type="continuationSeparator" w:id="0">
    <w:p w14:paraId="5C90CBBA" w14:textId="77777777" w:rsidR="00823BCB" w:rsidRDefault="00823BCB" w:rsidP="007C6F38">
      <w:pPr>
        <w:spacing w:after="0" w:line="240" w:lineRule="auto"/>
      </w:pPr>
      <w:r>
        <w:continuationSeparator/>
      </w:r>
    </w:p>
  </w:footnote>
  <w:footnote w:id="1">
    <w:p w14:paraId="7F5815DE" w14:textId="77777777" w:rsidR="007C6F38" w:rsidRDefault="007C6F38" w:rsidP="007C6F38">
      <w:pPr>
        <w:pStyle w:val="Textodenotaderodap"/>
        <w:spacing w:line="240" w:lineRule="auto"/>
        <w:ind w:firstLine="0"/>
        <w:rPr>
          <w:i/>
          <w:iCs/>
          <w:lang w:val="en-US"/>
        </w:rPr>
      </w:pPr>
      <w:r w:rsidRPr="00402B68">
        <w:rPr>
          <w:rStyle w:val="Refdenotaderodap"/>
        </w:rPr>
        <w:footnoteRef/>
      </w:r>
      <w:r w:rsidRPr="00402B68">
        <w:rPr>
          <w:lang w:val="en-US"/>
        </w:rPr>
        <w:t xml:space="preserve"> “</w:t>
      </w:r>
      <w:r w:rsidRPr="00402B68">
        <w:rPr>
          <w:i/>
          <w:iCs/>
          <w:lang w:val="en-US"/>
        </w:rPr>
        <w:t>Refer to particular attributes such as intense price competition from existing or potential competitors, or the likelihood of a change in the availability of materials” (Chenhall 2003, p. 136).</w:t>
      </w:r>
    </w:p>
    <w:p w14:paraId="714BDF2E" w14:textId="77777777" w:rsidR="007C6F38" w:rsidRPr="00BF1C16" w:rsidRDefault="007C6F38" w:rsidP="007C6F38">
      <w:pPr>
        <w:pStyle w:val="Textodenotaderodap"/>
        <w:spacing w:line="240" w:lineRule="auto"/>
        <w:ind w:firstLine="0"/>
        <w:rPr>
          <w:i/>
          <w:iCs/>
          <w:sz w:val="19"/>
          <w:szCs w:val="19"/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3860096"/>
      <w:docPartObj>
        <w:docPartGallery w:val="Page Numbers (Top of Page)"/>
        <w:docPartUnique/>
      </w:docPartObj>
    </w:sdtPr>
    <w:sdtContent>
      <w:p w14:paraId="19A724AB" w14:textId="77777777" w:rsidR="005C549C" w:rsidRDefault="005C549C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14:paraId="3C366666" w14:textId="77777777" w:rsidR="005C549C" w:rsidRDefault="005C549C" w:rsidP="005C42DB">
    <w:pPr>
      <w:pStyle w:val="Cabealho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955BF"/>
    <w:multiLevelType w:val="multilevel"/>
    <w:tmpl w:val="85C2D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55D4C46"/>
    <w:multiLevelType w:val="hybridMultilevel"/>
    <w:tmpl w:val="BF8E36F8"/>
    <w:lvl w:ilvl="0" w:tplc="C930C93A">
      <w:start w:val="1"/>
      <w:numFmt w:val="lowerRoman"/>
      <w:lvlText w:val="(%1)"/>
      <w:lvlJc w:val="left"/>
      <w:pPr>
        <w:ind w:left="18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1706663F"/>
    <w:multiLevelType w:val="hybridMultilevel"/>
    <w:tmpl w:val="FFBA3128"/>
    <w:lvl w:ilvl="0" w:tplc="6FE63A54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E363F05"/>
    <w:multiLevelType w:val="hybridMultilevel"/>
    <w:tmpl w:val="9864A4E6"/>
    <w:lvl w:ilvl="0" w:tplc="8730D828">
      <w:start w:val="1"/>
      <w:numFmt w:val="decimal"/>
      <w:lvlText w:val="%1."/>
      <w:lvlJc w:val="left"/>
      <w:pPr>
        <w:ind w:left="112" w:hanging="188"/>
      </w:pPr>
      <w:rPr>
        <w:rFonts w:ascii="Arial" w:eastAsia="Times New Roman" w:hAnsi="Arial" w:cs="Arial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CB26EC6A">
      <w:numFmt w:val="bullet"/>
      <w:lvlText w:val="•"/>
      <w:lvlJc w:val="left"/>
      <w:pPr>
        <w:ind w:left="340" w:hanging="188"/>
      </w:pPr>
      <w:rPr>
        <w:rFonts w:hint="default"/>
        <w:lang w:val="pt-PT" w:eastAsia="en-US" w:bidi="ar-SA"/>
      </w:rPr>
    </w:lvl>
    <w:lvl w:ilvl="2" w:tplc="377E3604">
      <w:numFmt w:val="bullet"/>
      <w:lvlText w:val="•"/>
      <w:lvlJc w:val="left"/>
      <w:pPr>
        <w:ind w:left="561" w:hanging="188"/>
      </w:pPr>
      <w:rPr>
        <w:rFonts w:hint="default"/>
        <w:lang w:val="pt-PT" w:eastAsia="en-US" w:bidi="ar-SA"/>
      </w:rPr>
    </w:lvl>
    <w:lvl w:ilvl="3" w:tplc="A8FAEE64">
      <w:numFmt w:val="bullet"/>
      <w:lvlText w:val="•"/>
      <w:lvlJc w:val="left"/>
      <w:pPr>
        <w:ind w:left="781" w:hanging="188"/>
      </w:pPr>
      <w:rPr>
        <w:rFonts w:hint="default"/>
        <w:lang w:val="pt-PT" w:eastAsia="en-US" w:bidi="ar-SA"/>
      </w:rPr>
    </w:lvl>
    <w:lvl w:ilvl="4" w:tplc="F7087E00">
      <w:numFmt w:val="bullet"/>
      <w:lvlText w:val="•"/>
      <w:lvlJc w:val="left"/>
      <w:pPr>
        <w:ind w:left="1002" w:hanging="188"/>
      </w:pPr>
      <w:rPr>
        <w:rFonts w:hint="default"/>
        <w:lang w:val="pt-PT" w:eastAsia="en-US" w:bidi="ar-SA"/>
      </w:rPr>
    </w:lvl>
    <w:lvl w:ilvl="5" w:tplc="33AE2672">
      <w:numFmt w:val="bullet"/>
      <w:lvlText w:val="•"/>
      <w:lvlJc w:val="left"/>
      <w:pPr>
        <w:ind w:left="1223" w:hanging="188"/>
      </w:pPr>
      <w:rPr>
        <w:rFonts w:hint="default"/>
        <w:lang w:val="pt-PT" w:eastAsia="en-US" w:bidi="ar-SA"/>
      </w:rPr>
    </w:lvl>
    <w:lvl w:ilvl="6" w:tplc="61FA1100">
      <w:numFmt w:val="bullet"/>
      <w:lvlText w:val="•"/>
      <w:lvlJc w:val="left"/>
      <w:pPr>
        <w:ind w:left="1443" w:hanging="188"/>
      </w:pPr>
      <w:rPr>
        <w:rFonts w:hint="default"/>
        <w:lang w:val="pt-PT" w:eastAsia="en-US" w:bidi="ar-SA"/>
      </w:rPr>
    </w:lvl>
    <w:lvl w:ilvl="7" w:tplc="A664D0A2">
      <w:numFmt w:val="bullet"/>
      <w:lvlText w:val="•"/>
      <w:lvlJc w:val="left"/>
      <w:pPr>
        <w:ind w:left="1664" w:hanging="188"/>
      </w:pPr>
      <w:rPr>
        <w:rFonts w:hint="default"/>
        <w:lang w:val="pt-PT" w:eastAsia="en-US" w:bidi="ar-SA"/>
      </w:rPr>
    </w:lvl>
    <w:lvl w:ilvl="8" w:tplc="7184770A">
      <w:numFmt w:val="bullet"/>
      <w:lvlText w:val="•"/>
      <w:lvlJc w:val="left"/>
      <w:pPr>
        <w:ind w:left="1884" w:hanging="188"/>
      </w:pPr>
      <w:rPr>
        <w:rFonts w:hint="default"/>
        <w:lang w:val="pt-PT" w:eastAsia="en-US" w:bidi="ar-SA"/>
      </w:rPr>
    </w:lvl>
  </w:abstractNum>
  <w:abstractNum w:abstractNumId="4" w15:restartNumberingAfterBreak="0">
    <w:nsid w:val="22BF28A0"/>
    <w:multiLevelType w:val="multilevel"/>
    <w:tmpl w:val="9552FF7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06A8A"/>
    <w:multiLevelType w:val="multilevel"/>
    <w:tmpl w:val="1D78DA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6" w15:restartNumberingAfterBreak="0">
    <w:nsid w:val="321D3C10"/>
    <w:multiLevelType w:val="hybridMultilevel"/>
    <w:tmpl w:val="DF82109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3235596C"/>
    <w:multiLevelType w:val="hybridMultilevel"/>
    <w:tmpl w:val="59BE4B8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36581889"/>
    <w:multiLevelType w:val="hybridMultilevel"/>
    <w:tmpl w:val="FA2AD62E"/>
    <w:lvl w:ilvl="0" w:tplc="603E9276">
      <w:start w:val="1"/>
      <w:numFmt w:val="lowerRoman"/>
      <w:lvlText w:val="(%1)"/>
      <w:lvlJc w:val="left"/>
      <w:pPr>
        <w:ind w:left="1854" w:hanging="72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405A063F"/>
    <w:multiLevelType w:val="singleLevel"/>
    <w:tmpl w:val="94169B62"/>
    <w:lvl w:ilvl="0">
      <w:start w:val="1"/>
      <w:numFmt w:val="decimal"/>
      <w:pStyle w:val="RefernciaBibliogrfic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42933B28"/>
    <w:multiLevelType w:val="multilevel"/>
    <w:tmpl w:val="6A829F1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1" w15:restartNumberingAfterBreak="0">
    <w:nsid w:val="4BD454B4"/>
    <w:multiLevelType w:val="hybridMultilevel"/>
    <w:tmpl w:val="AEB006D0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4C6A31E8"/>
    <w:multiLevelType w:val="hybridMultilevel"/>
    <w:tmpl w:val="790E9150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4EC0576E"/>
    <w:multiLevelType w:val="hybridMultilevel"/>
    <w:tmpl w:val="4ECE8C20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4F930237"/>
    <w:multiLevelType w:val="hybridMultilevel"/>
    <w:tmpl w:val="585E7B84"/>
    <w:lvl w:ilvl="0" w:tplc="C930C93A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505E6848"/>
    <w:multiLevelType w:val="multilevel"/>
    <w:tmpl w:val="A0DC8C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55ED3482"/>
    <w:multiLevelType w:val="hybridMultilevel"/>
    <w:tmpl w:val="2F56434E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59FD7EE7"/>
    <w:multiLevelType w:val="hybridMultilevel"/>
    <w:tmpl w:val="0666CBC6"/>
    <w:lvl w:ilvl="0" w:tplc="16FE63B8">
      <w:start w:val="1"/>
      <w:numFmt w:val="decimal"/>
      <w:lvlText w:val="%1."/>
      <w:lvlJc w:val="left"/>
      <w:pPr>
        <w:ind w:left="297" w:hanging="188"/>
      </w:pPr>
      <w:rPr>
        <w:rFonts w:ascii="Arial" w:eastAsia="Times New Roman" w:hAnsi="Arial" w:cs="Arial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E8B0375A">
      <w:numFmt w:val="bullet"/>
      <w:lvlText w:val="•"/>
      <w:lvlJc w:val="left"/>
      <w:pPr>
        <w:ind w:left="459" w:hanging="188"/>
      </w:pPr>
      <w:rPr>
        <w:rFonts w:hint="default"/>
        <w:lang w:val="pt-PT" w:eastAsia="en-US" w:bidi="ar-SA"/>
      </w:rPr>
    </w:lvl>
    <w:lvl w:ilvl="2" w:tplc="F4B2E208">
      <w:numFmt w:val="bullet"/>
      <w:lvlText w:val="•"/>
      <w:lvlJc w:val="left"/>
      <w:pPr>
        <w:ind w:left="619" w:hanging="188"/>
      </w:pPr>
      <w:rPr>
        <w:rFonts w:hint="default"/>
        <w:lang w:val="pt-PT" w:eastAsia="en-US" w:bidi="ar-SA"/>
      </w:rPr>
    </w:lvl>
    <w:lvl w:ilvl="3" w:tplc="EE9425DE">
      <w:numFmt w:val="bullet"/>
      <w:lvlText w:val="•"/>
      <w:lvlJc w:val="left"/>
      <w:pPr>
        <w:ind w:left="778" w:hanging="188"/>
      </w:pPr>
      <w:rPr>
        <w:rFonts w:hint="default"/>
        <w:lang w:val="pt-PT" w:eastAsia="en-US" w:bidi="ar-SA"/>
      </w:rPr>
    </w:lvl>
    <w:lvl w:ilvl="4" w:tplc="1F74FF1C">
      <w:numFmt w:val="bullet"/>
      <w:lvlText w:val="•"/>
      <w:lvlJc w:val="left"/>
      <w:pPr>
        <w:ind w:left="938" w:hanging="188"/>
      </w:pPr>
      <w:rPr>
        <w:rFonts w:hint="default"/>
        <w:lang w:val="pt-PT" w:eastAsia="en-US" w:bidi="ar-SA"/>
      </w:rPr>
    </w:lvl>
    <w:lvl w:ilvl="5" w:tplc="64F2283E">
      <w:numFmt w:val="bullet"/>
      <w:lvlText w:val="•"/>
      <w:lvlJc w:val="left"/>
      <w:pPr>
        <w:ind w:left="1097" w:hanging="188"/>
      </w:pPr>
      <w:rPr>
        <w:rFonts w:hint="default"/>
        <w:lang w:val="pt-PT" w:eastAsia="en-US" w:bidi="ar-SA"/>
      </w:rPr>
    </w:lvl>
    <w:lvl w:ilvl="6" w:tplc="242E6648">
      <w:numFmt w:val="bullet"/>
      <w:lvlText w:val="•"/>
      <w:lvlJc w:val="left"/>
      <w:pPr>
        <w:ind w:left="1257" w:hanging="188"/>
      </w:pPr>
      <w:rPr>
        <w:rFonts w:hint="default"/>
        <w:lang w:val="pt-PT" w:eastAsia="en-US" w:bidi="ar-SA"/>
      </w:rPr>
    </w:lvl>
    <w:lvl w:ilvl="7" w:tplc="4078B800">
      <w:numFmt w:val="bullet"/>
      <w:lvlText w:val="•"/>
      <w:lvlJc w:val="left"/>
      <w:pPr>
        <w:ind w:left="1416" w:hanging="188"/>
      </w:pPr>
      <w:rPr>
        <w:rFonts w:hint="default"/>
        <w:lang w:val="pt-PT" w:eastAsia="en-US" w:bidi="ar-SA"/>
      </w:rPr>
    </w:lvl>
    <w:lvl w:ilvl="8" w:tplc="8F508416">
      <w:numFmt w:val="bullet"/>
      <w:lvlText w:val="•"/>
      <w:lvlJc w:val="left"/>
      <w:pPr>
        <w:ind w:left="1576" w:hanging="188"/>
      </w:pPr>
      <w:rPr>
        <w:rFonts w:hint="default"/>
        <w:lang w:val="pt-PT" w:eastAsia="en-US" w:bidi="ar-SA"/>
      </w:rPr>
    </w:lvl>
  </w:abstractNum>
  <w:abstractNum w:abstractNumId="18" w15:restartNumberingAfterBreak="0">
    <w:nsid w:val="5ED96E1C"/>
    <w:multiLevelType w:val="hybridMultilevel"/>
    <w:tmpl w:val="7F7C17C8"/>
    <w:lvl w:ilvl="0" w:tplc="DDBE52B0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64A96606"/>
    <w:multiLevelType w:val="multilevel"/>
    <w:tmpl w:val="3CBA026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687B0141"/>
    <w:multiLevelType w:val="hybridMultilevel"/>
    <w:tmpl w:val="C90A19C0"/>
    <w:lvl w:ilvl="0" w:tplc="A824EBC0">
      <w:start w:val="1"/>
      <w:numFmt w:val="lowerRoman"/>
      <w:lvlText w:val="(%1)"/>
      <w:lvlJc w:val="left"/>
      <w:pPr>
        <w:ind w:left="199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6C4552E5"/>
    <w:multiLevelType w:val="hybridMultilevel"/>
    <w:tmpl w:val="22C8ABEA"/>
    <w:lvl w:ilvl="0" w:tplc="520E73C8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6D1B6722"/>
    <w:multiLevelType w:val="hybridMultilevel"/>
    <w:tmpl w:val="9AAAD90C"/>
    <w:lvl w:ilvl="0" w:tplc="2146BEDE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81BE3"/>
    <w:multiLevelType w:val="hybridMultilevel"/>
    <w:tmpl w:val="36EC6770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73375157"/>
    <w:multiLevelType w:val="hybridMultilevel"/>
    <w:tmpl w:val="5A388FD0"/>
    <w:lvl w:ilvl="0" w:tplc="AFB69040">
      <w:start w:val="4"/>
      <w:numFmt w:val="decimal"/>
      <w:lvlText w:val="%1."/>
      <w:lvlJc w:val="left"/>
      <w:pPr>
        <w:ind w:left="111" w:hanging="198"/>
      </w:pPr>
      <w:rPr>
        <w:rFonts w:ascii="Arial" w:eastAsia="Times New Roman" w:hAnsi="Arial" w:cs="Arial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CBAE64D0">
      <w:numFmt w:val="bullet"/>
      <w:lvlText w:val="•"/>
      <w:lvlJc w:val="left"/>
      <w:pPr>
        <w:ind w:left="351" w:hanging="198"/>
      </w:pPr>
      <w:rPr>
        <w:rFonts w:hint="default"/>
        <w:lang w:val="pt-PT" w:eastAsia="en-US" w:bidi="ar-SA"/>
      </w:rPr>
    </w:lvl>
    <w:lvl w:ilvl="2" w:tplc="1C48375E">
      <w:numFmt w:val="bullet"/>
      <w:lvlText w:val="•"/>
      <w:lvlJc w:val="left"/>
      <w:pPr>
        <w:ind w:left="582" w:hanging="198"/>
      </w:pPr>
      <w:rPr>
        <w:rFonts w:hint="default"/>
        <w:lang w:val="pt-PT" w:eastAsia="en-US" w:bidi="ar-SA"/>
      </w:rPr>
    </w:lvl>
    <w:lvl w:ilvl="3" w:tplc="A092B2E4">
      <w:numFmt w:val="bullet"/>
      <w:lvlText w:val="•"/>
      <w:lvlJc w:val="left"/>
      <w:pPr>
        <w:ind w:left="813" w:hanging="198"/>
      </w:pPr>
      <w:rPr>
        <w:rFonts w:hint="default"/>
        <w:lang w:val="pt-PT" w:eastAsia="en-US" w:bidi="ar-SA"/>
      </w:rPr>
    </w:lvl>
    <w:lvl w:ilvl="4" w:tplc="5986FC24">
      <w:numFmt w:val="bullet"/>
      <w:lvlText w:val="•"/>
      <w:lvlJc w:val="left"/>
      <w:pPr>
        <w:ind w:left="1044" w:hanging="198"/>
      </w:pPr>
      <w:rPr>
        <w:rFonts w:hint="default"/>
        <w:lang w:val="pt-PT" w:eastAsia="en-US" w:bidi="ar-SA"/>
      </w:rPr>
    </w:lvl>
    <w:lvl w:ilvl="5" w:tplc="88C8C2E8">
      <w:numFmt w:val="bullet"/>
      <w:lvlText w:val="•"/>
      <w:lvlJc w:val="left"/>
      <w:pPr>
        <w:ind w:left="1276" w:hanging="198"/>
      </w:pPr>
      <w:rPr>
        <w:rFonts w:hint="default"/>
        <w:lang w:val="pt-PT" w:eastAsia="en-US" w:bidi="ar-SA"/>
      </w:rPr>
    </w:lvl>
    <w:lvl w:ilvl="6" w:tplc="FB6E523E">
      <w:numFmt w:val="bullet"/>
      <w:lvlText w:val="•"/>
      <w:lvlJc w:val="left"/>
      <w:pPr>
        <w:ind w:left="1507" w:hanging="198"/>
      </w:pPr>
      <w:rPr>
        <w:rFonts w:hint="default"/>
        <w:lang w:val="pt-PT" w:eastAsia="en-US" w:bidi="ar-SA"/>
      </w:rPr>
    </w:lvl>
    <w:lvl w:ilvl="7" w:tplc="7B784222">
      <w:numFmt w:val="bullet"/>
      <w:lvlText w:val="•"/>
      <w:lvlJc w:val="left"/>
      <w:pPr>
        <w:ind w:left="1738" w:hanging="198"/>
      </w:pPr>
      <w:rPr>
        <w:rFonts w:hint="default"/>
        <w:lang w:val="pt-PT" w:eastAsia="en-US" w:bidi="ar-SA"/>
      </w:rPr>
    </w:lvl>
    <w:lvl w:ilvl="8" w:tplc="A834669A">
      <w:numFmt w:val="bullet"/>
      <w:lvlText w:val="•"/>
      <w:lvlJc w:val="left"/>
      <w:pPr>
        <w:ind w:left="1969" w:hanging="198"/>
      </w:pPr>
      <w:rPr>
        <w:rFonts w:hint="default"/>
        <w:lang w:val="pt-PT" w:eastAsia="en-US" w:bidi="ar-SA"/>
      </w:rPr>
    </w:lvl>
  </w:abstractNum>
  <w:abstractNum w:abstractNumId="25" w15:restartNumberingAfterBreak="0">
    <w:nsid w:val="73A676C2"/>
    <w:multiLevelType w:val="hybridMultilevel"/>
    <w:tmpl w:val="890E8456"/>
    <w:lvl w:ilvl="0" w:tplc="04160017">
      <w:start w:val="1"/>
      <w:numFmt w:val="lowerLetter"/>
      <w:lvlText w:val="%1)"/>
      <w:lvlJc w:val="left"/>
      <w:pPr>
        <w:ind w:left="1069" w:hanging="360"/>
      </w:p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5406C45"/>
    <w:multiLevelType w:val="multilevel"/>
    <w:tmpl w:val="BEA2FE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7" w15:restartNumberingAfterBreak="0">
    <w:nsid w:val="77111945"/>
    <w:multiLevelType w:val="hybridMultilevel"/>
    <w:tmpl w:val="4C30611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7B3E45E1"/>
    <w:multiLevelType w:val="hybridMultilevel"/>
    <w:tmpl w:val="EB68BD5A"/>
    <w:lvl w:ilvl="0" w:tplc="D1D0B8DA">
      <w:start w:val="1"/>
      <w:numFmt w:val="decimal"/>
      <w:lvlText w:val="%1."/>
      <w:lvlJc w:val="left"/>
      <w:pPr>
        <w:ind w:left="111" w:hanging="188"/>
      </w:pPr>
      <w:rPr>
        <w:rFonts w:ascii="Arial" w:eastAsia="Times New Roman" w:hAnsi="Arial" w:cs="Arial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DBEA246C">
      <w:start w:val="1"/>
      <w:numFmt w:val="lowerLetter"/>
      <w:lvlText w:val="%2)"/>
      <w:lvlJc w:val="left"/>
      <w:pPr>
        <w:ind w:left="111" w:hanging="207"/>
      </w:pPr>
      <w:rPr>
        <w:rFonts w:ascii="Arial" w:eastAsia="Times New Roman" w:hAnsi="Arial" w:cs="Arial" w:hint="default"/>
        <w:b w:val="0"/>
        <w:bCs w:val="0"/>
        <w:i w:val="0"/>
        <w:iCs w:val="0"/>
        <w:spacing w:val="-3"/>
        <w:w w:val="100"/>
        <w:sz w:val="24"/>
        <w:szCs w:val="24"/>
        <w:lang w:val="pt-PT" w:eastAsia="en-US" w:bidi="ar-SA"/>
      </w:rPr>
    </w:lvl>
    <w:lvl w:ilvl="2" w:tplc="A66634EC">
      <w:numFmt w:val="bullet"/>
      <w:lvlText w:val="•"/>
      <w:lvlJc w:val="left"/>
      <w:pPr>
        <w:ind w:left="582" w:hanging="207"/>
      </w:pPr>
      <w:rPr>
        <w:rFonts w:hint="default"/>
        <w:lang w:val="pt-PT" w:eastAsia="en-US" w:bidi="ar-SA"/>
      </w:rPr>
    </w:lvl>
    <w:lvl w:ilvl="3" w:tplc="88F0DCE2">
      <w:numFmt w:val="bullet"/>
      <w:lvlText w:val="•"/>
      <w:lvlJc w:val="left"/>
      <w:pPr>
        <w:ind w:left="813" w:hanging="207"/>
      </w:pPr>
      <w:rPr>
        <w:rFonts w:hint="default"/>
        <w:lang w:val="pt-PT" w:eastAsia="en-US" w:bidi="ar-SA"/>
      </w:rPr>
    </w:lvl>
    <w:lvl w:ilvl="4" w:tplc="63D2C9E4">
      <w:numFmt w:val="bullet"/>
      <w:lvlText w:val="•"/>
      <w:lvlJc w:val="left"/>
      <w:pPr>
        <w:ind w:left="1044" w:hanging="207"/>
      </w:pPr>
      <w:rPr>
        <w:rFonts w:hint="default"/>
        <w:lang w:val="pt-PT" w:eastAsia="en-US" w:bidi="ar-SA"/>
      </w:rPr>
    </w:lvl>
    <w:lvl w:ilvl="5" w:tplc="A91C1A1A">
      <w:numFmt w:val="bullet"/>
      <w:lvlText w:val="•"/>
      <w:lvlJc w:val="left"/>
      <w:pPr>
        <w:ind w:left="1276" w:hanging="207"/>
      </w:pPr>
      <w:rPr>
        <w:rFonts w:hint="default"/>
        <w:lang w:val="pt-PT" w:eastAsia="en-US" w:bidi="ar-SA"/>
      </w:rPr>
    </w:lvl>
    <w:lvl w:ilvl="6" w:tplc="AE36CBD4">
      <w:numFmt w:val="bullet"/>
      <w:lvlText w:val="•"/>
      <w:lvlJc w:val="left"/>
      <w:pPr>
        <w:ind w:left="1507" w:hanging="207"/>
      </w:pPr>
      <w:rPr>
        <w:rFonts w:hint="default"/>
        <w:lang w:val="pt-PT" w:eastAsia="en-US" w:bidi="ar-SA"/>
      </w:rPr>
    </w:lvl>
    <w:lvl w:ilvl="7" w:tplc="3EC6B048">
      <w:numFmt w:val="bullet"/>
      <w:lvlText w:val="•"/>
      <w:lvlJc w:val="left"/>
      <w:pPr>
        <w:ind w:left="1738" w:hanging="207"/>
      </w:pPr>
      <w:rPr>
        <w:rFonts w:hint="default"/>
        <w:lang w:val="pt-PT" w:eastAsia="en-US" w:bidi="ar-SA"/>
      </w:rPr>
    </w:lvl>
    <w:lvl w:ilvl="8" w:tplc="606A4BDA">
      <w:numFmt w:val="bullet"/>
      <w:lvlText w:val="•"/>
      <w:lvlJc w:val="left"/>
      <w:pPr>
        <w:ind w:left="1969" w:hanging="207"/>
      </w:pPr>
      <w:rPr>
        <w:rFonts w:hint="default"/>
        <w:lang w:val="pt-PT" w:eastAsia="en-US" w:bidi="ar-SA"/>
      </w:rPr>
    </w:lvl>
  </w:abstractNum>
  <w:num w:numId="1" w16cid:durableId="491914325">
    <w:abstractNumId w:val="9"/>
  </w:num>
  <w:num w:numId="2" w16cid:durableId="262761356">
    <w:abstractNumId w:val="0"/>
  </w:num>
  <w:num w:numId="3" w16cid:durableId="1874224842">
    <w:abstractNumId w:val="3"/>
  </w:num>
  <w:num w:numId="4" w16cid:durableId="224725153">
    <w:abstractNumId w:val="24"/>
  </w:num>
  <w:num w:numId="5" w16cid:durableId="229658796">
    <w:abstractNumId w:val="28"/>
  </w:num>
  <w:num w:numId="6" w16cid:durableId="1786852144">
    <w:abstractNumId w:val="17"/>
  </w:num>
  <w:num w:numId="7" w16cid:durableId="1994673328">
    <w:abstractNumId w:val="14"/>
  </w:num>
  <w:num w:numId="8" w16cid:durableId="798841585">
    <w:abstractNumId w:val="8"/>
  </w:num>
  <w:num w:numId="9" w16cid:durableId="377975808">
    <w:abstractNumId w:val="22"/>
  </w:num>
  <w:num w:numId="10" w16cid:durableId="954868097">
    <w:abstractNumId w:val="25"/>
  </w:num>
  <w:num w:numId="11" w16cid:durableId="233516851">
    <w:abstractNumId w:val="21"/>
  </w:num>
  <w:num w:numId="12" w16cid:durableId="425271055">
    <w:abstractNumId w:val="18"/>
  </w:num>
  <w:num w:numId="13" w16cid:durableId="1360206129">
    <w:abstractNumId w:val="20"/>
  </w:num>
  <w:num w:numId="14" w16cid:durableId="406728955">
    <w:abstractNumId w:val="2"/>
  </w:num>
  <w:num w:numId="15" w16cid:durableId="1872112540">
    <w:abstractNumId w:val="1"/>
  </w:num>
  <w:num w:numId="16" w16cid:durableId="1886134220">
    <w:abstractNumId w:val="4"/>
  </w:num>
  <w:num w:numId="17" w16cid:durableId="1165894440">
    <w:abstractNumId w:val="19"/>
  </w:num>
  <w:num w:numId="18" w16cid:durableId="1925601995">
    <w:abstractNumId w:val="23"/>
  </w:num>
  <w:num w:numId="19" w16cid:durableId="1721592257">
    <w:abstractNumId w:val="16"/>
  </w:num>
  <w:num w:numId="20" w16cid:durableId="1774130392">
    <w:abstractNumId w:val="12"/>
  </w:num>
  <w:num w:numId="21" w16cid:durableId="2044206726">
    <w:abstractNumId w:val="6"/>
  </w:num>
  <w:num w:numId="22" w16cid:durableId="26377312">
    <w:abstractNumId w:val="13"/>
  </w:num>
  <w:num w:numId="23" w16cid:durableId="909193534">
    <w:abstractNumId w:val="11"/>
  </w:num>
  <w:num w:numId="24" w16cid:durableId="774711044">
    <w:abstractNumId w:val="27"/>
  </w:num>
  <w:num w:numId="25" w16cid:durableId="15809424">
    <w:abstractNumId w:val="7"/>
  </w:num>
  <w:num w:numId="26" w16cid:durableId="1838497823">
    <w:abstractNumId w:val="10"/>
  </w:num>
  <w:num w:numId="27" w16cid:durableId="1837841363">
    <w:abstractNumId w:val="15"/>
  </w:num>
  <w:num w:numId="28" w16cid:durableId="101799856">
    <w:abstractNumId w:val="26"/>
  </w:num>
  <w:num w:numId="29" w16cid:durableId="7775991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E0C"/>
    <w:rsid w:val="00001088"/>
    <w:rsid w:val="00014A27"/>
    <w:rsid w:val="00017C62"/>
    <w:rsid w:val="00020298"/>
    <w:rsid w:val="00025F12"/>
    <w:rsid w:val="0004690F"/>
    <w:rsid w:val="000551CB"/>
    <w:rsid w:val="00057475"/>
    <w:rsid w:val="000654E9"/>
    <w:rsid w:val="000C0D92"/>
    <w:rsid w:val="000D6E1F"/>
    <w:rsid w:val="000F152A"/>
    <w:rsid w:val="00103918"/>
    <w:rsid w:val="00115129"/>
    <w:rsid w:val="0014721E"/>
    <w:rsid w:val="00155386"/>
    <w:rsid w:val="001570AB"/>
    <w:rsid w:val="00185D49"/>
    <w:rsid w:val="00196D17"/>
    <w:rsid w:val="001A0C64"/>
    <w:rsid w:val="001A55A5"/>
    <w:rsid w:val="001A573A"/>
    <w:rsid w:val="001A7ACF"/>
    <w:rsid w:val="001B77A8"/>
    <w:rsid w:val="001C5A64"/>
    <w:rsid w:val="001E4EC1"/>
    <w:rsid w:val="00201B32"/>
    <w:rsid w:val="00211AF5"/>
    <w:rsid w:val="002253AA"/>
    <w:rsid w:val="00247AAE"/>
    <w:rsid w:val="0028184F"/>
    <w:rsid w:val="002A49E9"/>
    <w:rsid w:val="002B5B63"/>
    <w:rsid w:val="002C6D50"/>
    <w:rsid w:val="002D6A55"/>
    <w:rsid w:val="002D6F3A"/>
    <w:rsid w:val="002E0710"/>
    <w:rsid w:val="002E6D61"/>
    <w:rsid w:val="00323954"/>
    <w:rsid w:val="0032457C"/>
    <w:rsid w:val="00347A91"/>
    <w:rsid w:val="0036142B"/>
    <w:rsid w:val="00365433"/>
    <w:rsid w:val="00376B86"/>
    <w:rsid w:val="00385CF7"/>
    <w:rsid w:val="003A0BD5"/>
    <w:rsid w:val="003A5EB4"/>
    <w:rsid w:val="00415D11"/>
    <w:rsid w:val="00433D74"/>
    <w:rsid w:val="004434D6"/>
    <w:rsid w:val="004D442A"/>
    <w:rsid w:val="004F7677"/>
    <w:rsid w:val="00502816"/>
    <w:rsid w:val="00550833"/>
    <w:rsid w:val="00550879"/>
    <w:rsid w:val="00553BA1"/>
    <w:rsid w:val="00556555"/>
    <w:rsid w:val="0056433A"/>
    <w:rsid w:val="00567BBF"/>
    <w:rsid w:val="00587F8B"/>
    <w:rsid w:val="005917C8"/>
    <w:rsid w:val="005B78B1"/>
    <w:rsid w:val="005C549C"/>
    <w:rsid w:val="005D10F8"/>
    <w:rsid w:val="005E1D75"/>
    <w:rsid w:val="005F6A05"/>
    <w:rsid w:val="00654319"/>
    <w:rsid w:val="00663CCE"/>
    <w:rsid w:val="006B0400"/>
    <w:rsid w:val="006B068D"/>
    <w:rsid w:val="006B4C7A"/>
    <w:rsid w:val="006C398D"/>
    <w:rsid w:val="006D553D"/>
    <w:rsid w:val="006E1368"/>
    <w:rsid w:val="006F5F4B"/>
    <w:rsid w:val="00715F4C"/>
    <w:rsid w:val="00731065"/>
    <w:rsid w:val="00732244"/>
    <w:rsid w:val="007609A5"/>
    <w:rsid w:val="00791DCB"/>
    <w:rsid w:val="00795AA7"/>
    <w:rsid w:val="007C6C06"/>
    <w:rsid w:val="007C6F38"/>
    <w:rsid w:val="008018DB"/>
    <w:rsid w:val="00816E0C"/>
    <w:rsid w:val="00823BCB"/>
    <w:rsid w:val="008300DF"/>
    <w:rsid w:val="00840275"/>
    <w:rsid w:val="00843A57"/>
    <w:rsid w:val="00844FF2"/>
    <w:rsid w:val="0086010E"/>
    <w:rsid w:val="0088655F"/>
    <w:rsid w:val="00887ABD"/>
    <w:rsid w:val="008A308B"/>
    <w:rsid w:val="008C59F8"/>
    <w:rsid w:val="008C7BC8"/>
    <w:rsid w:val="008D31EA"/>
    <w:rsid w:val="008E42F8"/>
    <w:rsid w:val="008F5CD4"/>
    <w:rsid w:val="00920DF4"/>
    <w:rsid w:val="0095399C"/>
    <w:rsid w:val="00957F08"/>
    <w:rsid w:val="00981B87"/>
    <w:rsid w:val="00991DD5"/>
    <w:rsid w:val="009A1EB8"/>
    <w:rsid w:val="009F7C74"/>
    <w:rsid w:val="00A248B7"/>
    <w:rsid w:val="00A5013A"/>
    <w:rsid w:val="00A576FC"/>
    <w:rsid w:val="00A604F5"/>
    <w:rsid w:val="00A6154B"/>
    <w:rsid w:val="00A65512"/>
    <w:rsid w:val="00A65A32"/>
    <w:rsid w:val="00A67C76"/>
    <w:rsid w:val="00A865D6"/>
    <w:rsid w:val="00B07CDD"/>
    <w:rsid w:val="00B20857"/>
    <w:rsid w:val="00B2383F"/>
    <w:rsid w:val="00B3116B"/>
    <w:rsid w:val="00B3136C"/>
    <w:rsid w:val="00B4277B"/>
    <w:rsid w:val="00B5588C"/>
    <w:rsid w:val="00B83789"/>
    <w:rsid w:val="00BA798E"/>
    <w:rsid w:val="00BE32A6"/>
    <w:rsid w:val="00BF19EB"/>
    <w:rsid w:val="00C569A5"/>
    <w:rsid w:val="00C5743A"/>
    <w:rsid w:val="00C67406"/>
    <w:rsid w:val="00CE477C"/>
    <w:rsid w:val="00CF66D7"/>
    <w:rsid w:val="00D0635B"/>
    <w:rsid w:val="00D25692"/>
    <w:rsid w:val="00D31D7B"/>
    <w:rsid w:val="00D83A2B"/>
    <w:rsid w:val="00DA40B4"/>
    <w:rsid w:val="00DC0995"/>
    <w:rsid w:val="00DC39B2"/>
    <w:rsid w:val="00DE1DB6"/>
    <w:rsid w:val="00E13E27"/>
    <w:rsid w:val="00E24AF6"/>
    <w:rsid w:val="00E47F41"/>
    <w:rsid w:val="00E572BF"/>
    <w:rsid w:val="00E7450D"/>
    <w:rsid w:val="00E74E33"/>
    <w:rsid w:val="00ED3322"/>
    <w:rsid w:val="00EF62AB"/>
    <w:rsid w:val="00F004E8"/>
    <w:rsid w:val="00F2055A"/>
    <w:rsid w:val="00F35C54"/>
    <w:rsid w:val="00F74BC6"/>
    <w:rsid w:val="00F77DB5"/>
    <w:rsid w:val="00F80243"/>
    <w:rsid w:val="00FA33DD"/>
    <w:rsid w:val="00FD5386"/>
    <w:rsid w:val="00FE10A5"/>
    <w:rsid w:val="00FF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73C24"/>
  <w15:docId w15:val="{F4412A69-F23F-4E47-9BAC-A2948ED4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qFormat/>
    <w:rsid w:val="007C6F38"/>
    <w:pPr>
      <w:keepNext/>
      <w:spacing w:after="0" w:line="360" w:lineRule="auto"/>
      <w:ind w:left="1296" w:hanging="1296"/>
      <w:jc w:val="center"/>
      <w:outlineLvl w:val="6"/>
    </w:pPr>
    <w:rPr>
      <w:rFonts w:ascii="Arial" w:eastAsia="Times New Roman" w:hAnsi="Arial" w:cs="Times New Roman"/>
      <w:b/>
      <w:sz w:val="24"/>
      <w:szCs w:val="2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C6F38"/>
    <w:pPr>
      <w:spacing w:before="240" w:after="60" w:line="360" w:lineRule="auto"/>
      <w:ind w:left="1440" w:hanging="1440"/>
      <w:jc w:val="both"/>
      <w:outlineLvl w:val="7"/>
    </w:pPr>
    <w:rPr>
      <w:rFonts w:eastAsia="Times New Roman" w:cs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rsid w:val="007C6F38"/>
    <w:pPr>
      <w:keepNext/>
      <w:spacing w:after="0" w:line="360" w:lineRule="auto"/>
      <w:ind w:left="1584" w:hanging="1584"/>
      <w:jc w:val="both"/>
      <w:outlineLvl w:val="8"/>
    </w:pPr>
    <w:rPr>
      <w:rFonts w:ascii="Arial" w:eastAsia="Times New Roman" w:hAnsi="Arial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7Char">
    <w:name w:val="Título 7 Char"/>
    <w:basedOn w:val="Fontepargpadro"/>
    <w:link w:val="Ttulo7"/>
    <w:rsid w:val="007C6F38"/>
    <w:rPr>
      <w:rFonts w:ascii="Arial" w:eastAsia="Times New Roman" w:hAnsi="Arial" w:cs="Times New Roman"/>
      <w:b/>
      <w:sz w:val="24"/>
      <w:szCs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C6F38"/>
    <w:rPr>
      <w:rFonts w:eastAsia="Times New Roman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rsid w:val="007C6F38"/>
    <w:rPr>
      <w:rFonts w:ascii="Arial" w:eastAsia="Times New Roman" w:hAnsi="Arial" w:cs="Times New Roman"/>
      <w:sz w:val="24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C6F38"/>
  </w:style>
  <w:style w:type="character" w:customStyle="1" w:styleId="Ttulo1Char">
    <w:name w:val="Título 1 Char"/>
    <w:basedOn w:val="Fontepargpadro"/>
    <w:link w:val="Ttulo1"/>
    <w:rsid w:val="007C6F38"/>
    <w:rPr>
      <w:b/>
      <w:sz w:val="48"/>
      <w:szCs w:val="48"/>
    </w:rPr>
  </w:style>
  <w:style w:type="character" w:customStyle="1" w:styleId="Ttulo2Char">
    <w:name w:val="Título 2 Char"/>
    <w:basedOn w:val="Fontepargpadro"/>
    <w:link w:val="Ttulo2"/>
    <w:rsid w:val="007C6F38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rsid w:val="007C6F38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7C6F38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7C6F38"/>
    <w:rPr>
      <w:b/>
    </w:rPr>
  </w:style>
  <w:style w:type="character" w:customStyle="1" w:styleId="Ttulo6Char">
    <w:name w:val="Título 6 Char"/>
    <w:basedOn w:val="Fontepargpadro"/>
    <w:link w:val="Ttulo6"/>
    <w:rsid w:val="007C6F38"/>
    <w:rPr>
      <w:b/>
      <w:sz w:val="20"/>
      <w:szCs w:val="20"/>
    </w:rPr>
  </w:style>
  <w:style w:type="paragraph" w:styleId="Sumrio2">
    <w:name w:val="toc 2"/>
    <w:basedOn w:val="Normal"/>
    <w:next w:val="ndicedeilustraes"/>
    <w:autoRedefine/>
    <w:uiPriority w:val="39"/>
    <w:rsid w:val="007C6F38"/>
    <w:pPr>
      <w:tabs>
        <w:tab w:val="right" w:leader="dot" w:pos="9061"/>
      </w:tabs>
      <w:spacing w:after="0" w:line="360" w:lineRule="auto"/>
      <w:ind w:left="567" w:hanging="567"/>
      <w:jc w:val="both"/>
    </w:pPr>
    <w:rPr>
      <w:rFonts w:ascii="Arial" w:eastAsia="Times New Roman" w:hAnsi="Arial" w:cs="Times New Roman"/>
      <w:caps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rsid w:val="007C6F38"/>
    <w:pPr>
      <w:tabs>
        <w:tab w:val="left" w:pos="567"/>
        <w:tab w:val="left" w:pos="709"/>
        <w:tab w:val="right" w:leader="dot" w:pos="9061"/>
      </w:tabs>
      <w:spacing w:after="0" w:line="360" w:lineRule="auto"/>
      <w:ind w:left="567" w:hanging="567"/>
      <w:jc w:val="both"/>
    </w:pPr>
    <w:rPr>
      <w:rFonts w:ascii="Arial" w:eastAsia="Times New Roman" w:hAnsi="Arial" w:cs="Times New Roman"/>
      <w:b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qFormat/>
    <w:rsid w:val="007C6F38"/>
    <w:pPr>
      <w:tabs>
        <w:tab w:val="right" w:leader="dot" w:pos="9062"/>
      </w:tabs>
      <w:spacing w:after="0" w:line="360" w:lineRule="auto"/>
      <w:ind w:left="567" w:hanging="567"/>
      <w:jc w:val="both"/>
    </w:pPr>
    <w:rPr>
      <w:rFonts w:ascii="Arial" w:eastAsia="Times New Roman" w:hAnsi="Arial" w:cs="Times New Roman"/>
      <w:b/>
      <w:caps/>
      <w:noProof/>
      <w:sz w:val="24"/>
      <w:szCs w:val="24"/>
    </w:rPr>
  </w:style>
  <w:style w:type="paragraph" w:styleId="Sumrio4">
    <w:name w:val="toc 4"/>
    <w:basedOn w:val="Normal"/>
    <w:next w:val="Normal"/>
    <w:autoRedefine/>
    <w:uiPriority w:val="39"/>
    <w:rsid w:val="007C6F38"/>
    <w:pPr>
      <w:tabs>
        <w:tab w:val="right" w:leader="dot" w:pos="9062"/>
      </w:tabs>
      <w:spacing w:after="0" w:line="360" w:lineRule="auto"/>
      <w:ind w:left="1021" w:hanging="1021"/>
      <w:jc w:val="both"/>
    </w:pPr>
    <w:rPr>
      <w:rFonts w:ascii="Arial" w:eastAsia="Times New Roman" w:hAnsi="Arial" w:cs="Arial"/>
      <w:noProof/>
      <w:sz w:val="24"/>
      <w:szCs w:val="24"/>
    </w:rPr>
  </w:style>
  <w:style w:type="paragraph" w:styleId="Sumrio5">
    <w:name w:val="toc 5"/>
    <w:basedOn w:val="Normal"/>
    <w:next w:val="Normal"/>
    <w:autoRedefine/>
    <w:uiPriority w:val="39"/>
    <w:rsid w:val="007C6F38"/>
    <w:pPr>
      <w:tabs>
        <w:tab w:val="right" w:leader="dot" w:pos="9062"/>
      </w:tabs>
      <w:spacing w:after="0" w:line="360" w:lineRule="auto"/>
      <w:ind w:left="1021" w:hanging="1021"/>
      <w:jc w:val="both"/>
    </w:pPr>
    <w:rPr>
      <w:rFonts w:ascii="Arial" w:eastAsia="Times New Roman" w:hAnsi="Arial" w:cs="Arial"/>
      <w:i/>
      <w:noProof/>
      <w:sz w:val="24"/>
      <w:szCs w:val="24"/>
    </w:rPr>
  </w:style>
  <w:style w:type="paragraph" w:styleId="Sumrio6">
    <w:name w:val="toc 6"/>
    <w:basedOn w:val="Normal"/>
    <w:next w:val="Normal"/>
    <w:autoRedefine/>
    <w:uiPriority w:val="39"/>
    <w:rsid w:val="007C6F38"/>
    <w:pPr>
      <w:tabs>
        <w:tab w:val="right" w:leader="dot" w:pos="9062"/>
      </w:tabs>
      <w:spacing w:after="0" w:line="360" w:lineRule="auto"/>
      <w:ind w:left="1021" w:hanging="1021"/>
      <w:jc w:val="both"/>
    </w:pPr>
    <w:rPr>
      <w:rFonts w:ascii="Arial" w:eastAsia="Times New Roman" w:hAnsi="Arial" w:cs="Times New Roman"/>
      <w:b/>
      <w:caps/>
      <w:sz w:val="24"/>
      <w:szCs w:val="24"/>
    </w:rPr>
  </w:style>
  <w:style w:type="paragraph" w:styleId="Sumrio7">
    <w:name w:val="toc 7"/>
    <w:basedOn w:val="Normal"/>
    <w:next w:val="Normal"/>
    <w:autoRedefine/>
    <w:uiPriority w:val="39"/>
    <w:rsid w:val="007C6F38"/>
    <w:pPr>
      <w:spacing w:after="0" w:line="360" w:lineRule="auto"/>
      <w:ind w:firstLine="1134"/>
      <w:jc w:val="both"/>
    </w:pPr>
    <w:rPr>
      <w:rFonts w:ascii="Arial" w:eastAsia="Times New Roman" w:hAnsi="Arial" w:cs="Times New Roman"/>
      <w:sz w:val="24"/>
      <w:szCs w:val="24"/>
    </w:rPr>
  </w:style>
  <w:style w:type="paragraph" w:styleId="Sumrio8">
    <w:name w:val="toc 8"/>
    <w:basedOn w:val="Normal"/>
    <w:next w:val="Normal"/>
    <w:autoRedefine/>
    <w:semiHidden/>
    <w:rsid w:val="007C6F38"/>
    <w:pPr>
      <w:spacing w:after="0" w:line="360" w:lineRule="auto"/>
      <w:ind w:left="1400" w:firstLine="1134"/>
      <w:jc w:val="both"/>
    </w:pPr>
    <w:rPr>
      <w:rFonts w:ascii="Arial" w:eastAsia="Times New Roman" w:hAnsi="Arial" w:cs="Times New Roman"/>
      <w:sz w:val="20"/>
      <w:szCs w:val="24"/>
    </w:rPr>
  </w:style>
  <w:style w:type="paragraph" w:styleId="Sumrio9">
    <w:name w:val="toc 9"/>
    <w:basedOn w:val="Normal"/>
    <w:next w:val="Normal"/>
    <w:autoRedefine/>
    <w:semiHidden/>
    <w:rsid w:val="007C6F38"/>
    <w:pPr>
      <w:spacing w:after="0" w:line="360" w:lineRule="auto"/>
      <w:ind w:left="1600" w:firstLine="1134"/>
      <w:jc w:val="both"/>
    </w:pPr>
    <w:rPr>
      <w:rFonts w:ascii="Arial" w:eastAsia="Times New Roman" w:hAnsi="Arial" w:cs="Times New Roman"/>
      <w:sz w:val="20"/>
      <w:szCs w:val="24"/>
    </w:rPr>
  </w:style>
  <w:style w:type="paragraph" w:customStyle="1" w:styleId="RefernciaBibliogrfica">
    <w:name w:val="Referência Bibliográfica"/>
    <w:basedOn w:val="CitaoLonga"/>
    <w:rsid w:val="007C6F38"/>
    <w:pPr>
      <w:numPr>
        <w:numId w:val="1"/>
      </w:numPr>
      <w:spacing w:after="120"/>
      <w:ind w:left="680" w:hanging="680"/>
      <w:jc w:val="left"/>
    </w:pPr>
  </w:style>
  <w:style w:type="paragraph" w:customStyle="1" w:styleId="CitaoLonga">
    <w:name w:val="Citação Longa"/>
    <w:basedOn w:val="Normal"/>
    <w:next w:val="Fontedotexto"/>
    <w:rsid w:val="007C6F38"/>
    <w:pPr>
      <w:spacing w:after="240" w:line="360" w:lineRule="auto"/>
      <w:ind w:left="2268" w:firstLine="1134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Fontedotexto">
    <w:name w:val="Fonte do texto"/>
    <w:basedOn w:val="Normal"/>
    <w:rsid w:val="007C6F38"/>
    <w:pPr>
      <w:spacing w:before="120" w:after="120" w:line="480" w:lineRule="auto"/>
      <w:ind w:firstLine="1134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Comentrio">
    <w:name w:val="Comentário"/>
    <w:basedOn w:val="Normal"/>
    <w:rsid w:val="007C6F38"/>
    <w:pPr>
      <w:spacing w:after="0" w:line="360" w:lineRule="auto"/>
      <w:ind w:firstLine="1134"/>
      <w:jc w:val="both"/>
    </w:pPr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TtuloChar">
    <w:name w:val="Título Char"/>
    <w:basedOn w:val="Fontepargpadro"/>
    <w:link w:val="Ttulo"/>
    <w:rsid w:val="007C6F38"/>
    <w:rPr>
      <w:b/>
      <w:sz w:val="72"/>
      <w:szCs w:val="72"/>
    </w:rPr>
  </w:style>
  <w:style w:type="paragraph" w:styleId="Recuodecorpodetexto2">
    <w:name w:val="Body Text Indent 2"/>
    <w:basedOn w:val="Normal"/>
    <w:link w:val="Recuodecorpodetexto2Char"/>
    <w:semiHidden/>
    <w:rsid w:val="007C6F38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7C6F38"/>
    <w:rPr>
      <w:rFonts w:ascii="Arial" w:eastAsia="Times New Roman" w:hAnsi="Arial" w:cs="Times New Roman"/>
      <w:sz w:val="24"/>
      <w:szCs w:val="20"/>
    </w:rPr>
  </w:style>
  <w:style w:type="paragraph" w:styleId="Corpodetexto">
    <w:name w:val="Body Text"/>
    <w:basedOn w:val="Normal"/>
    <w:link w:val="CorpodetextoChar"/>
    <w:semiHidden/>
    <w:rsid w:val="007C6F38"/>
    <w:pPr>
      <w:spacing w:after="0" w:line="360" w:lineRule="auto"/>
      <w:ind w:firstLine="1134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7C6F38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uiPriority w:val="99"/>
    <w:rsid w:val="007C6F38"/>
    <w:rPr>
      <w:color w:val="0000FF"/>
      <w:u w:val="single"/>
    </w:rPr>
  </w:style>
  <w:style w:type="paragraph" w:styleId="ndicedeilustraes">
    <w:name w:val="table of figures"/>
    <w:basedOn w:val="Normal"/>
    <w:next w:val="Normal"/>
    <w:uiPriority w:val="99"/>
    <w:rsid w:val="007C6F38"/>
    <w:pPr>
      <w:spacing w:after="0" w:line="360" w:lineRule="auto"/>
      <w:ind w:firstLine="1134"/>
      <w:jc w:val="both"/>
    </w:pPr>
    <w:rPr>
      <w:rFonts w:ascii="Arial" w:eastAsia="Times New Roman" w:hAnsi="Arial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semiHidden/>
    <w:rsid w:val="007C6F38"/>
    <w:pPr>
      <w:spacing w:after="0" w:line="360" w:lineRule="auto"/>
      <w:ind w:left="2268" w:firstLine="1134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7C6F38"/>
    <w:rPr>
      <w:rFonts w:ascii="Arial" w:eastAsia="Times New Roman" w:hAnsi="Arial" w:cs="Times New Roman"/>
      <w:sz w:val="20"/>
      <w:szCs w:val="20"/>
    </w:rPr>
  </w:style>
  <w:style w:type="paragraph" w:styleId="Legenda">
    <w:name w:val="caption"/>
    <w:basedOn w:val="Normal"/>
    <w:next w:val="Normal"/>
    <w:qFormat/>
    <w:rsid w:val="007C6F38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</w:rPr>
  </w:style>
  <w:style w:type="character" w:styleId="Nmerodepgina">
    <w:name w:val="page number"/>
    <w:basedOn w:val="Fontepargpadro"/>
    <w:semiHidden/>
    <w:rsid w:val="007C6F38"/>
  </w:style>
  <w:style w:type="paragraph" w:styleId="Cabealho">
    <w:name w:val="header"/>
    <w:basedOn w:val="Normal"/>
    <w:link w:val="CabealhoChar"/>
    <w:uiPriority w:val="99"/>
    <w:rsid w:val="007C6F38"/>
    <w:pPr>
      <w:tabs>
        <w:tab w:val="center" w:pos="4419"/>
        <w:tab w:val="right" w:pos="8838"/>
      </w:tabs>
      <w:spacing w:after="0" w:line="360" w:lineRule="auto"/>
      <w:ind w:firstLine="1134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7C6F38"/>
    <w:rPr>
      <w:rFonts w:ascii="Arial" w:eastAsia="Times New Roman" w:hAnsi="Arial" w:cs="Times New Roman"/>
      <w:sz w:val="20"/>
      <w:szCs w:val="20"/>
    </w:rPr>
  </w:style>
  <w:style w:type="paragraph" w:styleId="Recuodecorpodetexto3">
    <w:name w:val="Body Text Indent 3"/>
    <w:basedOn w:val="Normal"/>
    <w:link w:val="Recuodecorpodetexto3Char"/>
    <w:semiHidden/>
    <w:rsid w:val="007C6F38"/>
    <w:pPr>
      <w:spacing w:after="0" w:line="360" w:lineRule="auto"/>
      <w:ind w:firstLine="709"/>
      <w:jc w:val="both"/>
    </w:pPr>
    <w:rPr>
      <w:rFonts w:ascii="Arial" w:eastAsia="Times New Roman" w:hAnsi="Arial" w:cs="Times New Roman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7C6F38"/>
    <w:rPr>
      <w:rFonts w:ascii="Arial" w:eastAsia="Times New Roman" w:hAnsi="Arial" w:cs="Times New Roman"/>
      <w:color w:val="000000"/>
      <w:sz w:val="24"/>
      <w:szCs w:val="24"/>
    </w:rPr>
  </w:style>
  <w:style w:type="paragraph" w:styleId="Rodap">
    <w:name w:val="footer"/>
    <w:basedOn w:val="Normal"/>
    <w:link w:val="RodapChar"/>
    <w:uiPriority w:val="99"/>
    <w:rsid w:val="007C6F38"/>
    <w:pPr>
      <w:tabs>
        <w:tab w:val="center" w:pos="4419"/>
        <w:tab w:val="right" w:pos="8838"/>
      </w:tabs>
      <w:spacing w:after="0" w:line="360" w:lineRule="auto"/>
      <w:ind w:firstLine="1134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C6F38"/>
    <w:rPr>
      <w:rFonts w:ascii="Arial" w:eastAsia="Times New Roman" w:hAnsi="Arial" w:cs="Times New Roman"/>
      <w:sz w:val="24"/>
      <w:szCs w:val="24"/>
    </w:rPr>
  </w:style>
  <w:style w:type="paragraph" w:styleId="Corpodetexto3">
    <w:name w:val="Body Text 3"/>
    <w:basedOn w:val="Normal"/>
    <w:link w:val="Corpodetexto3Char"/>
    <w:semiHidden/>
    <w:rsid w:val="007C6F38"/>
    <w:pPr>
      <w:spacing w:after="0" w:line="360" w:lineRule="auto"/>
      <w:ind w:firstLine="1134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Corpodetexto3Char">
    <w:name w:val="Corpo de texto 3 Char"/>
    <w:basedOn w:val="Fontepargpadro"/>
    <w:link w:val="Corpodetexto3"/>
    <w:semiHidden/>
    <w:rsid w:val="007C6F38"/>
    <w:rPr>
      <w:rFonts w:ascii="Arial" w:eastAsia="Times New Roman" w:hAnsi="Arial" w:cs="Times New Roman"/>
      <w:b/>
      <w:sz w:val="24"/>
      <w:szCs w:val="20"/>
    </w:rPr>
  </w:style>
  <w:style w:type="character" w:styleId="HiperlinkVisitado">
    <w:name w:val="FollowedHyperlink"/>
    <w:uiPriority w:val="99"/>
    <w:semiHidden/>
    <w:rsid w:val="007C6F38"/>
    <w:rPr>
      <w:color w:val="800080"/>
      <w:u w:val="single"/>
    </w:rPr>
  </w:style>
  <w:style w:type="paragraph" w:styleId="Corpodetexto2">
    <w:name w:val="Body Text 2"/>
    <w:basedOn w:val="Normal"/>
    <w:link w:val="Corpodetexto2Char"/>
    <w:semiHidden/>
    <w:rsid w:val="007C6F38"/>
    <w:pPr>
      <w:spacing w:after="0" w:line="480" w:lineRule="auto"/>
      <w:ind w:firstLine="1134"/>
      <w:jc w:val="center"/>
    </w:pPr>
    <w:rPr>
      <w:rFonts w:ascii="Arial" w:eastAsia="Times New Roman" w:hAnsi="Arial" w:cs="Times New Roman"/>
      <w:sz w:val="24"/>
      <w:szCs w:val="20"/>
    </w:rPr>
  </w:style>
  <w:style w:type="character" w:customStyle="1" w:styleId="Corpodetexto2Char">
    <w:name w:val="Corpo de texto 2 Char"/>
    <w:basedOn w:val="Fontepargpadro"/>
    <w:link w:val="Corpodetexto2"/>
    <w:semiHidden/>
    <w:rsid w:val="007C6F38"/>
    <w:rPr>
      <w:rFonts w:ascii="Arial" w:eastAsia="Times New Roman" w:hAnsi="Arial" w:cs="Times New Roman"/>
      <w:sz w:val="24"/>
      <w:szCs w:val="20"/>
    </w:rPr>
  </w:style>
  <w:style w:type="paragraph" w:styleId="Textodenotaderodap">
    <w:name w:val="footnote text"/>
    <w:aliases w:val="fn,footnote text"/>
    <w:basedOn w:val="Normal"/>
    <w:link w:val="TextodenotaderodapChar"/>
    <w:uiPriority w:val="99"/>
    <w:rsid w:val="007C6F38"/>
    <w:pPr>
      <w:spacing w:after="0" w:line="360" w:lineRule="auto"/>
      <w:ind w:firstLine="1134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TextodenotaderodapChar">
    <w:name w:val="Texto de nota de rodapé Char"/>
    <w:aliases w:val="fn Char,footnote text Char"/>
    <w:basedOn w:val="Fontepargpadro"/>
    <w:link w:val="Textodenotaderodap"/>
    <w:uiPriority w:val="99"/>
    <w:rsid w:val="007C6F38"/>
    <w:rPr>
      <w:rFonts w:ascii="Arial" w:eastAsia="Times New Roman" w:hAnsi="Arial" w:cs="Times New Roman"/>
      <w:sz w:val="20"/>
      <w:szCs w:val="20"/>
    </w:rPr>
  </w:style>
  <w:style w:type="paragraph" w:styleId="Textodebalo">
    <w:name w:val="Balloon Text"/>
    <w:basedOn w:val="Normal"/>
    <w:link w:val="TextodebaloChar"/>
    <w:semiHidden/>
    <w:rsid w:val="007C6F38"/>
    <w:pPr>
      <w:spacing w:after="0" w:line="360" w:lineRule="auto"/>
      <w:ind w:firstLine="1134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7C6F38"/>
    <w:rPr>
      <w:rFonts w:ascii="Tahoma" w:eastAsia="Times New Roman" w:hAnsi="Tahoma" w:cs="Tahoma"/>
      <w:sz w:val="16"/>
      <w:szCs w:val="16"/>
    </w:rPr>
  </w:style>
  <w:style w:type="paragraph" w:customStyle="1" w:styleId="Ilustrao">
    <w:name w:val="Ilustração"/>
    <w:basedOn w:val="Normal"/>
    <w:next w:val="ndicedeilustraes"/>
    <w:qFormat/>
    <w:rsid w:val="007C6F38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C6F38"/>
    <w:pPr>
      <w:spacing w:after="0" w:line="360" w:lineRule="auto"/>
      <w:ind w:firstLine="1134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C6F38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aliases w:val="Corpo do texto"/>
    <w:basedOn w:val="Normal"/>
    <w:uiPriority w:val="34"/>
    <w:qFormat/>
    <w:rsid w:val="007C6F3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1"/>
      <w:szCs w:val="24"/>
      <w:lang w:eastAsia="en-US"/>
    </w:rPr>
  </w:style>
  <w:style w:type="table" w:styleId="Tabelacomgrade">
    <w:name w:val="Table Grid"/>
    <w:basedOn w:val="Tabelanormal"/>
    <w:uiPriority w:val="39"/>
    <w:rsid w:val="007C6F38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derodap">
    <w:name w:val="footnote reference"/>
    <w:unhideWhenUsed/>
    <w:rsid w:val="007C6F38"/>
    <w:rPr>
      <w:vertAlign w:val="superscript"/>
    </w:rPr>
  </w:style>
  <w:style w:type="paragraph" w:customStyle="1" w:styleId="Fonte">
    <w:name w:val="Fonte"/>
    <w:basedOn w:val="Normal"/>
    <w:qFormat/>
    <w:rsid w:val="007C6F38"/>
    <w:pPr>
      <w:spacing w:after="200" w:line="240" w:lineRule="auto"/>
      <w:ind w:firstLine="1134"/>
    </w:pPr>
    <w:rPr>
      <w:rFonts w:ascii="Arial" w:eastAsia="Times New Roman" w:hAnsi="Arial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7C6F38"/>
    <w:pPr>
      <w:widowControl w:val="0"/>
      <w:autoSpaceDE w:val="0"/>
      <w:autoSpaceDN w:val="0"/>
      <w:spacing w:after="0" w:line="360" w:lineRule="auto"/>
      <w:ind w:firstLine="1134"/>
      <w:jc w:val="both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C6F38"/>
    <w:pPr>
      <w:widowControl w:val="0"/>
      <w:autoSpaceDE w:val="0"/>
      <w:autoSpaceDN w:val="0"/>
      <w:spacing w:after="0" w:line="240" w:lineRule="auto"/>
      <w:ind w:firstLine="1134"/>
    </w:pPr>
    <w:rPr>
      <w:rFonts w:ascii="Times New Roman" w:eastAsia="Times New Roman" w:hAnsi="Times New Roman" w:cs="Times New Roman"/>
      <w:lang w:eastAsia="en-US"/>
    </w:rPr>
  </w:style>
  <w:style w:type="character" w:styleId="Refdecomentrio">
    <w:name w:val="annotation reference"/>
    <w:uiPriority w:val="99"/>
    <w:semiHidden/>
    <w:unhideWhenUsed/>
    <w:rsid w:val="007C6F3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C6F38"/>
    <w:pPr>
      <w:spacing w:after="0" w:line="360" w:lineRule="auto"/>
      <w:ind w:firstLine="1134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C6F38"/>
    <w:rPr>
      <w:rFonts w:ascii="Arial" w:eastAsia="Times New Roman" w:hAnsi="Arial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C6F3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C6F38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MenoPendente1">
    <w:name w:val="Menção Pendente1"/>
    <w:uiPriority w:val="99"/>
    <w:semiHidden/>
    <w:unhideWhenUsed/>
    <w:rsid w:val="007C6F38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7C6F38"/>
    <w:pPr>
      <w:spacing w:before="100" w:beforeAutospacing="1" w:after="100" w:afterAutospacing="1" w:line="240" w:lineRule="auto"/>
      <w:ind w:firstLine="1134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C6F38"/>
    <w:pPr>
      <w:spacing w:before="100" w:beforeAutospacing="1" w:after="100" w:afterAutospacing="1" w:line="240" w:lineRule="auto"/>
      <w:ind w:firstLine="11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7C6F38"/>
    <w:pPr>
      <w:spacing w:before="100" w:beforeAutospacing="1" w:after="100" w:afterAutospacing="1" w:line="240" w:lineRule="auto"/>
      <w:ind w:firstLine="113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7C6F38"/>
  </w:style>
  <w:style w:type="character" w:customStyle="1" w:styleId="spellingerror">
    <w:name w:val="spellingerror"/>
    <w:basedOn w:val="Fontepargpadro"/>
    <w:rsid w:val="007C6F38"/>
  </w:style>
  <w:style w:type="character" w:customStyle="1" w:styleId="eop">
    <w:name w:val="eop"/>
    <w:basedOn w:val="Fontepargpadro"/>
    <w:rsid w:val="007C6F38"/>
  </w:style>
  <w:style w:type="character" w:customStyle="1" w:styleId="tabchar">
    <w:name w:val="tabchar"/>
    <w:basedOn w:val="Fontepargpadro"/>
    <w:rsid w:val="007C6F38"/>
  </w:style>
  <w:style w:type="character" w:customStyle="1" w:styleId="highlight">
    <w:name w:val="highlight"/>
    <w:basedOn w:val="Fontepargpadro"/>
    <w:rsid w:val="007C6F38"/>
  </w:style>
  <w:style w:type="paragraph" w:customStyle="1" w:styleId="Default">
    <w:name w:val="Default"/>
    <w:rsid w:val="007C6F38"/>
    <w:pPr>
      <w:autoSpaceDE w:val="0"/>
      <w:autoSpaceDN w:val="0"/>
      <w:adjustRightInd w:val="0"/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7C6F38"/>
    <w:pPr>
      <w:spacing w:after="0" w:line="360" w:lineRule="auto"/>
      <w:ind w:firstLine="113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d-none">
    <w:name w:val="d-none"/>
    <w:basedOn w:val="Normal"/>
    <w:rsid w:val="007C6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-bilh">
    <w:name w:val="w-bilh"/>
    <w:basedOn w:val="Normal"/>
    <w:rsid w:val="007C6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it">
    <w:name w:val="titit"/>
    <w:basedOn w:val="Normal"/>
    <w:rsid w:val="007C6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iven-name">
    <w:name w:val="given-name"/>
    <w:basedOn w:val="Fontepargpadro"/>
    <w:rsid w:val="007C6F38"/>
  </w:style>
  <w:style w:type="character" w:customStyle="1" w:styleId="text">
    <w:name w:val="text"/>
    <w:basedOn w:val="Fontepargpadro"/>
    <w:rsid w:val="007C6F38"/>
  </w:style>
  <w:style w:type="character" w:customStyle="1" w:styleId="author-ref">
    <w:name w:val="author-ref"/>
    <w:basedOn w:val="Fontepargpadro"/>
    <w:rsid w:val="007C6F38"/>
  </w:style>
  <w:style w:type="character" w:styleId="Nmerodelinha">
    <w:name w:val="line number"/>
    <w:basedOn w:val="Fontepargpadro"/>
    <w:uiPriority w:val="99"/>
    <w:semiHidden/>
    <w:unhideWhenUsed/>
    <w:rsid w:val="007C6F38"/>
  </w:style>
  <w:style w:type="character" w:styleId="TextodoEspaoReservado">
    <w:name w:val="Placeholder Text"/>
    <w:basedOn w:val="Fontepargpadro"/>
    <w:uiPriority w:val="99"/>
    <w:semiHidden/>
    <w:rsid w:val="007C6F38"/>
    <w:rPr>
      <w:color w:val="808080"/>
    </w:rPr>
  </w:style>
  <w:style w:type="character" w:customStyle="1" w:styleId="MenoPendente2">
    <w:name w:val="Menção Pendente2"/>
    <w:uiPriority w:val="99"/>
    <w:semiHidden/>
    <w:unhideWhenUsed/>
    <w:rsid w:val="007C6F38"/>
    <w:rPr>
      <w:color w:val="605E5C"/>
      <w:shd w:val="clear" w:color="auto" w:fill="E1DFDD"/>
    </w:rPr>
  </w:style>
  <w:style w:type="character" w:customStyle="1" w:styleId="cf01">
    <w:name w:val="cf01"/>
    <w:basedOn w:val="Fontepargpadro"/>
    <w:rsid w:val="007C6F38"/>
    <w:rPr>
      <w:rFonts w:ascii="Segoe UI" w:hAnsi="Segoe UI" w:cs="Segoe UI" w:hint="default"/>
      <w:sz w:val="18"/>
      <w:szCs w:val="18"/>
    </w:rPr>
  </w:style>
  <w:style w:type="character" w:styleId="Forte">
    <w:name w:val="Strong"/>
    <w:basedOn w:val="Fontepargpadro"/>
    <w:uiPriority w:val="22"/>
    <w:qFormat/>
    <w:rsid w:val="007C6F38"/>
    <w:rPr>
      <w:b/>
      <w:bCs/>
    </w:rPr>
  </w:style>
  <w:style w:type="paragraph" w:customStyle="1" w:styleId="pf0">
    <w:name w:val="pf0"/>
    <w:basedOn w:val="Normal"/>
    <w:rsid w:val="007C6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C6F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C6F3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ontepargpadro"/>
    <w:rsid w:val="007C6F38"/>
  </w:style>
  <w:style w:type="character" w:styleId="MenoPendente">
    <w:name w:val="Unresolved Mention"/>
    <w:basedOn w:val="Fontepargpadro"/>
    <w:uiPriority w:val="99"/>
    <w:semiHidden/>
    <w:unhideWhenUsed/>
    <w:rsid w:val="007C6F38"/>
    <w:rPr>
      <w:color w:val="605E5C"/>
      <w:shd w:val="clear" w:color="auto" w:fill="E1DFDD"/>
    </w:rPr>
  </w:style>
  <w:style w:type="numbering" w:customStyle="1" w:styleId="Semlista2">
    <w:name w:val="Sem lista2"/>
    <w:next w:val="Semlista"/>
    <w:uiPriority w:val="99"/>
    <w:semiHidden/>
    <w:unhideWhenUsed/>
    <w:rsid w:val="00550879"/>
  </w:style>
  <w:style w:type="table" w:customStyle="1" w:styleId="TableNormal2">
    <w:name w:val="Table Normal2"/>
    <w:uiPriority w:val="2"/>
    <w:semiHidden/>
    <w:unhideWhenUsed/>
    <w:qFormat/>
    <w:rsid w:val="00550879"/>
    <w:pPr>
      <w:widowControl w:val="0"/>
      <w:autoSpaceDE w:val="0"/>
      <w:autoSpaceDN w:val="0"/>
      <w:spacing w:after="0" w:line="360" w:lineRule="auto"/>
      <w:ind w:firstLine="1134"/>
      <w:jc w:val="both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3">
    <w:name w:val="Sem lista3"/>
    <w:next w:val="Semlista"/>
    <w:uiPriority w:val="99"/>
    <w:semiHidden/>
    <w:unhideWhenUsed/>
    <w:rsid w:val="00020298"/>
  </w:style>
  <w:style w:type="table" w:customStyle="1" w:styleId="TableNormal3">
    <w:name w:val="Table Normal3"/>
    <w:uiPriority w:val="2"/>
    <w:semiHidden/>
    <w:unhideWhenUsed/>
    <w:qFormat/>
    <w:rsid w:val="00020298"/>
    <w:pPr>
      <w:widowControl w:val="0"/>
      <w:autoSpaceDE w:val="0"/>
      <w:autoSpaceDN w:val="0"/>
      <w:spacing w:after="0" w:line="360" w:lineRule="auto"/>
      <w:ind w:firstLine="1134"/>
      <w:jc w:val="both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4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ncurtador.com.br/kzEPX" TargetMode="External"/><Relationship Id="rId21" Type="http://schemas.openxmlformats.org/officeDocument/2006/relationships/hyperlink" Target="http://www.bndes.gov.br/SiteBNDES/bndes/bndes_pt/Institucional/Apoio_Financeiro/porte.html" TargetMode="External"/><Relationship Id="rId42" Type="http://schemas.openxmlformats.org/officeDocument/2006/relationships/hyperlink" Target="https://www.encurtador.com.br/anA59" TargetMode="External"/><Relationship Id="rId47" Type="http://schemas.openxmlformats.org/officeDocument/2006/relationships/hyperlink" Target="https://www.ica.coop/en/cooperatives/cooperative-identity" TargetMode="External"/><Relationship Id="rId63" Type="http://schemas.openxmlformats.org/officeDocument/2006/relationships/hyperlink" Target="https://www.somoscooperativismo.coop.br/assets/arquivos/MapaEstrategico/mapa-estrategico-OCB.pdf" TargetMode="External"/><Relationship Id="rId68" Type="http://schemas.openxmlformats.org/officeDocument/2006/relationships/hyperlink" Target="https://encurtador.com.br/clMQ9" TargetMode="External"/><Relationship Id="rId16" Type="http://schemas.openxmlformats.org/officeDocument/2006/relationships/hyperlink" Target="https://www.annualreviews.org/doi/abs/10.1146/annurev.so.02.080176.000455?casa_token=ZCPixlGnBYMAAAAA%3AuV4PTdnv6BN2olvVTlNdGA8DweiYo2jNNKzvgeVrDtL3fNf8AE-emeoZ7GEAABtgMsBNhUzjxri8B6xPeA&amp;journalCode=soc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planalto.gov.br/ccivil_03/leis/2002/L10406compilada.htm" TargetMode="External"/><Relationship Id="rId32" Type="http://schemas.openxmlformats.org/officeDocument/2006/relationships/hyperlink" Target="https://www.jstor.org/stable/2392145" TargetMode="External"/><Relationship Id="rId37" Type="http://schemas.openxmlformats.org/officeDocument/2006/relationships/hyperlink" Target="https://revistas.unipam.edu.br/index.php/perquirere/article/view/3668" TargetMode="External"/><Relationship Id="rId40" Type="http://schemas.openxmlformats.org/officeDocument/2006/relationships/hyperlink" Target="https://www.encurtador.com.br/pyBD6" TargetMode="External"/><Relationship Id="rId45" Type="http://schemas.openxmlformats.org/officeDocument/2006/relationships/hyperlink" Target="https://biblioteca.ibge.gov.br/visualizacao/periodicos/3096/agro_2017_resultados_definitivos.pdf" TargetMode="External"/><Relationship Id="rId53" Type="http://schemas.openxmlformats.org/officeDocument/2006/relationships/hyperlink" Target="https://www.lume.ufrgs.br/handle/10183/18439" TargetMode="External"/><Relationship Id="rId58" Type="http://schemas.openxmlformats.org/officeDocument/2006/relationships/hyperlink" Target="https://dialnet.unirioja.es/servlet/articulo?codigo=5113626" TargetMode="External"/><Relationship Id="rId66" Type="http://schemas.openxmlformats.org/officeDocument/2006/relationships/hyperlink" Target="https://documents-dds-ny.un.org/doc/UNDOC/GEN/N21/206/91/pdf/N2120691.pdf?OpenElement" TargetMode="External"/><Relationship Id="rId74" Type="http://schemas.openxmlformats.org/officeDocument/2006/relationships/hyperlink" Target="https://www.tandfonline.com/doi/abs/10.1080/16507541.2010.531939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scielo.br/j/resr/a/gLTsKvwrWtp3Y5pSmzGZ8bC/?lang=pt" TargetMode="External"/><Relationship Id="rId19" Type="http://schemas.openxmlformats.org/officeDocument/2006/relationships/hyperlink" Target="https://www.redalyc.org/pdf/174/17404811.pdf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encurtador.com.br/zEJU9" TargetMode="External"/><Relationship Id="rId27" Type="http://schemas.openxmlformats.org/officeDocument/2006/relationships/hyperlink" Target="https://anpcont.org.br/pdf/2017/CCG1032.pdf" TargetMode="External"/><Relationship Id="rId30" Type="http://schemas.openxmlformats.org/officeDocument/2006/relationships/hyperlink" Target="https://www.encurtador.com.br/aFKY1%20" TargetMode="External"/><Relationship Id="rId35" Type="http://schemas.openxmlformats.org/officeDocument/2006/relationships/hyperlink" Target="https://www.encurtador.com.br/CHPX7" TargetMode="External"/><Relationship Id="rId43" Type="http://schemas.openxmlformats.org/officeDocument/2006/relationships/hyperlink" Target="https://encurtador.com.br/bwISZ" TargetMode="External"/><Relationship Id="rId48" Type="http://schemas.openxmlformats.org/officeDocument/2006/relationships/hyperlink" Target="https://www.lume.ufrgs.br/handle/10183/5606" TargetMode="External"/><Relationship Id="rId56" Type="http://schemas.openxmlformats.org/officeDocument/2006/relationships/hyperlink" Target="https://www.sciencedirect.com/science/article/pii/S0080210716300255" TargetMode="External"/><Relationship Id="rId64" Type="http://schemas.openxmlformats.org/officeDocument/2006/relationships/hyperlink" Target="https://www.somoscooperativismo.coop.br/legislativo" TargetMode="External"/><Relationship Id="rId69" Type="http://schemas.openxmlformats.org/officeDocument/2006/relationships/hyperlink" Target="https://encurtador.com.br/bluxy" TargetMode="External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s://periodicos.ufsm.br/rgc/article/view/20410" TargetMode="External"/><Relationship Id="rId72" Type="http://schemas.openxmlformats.org/officeDocument/2006/relationships/hyperlink" Target="http://www.custoseagronegocioonline.com.br/numero1v15/OK%2010%20fatores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unifafibe.com.br/revistasonline/arquivos/revistafafibeonline/sumario/98/17122020110718.pdf" TargetMode="External"/><Relationship Id="rId25" Type="http://schemas.openxmlformats.org/officeDocument/2006/relationships/hyperlink" Target="http://revistas.unama.br/index.php/aos/article/view/34" TargetMode="External"/><Relationship Id="rId33" Type="http://schemas.openxmlformats.org/officeDocument/2006/relationships/hyperlink" Target="https://bibliodigital.unijui.edu.br:8443/xmlui/handle/123456789/1188?show=full" TargetMode="External"/><Relationship Id="rId38" Type="http://schemas.openxmlformats.org/officeDocument/2006/relationships/hyperlink" Target="https://www.encurtador.com.br/nrHU5" TargetMode="External"/><Relationship Id="rId46" Type="http://schemas.openxmlformats.org/officeDocument/2006/relationships/hyperlink" Target="https://www.ica.coop/em/cooperatives/what-is-a-cooperative" TargetMode="External"/><Relationship Id="rId59" Type="http://schemas.openxmlformats.org/officeDocument/2006/relationships/hyperlink" Target="https://periodicos.unicesumar.edu.br/index.php/rama/article/view/6041" TargetMode="External"/><Relationship Id="rId67" Type="http://schemas.openxmlformats.org/officeDocument/2006/relationships/hyperlink" Target="https://link.springer.com/chapter/10.1007/978-1-4899-7138-8_5" TargetMode="External"/><Relationship Id="rId20" Type="http://schemas.openxmlformats.org/officeDocument/2006/relationships/hyperlink" Target="https://s100.copyright.com/AppDispatchServlet?publisherName=ELS&amp;contentID=0049089X72900555&amp;orderBeanReset=true" TargetMode="External"/><Relationship Id="rId41" Type="http://schemas.openxmlformats.org/officeDocument/2006/relationships/hyperlink" Target="https://www.encurtador.com.br/vIRV7" TargetMode="External"/><Relationship Id="rId54" Type="http://schemas.openxmlformats.org/officeDocument/2006/relationships/hyperlink" Target="http://revista.dae.ufla.br/index.php/ora/article/view/509/366" TargetMode="External"/><Relationship Id="rId62" Type="http://schemas.openxmlformats.org/officeDocument/2006/relationships/hyperlink" Target="https://somoscooperativismo.coop.br/o-que-e-cooperativismo" TargetMode="External"/><Relationship Id="rId70" Type="http://schemas.openxmlformats.org/officeDocument/2006/relationships/hyperlink" Target="https://www.scielo.br/j/aval/a/4d7w6NVNw6VmJg4hwCmqNVH/abstract/?lang=pt" TargetMode="External"/><Relationship Id="rId75" Type="http://schemas.openxmlformats.org/officeDocument/2006/relationships/hyperlink" Target="https://www.scielo.br/j/resr/a/3CXmrG4vsSBBDdRkmHYLw4n/?lang=p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ica.coop/en/cooperatives/cooperative-identity" TargetMode="External"/><Relationship Id="rId23" Type="http://schemas.openxmlformats.org/officeDocument/2006/relationships/hyperlink" Target="http://www.planalto.gov.br/ccivil_03/leis/l5764.htm" TargetMode="External"/><Relationship Id="rId28" Type="http://schemas.openxmlformats.org/officeDocument/2006/relationships/hyperlink" Target="https://www.encurtador.com.br/ghmPS" TargetMode="External"/><Relationship Id="rId36" Type="http://schemas.openxmlformats.org/officeDocument/2006/relationships/hyperlink" Target="https://www.sciencedirect.com/science/article/pii/S1044500509000432?casa_token=cdSWB0eUik0AAAAA:LBNuEgK5R8rCQYIryUBBqzOlJxgWpmSTcbcID8irKeOsTX7WO2C9oeYHmCus18760I-IQ4WtHROb" TargetMode="External"/><Relationship Id="rId49" Type="http://schemas.openxmlformats.org/officeDocument/2006/relationships/hyperlink" Target="https://link.springer.com/article/10.1007/s10997-009-9085-x" TargetMode="External"/><Relationship Id="rId57" Type="http://schemas.openxmlformats.org/officeDocument/2006/relationships/hyperlink" Target="http://www.agricultura.gov.br/assuntos/cooperativismo-associativismo/cooperativismo-brasi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encurtador.com.br/fkoz0" TargetMode="External"/><Relationship Id="rId44" Type="http://schemas.openxmlformats.org/officeDocument/2006/relationships/hyperlink" Target="https://publications.aaahq.org/jmar/article-abstract/12/1/1/711/Linking-Balanced-Scorecard-Measures-to-Size-and" TargetMode="External"/><Relationship Id="rId52" Type="http://schemas.openxmlformats.org/officeDocument/2006/relationships/hyperlink" Target="http://www.repositorio.jesuita.org.br/handle/UNISINOS/2127" TargetMode="External"/><Relationship Id="rId60" Type="http://schemas.openxmlformats.org/officeDocument/2006/relationships/hyperlink" Target="http://www.encurtador.com.br/ehsGJ%20" TargetMode="External"/><Relationship Id="rId65" Type="http://schemas.openxmlformats.org/officeDocument/2006/relationships/hyperlink" Target="http://admin.ocesc.org.br/padrao_itens/arquivos/107.pdf" TargetMode="External"/><Relationship Id="rId73" Type="http://schemas.openxmlformats.org/officeDocument/2006/relationships/hyperlink" Target="https://periodicos.ufsm.br/rgc/article/view/28743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redalyc.org/pdf/2735/273530344014.pdf" TargetMode="External"/><Relationship Id="rId39" Type="http://schemas.openxmlformats.org/officeDocument/2006/relationships/hyperlink" Target="https://www.encurtador.com.br/sAOZ4" TargetMode="External"/><Relationship Id="rId34" Type="http://schemas.openxmlformats.org/officeDocument/2006/relationships/hyperlink" Target="https://repositorio.ufpb.br/jspui/handle/123456789/15340" TargetMode="External"/><Relationship Id="rId50" Type="http://schemas.openxmlformats.org/officeDocument/2006/relationships/hyperlink" Target="https:///www.encurtador.com.br/euQ67" TargetMode="External"/><Relationship Id="rId55" Type="http://schemas.openxmlformats.org/officeDocument/2006/relationships/hyperlink" Target="https://www.jstor.org/stable/2391211" TargetMode="External"/><Relationship Id="rId76" Type="http://schemas.openxmlformats.org/officeDocument/2006/relationships/hyperlink" Target="https://www.sciencedirect.com/science/article/abs/pii/0361368278900077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scielo.br/j/cest/a/gCRSmKNK3Wbng3wLPppFNxG/?lang=pt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encurtador.com.br/jwCZ5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BE7C0-41DB-459B-B9B1-FCF5E10F7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8900</Words>
  <Characters>57229</Characters>
  <Application>Microsoft Office Word</Application>
  <DocSecurity>0</DocSecurity>
  <Lines>1059</Lines>
  <Paragraphs>303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Unesc</Company>
  <LinksUpToDate>false</LinksUpToDate>
  <CharactersWithSpaces>65826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Cursode Ciências Contábeis</dc:creator>
  <cp:lastModifiedBy>Manoel Menegali</cp:lastModifiedBy>
  <cp:revision>3</cp:revision>
  <dcterms:created xsi:type="dcterms:W3CDTF">2025-03-10T01:06:00Z</dcterms:created>
  <dcterms:modified xsi:type="dcterms:W3CDTF">2025-03-10T01:11:00Z</dcterms:modified>
</cp:coreProperties>
</file>