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15C15" w14:textId="1DDE5F7E" w:rsidR="00E3782C" w:rsidRPr="00016BDF" w:rsidRDefault="005259CE" w:rsidP="00BA6570">
      <w:pPr>
        <w:pStyle w:val="Corpodetexto"/>
        <w:rPr>
          <w:b/>
          <w:color w:val="000000"/>
          <w:spacing w:val="-2"/>
          <w:sz w:val="24"/>
          <w:szCs w:val="24"/>
        </w:rPr>
      </w:pPr>
      <w:r w:rsidRPr="00016BDF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0" locked="0" layoutInCell="1" allowOverlap="1" wp14:anchorId="654466DD" wp14:editId="2747F4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20" cy="1063625"/>
            <wp:effectExtent l="0" t="0" r="6350" b="317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902" cy="1077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0149743C" w:rsidR="00E3782C" w:rsidRPr="00016BDF" w:rsidRDefault="00565796" w:rsidP="00E3782C">
      <w:pPr>
        <w:pStyle w:val="Ttulo"/>
      </w:pPr>
      <w:r w:rsidRPr="00016BDF">
        <w:t>QUALIDADE DO AR INTERIOR (QAI) EM AMBIENTES EDUCACIONAIS: RELAÇÕES ENTRE DECISÕES ARQUITETÔNICAS, QAI E DESEMPENHO ESCOLAR</w:t>
      </w:r>
    </w:p>
    <w:p w14:paraId="58281A71" w14:textId="37CAB284" w:rsidR="00E3782C" w:rsidRPr="00016BDF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016BDF">
        <w:rPr>
          <w:sz w:val="24"/>
          <w:szCs w:val="24"/>
          <w:vertAlign w:val="superscript"/>
        </w:rPr>
        <w:t>1</w:t>
      </w:r>
      <w:r w:rsidR="00571B0B" w:rsidRPr="00016BDF">
        <w:rPr>
          <w:sz w:val="24"/>
          <w:szCs w:val="24"/>
        </w:rPr>
        <w:t>Rafael de Almeida Faria</w:t>
      </w:r>
      <w:r w:rsidRPr="00016BDF">
        <w:rPr>
          <w:sz w:val="24"/>
          <w:szCs w:val="24"/>
        </w:rPr>
        <w:t>,</w:t>
      </w:r>
      <w:r w:rsidRPr="00016BDF">
        <w:rPr>
          <w:spacing w:val="-2"/>
          <w:sz w:val="24"/>
          <w:szCs w:val="24"/>
        </w:rPr>
        <w:t xml:space="preserve"> </w:t>
      </w:r>
      <w:r w:rsidRPr="00016BDF">
        <w:rPr>
          <w:sz w:val="24"/>
          <w:szCs w:val="24"/>
          <w:vertAlign w:val="superscript"/>
        </w:rPr>
        <w:t>2</w:t>
      </w:r>
      <w:r w:rsidR="00571B0B" w:rsidRPr="00016BDF">
        <w:rPr>
          <w:sz w:val="24"/>
          <w:szCs w:val="24"/>
        </w:rPr>
        <w:t>Edson Salerno Junior</w:t>
      </w:r>
      <w:r w:rsidRPr="00016BDF">
        <w:rPr>
          <w:sz w:val="24"/>
          <w:szCs w:val="24"/>
        </w:rPr>
        <w:t>,</w:t>
      </w:r>
      <w:r w:rsidRPr="00016BDF">
        <w:rPr>
          <w:spacing w:val="-3"/>
          <w:sz w:val="24"/>
          <w:szCs w:val="24"/>
        </w:rPr>
        <w:t xml:space="preserve"> </w:t>
      </w:r>
      <w:r w:rsidRPr="00016BDF">
        <w:rPr>
          <w:sz w:val="24"/>
          <w:szCs w:val="24"/>
          <w:vertAlign w:val="superscript"/>
        </w:rPr>
        <w:t>3</w:t>
      </w:r>
      <w:r w:rsidR="00F5006D" w:rsidRPr="00016BDF">
        <w:rPr>
          <w:sz w:val="24"/>
          <w:szCs w:val="24"/>
        </w:rPr>
        <w:t>Murilo Daniel De Mello Innocentini</w:t>
      </w:r>
      <w:r w:rsidR="00571B0B" w:rsidRPr="00016BDF">
        <w:rPr>
          <w:sz w:val="24"/>
          <w:szCs w:val="24"/>
        </w:rPr>
        <w:t>,</w:t>
      </w:r>
      <w:r w:rsidR="00571B0B" w:rsidRPr="00016BDF">
        <w:rPr>
          <w:spacing w:val="-3"/>
          <w:sz w:val="24"/>
          <w:szCs w:val="24"/>
        </w:rPr>
        <w:t xml:space="preserve"> </w:t>
      </w:r>
      <w:r w:rsidR="00571B0B" w:rsidRPr="00016BDF">
        <w:rPr>
          <w:sz w:val="24"/>
          <w:szCs w:val="24"/>
          <w:vertAlign w:val="superscript"/>
        </w:rPr>
        <w:t>4</w:t>
      </w:r>
      <w:r w:rsidR="00F5006D" w:rsidRPr="00016BDF">
        <w:rPr>
          <w:sz w:val="24"/>
          <w:szCs w:val="24"/>
        </w:rPr>
        <w:t>Jose Franklin Gonzales Culqui</w:t>
      </w:r>
    </w:p>
    <w:p w14:paraId="158B3CEA" w14:textId="38AE19A5" w:rsidR="00E3782C" w:rsidRPr="00016BDF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016BDF">
        <w:rPr>
          <w:i/>
          <w:sz w:val="24"/>
          <w:szCs w:val="24"/>
          <w:vertAlign w:val="superscript"/>
        </w:rPr>
        <w:t>1</w:t>
      </w:r>
      <w:r w:rsidR="00EF4352" w:rsidRPr="00016BDF">
        <w:rPr>
          <w:i/>
          <w:sz w:val="24"/>
          <w:szCs w:val="24"/>
        </w:rPr>
        <w:t>Universidade de Ribeirão Preto - UNAERP</w:t>
      </w:r>
      <w:r w:rsidRPr="00016BDF">
        <w:rPr>
          <w:i/>
          <w:sz w:val="24"/>
          <w:szCs w:val="24"/>
        </w:rPr>
        <w:t>, e-mail:</w:t>
      </w:r>
      <w:r w:rsidRPr="00016BDF">
        <w:rPr>
          <w:i/>
          <w:spacing w:val="-4"/>
          <w:sz w:val="24"/>
          <w:szCs w:val="24"/>
        </w:rPr>
        <w:t xml:space="preserve"> </w:t>
      </w:r>
      <w:r w:rsidR="00EF4352" w:rsidRPr="00016BDF">
        <w:rPr>
          <w:i/>
          <w:sz w:val="24"/>
          <w:szCs w:val="24"/>
        </w:rPr>
        <w:t>rafael.faria@sou.unaerp.edu.br</w:t>
      </w:r>
      <w:r w:rsidRPr="00016BDF">
        <w:rPr>
          <w:i/>
          <w:sz w:val="24"/>
          <w:szCs w:val="24"/>
        </w:rPr>
        <w:t>;</w:t>
      </w:r>
      <w:r w:rsidRPr="00016BDF">
        <w:rPr>
          <w:i/>
          <w:spacing w:val="-3"/>
          <w:sz w:val="24"/>
          <w:szCs w:val="24"/>
        </w:rPr>
        <w:t xml:space="preserve"> </w:t>
      </w:r>
      <w:r w:rsidRPr="00016BDF">
        <w:rPr>
          <w:i/>
          <w:sz w:val="24"/>
          <w:szCs w:val="24"/>
          <w:vertAlign w:val="superscript"/>
        </w:rPr>
        <w:t>2</w:t>
      </w:r>
      <w:r w:rsidR="00EF4352" w:rsidRPr="00016BDF">
        <w:rPr>
          <w:i/>
          <w:sz w:val="24"/>
          <w:szCs w:val="24"/>
        </w:rPr>
        <w:t>Universidade de Ribeirão Preto - UNAERP</w:t>
      </w:r>
      <w:r w:rsidRPr="00016BDF">
        <w:rPr>
          <w:i/>
          <w:sz w:val="24"/>
          <w:szCs w:val="24"/>
        </w:rPr>
        <w:t>,</w:t>
      </w:r>
      <w:r w:rsidRPr="00016BDF">
        <w:rPr>
          <w:i/>
          <w:spacing w:val="-1"/>
          <w:sz w:val="24"/>
          <w:szCs w:val="24"/>
        </w:rPr>
        <w:t xml:space="preserve"> </w:t>
      </w:r>
      <w:r w:rsidRPr="00016BDF">
        <w:rPr>
          <w:i/>
          <w:sz w:val="24"/>
          <w:szCs w:val="24"/>
        </w:rPr>
        <w:t>e-mail:</w:t>
      </w:r>
      <w:r w:rsidRPr="00016BDF">
        <w:rPr>
          <w:i/>
          <w:spacing w:val="-3"/>
          <w:sz w:val="24"/>
          <w:szCs w:val="24"/>
        </w:rPr>
        <w:t xml:space="preserve"> </w:t>
      </w:r>
      <w:r w:rsidR="00EF4352" w:rsidRPr="00016BDF">
        <w:rPr>
          <w:i/>
          <w:sz w:val="24"/>
          <w:szCs w:val="24"/>
        </w:rPr>
        <w:t>e-mail: esalerno@unaerp.br</w:t>
      </w:r>
      <w:r w:rsidRPr="00016BDF">
        <w:rPr>
          <w:i/>
          <w:sz w:val="24"/>
          <w:szCs w:val="24"/>
        </w:rPr>
        <w:t>;</w:t>
      </w:r>
      <w:r w:rsidRPr="00016BDF">
        <w:rPr>
          <w:i/>
          <w:spacing w:val="-3"/>
          <w:sz w:val="24"/>
          <w:szCs w:val="24"/>
        </w:rPr>
        <w:t xml:space="preserve"> </w:t>
      </w:r>
      <w:r w:rsidRPr="00016BDF">
        <w:rPr>
          <w:i/>
          <w:sz w:val="24"/>
          <w:szCs w:val="24"/>
          <w:vertAlign w:val="superscript"/>
        </w:rPr>
        <w:t>3</w:t>
      </w:r>
      <w:r w:rsidR="00EF4352" w:rsidRPr="00016BDF">
        <w:rPr>
          <w:i/>
          <w:sz w:val="24"/>
          <w:szCs w:val="24"/>
        </w:rPr>
        <w:t>Universidade de Ribeirão Preto - UNAERP</w:t>
      </w:r>
      <w:r w:rsidRPr="00016BDF">
        <w:rPr>
          <w:i/>
          <w:sz w:val="24"/>
          <w:szCs w:val="24"/>
        </w:rPr>
        <w:t>,</w:t>
      </w:r>
      <w:r w:rsidRPr="00016BDF">
        <w:rPr>
          <w:i/>
          <w:spacing w:val="-1"/>
          <w:sz w:val="24"/>
          <w:szCs w:val="24"/>
        </w:rPr>
        <w:t xml:space="preserve"> </w:t>
      </w:r>
      <w:r w:rsidRPr="00016BDF">
        <w:rPr>
          <w:i/>
          <w:sz w:val="24"/>
          <w:szCs w:val="24"/>
        </w:rPr>
        <w:t>e-mail:</w:t>
      </w:r>
      <w:r w:rsidRPr="00016BDF">
        <w:rPr>
          <w:i/>
          <w:spacing w:val="-3"/>
          <w:sz w:val="24"/>
          <w:szCs w:val="24"/>
        </w:rPr>
        <w:t xml:space="preserve"> </w:t>
      </w:r>
      <w:r w:rsidR="00EF4352" w:rsidRPr="00016BDF">
        <w:rPr>
          <w:i/>
          <w:spacing w:val="-2"/>
          <w:sz w:val="24"/>
          <w:szCs w:val="24"/>
        </w:rPr>
        <w:t xml:space="preserve">minnocentini@unaerp.br; </w:t>
      </w:r>
      <w:r w:rsidR="00EF4352" w:rsidRPr="00016BDF">
        <w:rPr>
          <w:i/>
          <w:sz w:val="24"/>
          <w:szCs w:val="24"/>
          <w:vertAlign w:val="superscript"/>
        </w:rPr>
        <w:t>4</w:t>
      </w:r>
      <w:r w:rsidR="00EF4352" w:rsidRPr="00016BDF">
        <w:rPr>
          <w:i/>
          <w:sz w:val="24"/>
          <w:szCs w:val="24"/>
        </w:rPr>
        <w:t>Universidad Nacional Toribio Rodríguez de Mendoza de Amazonas - UNTRM,</w:t>
      </w:r>
      <w:r w:rsidR="00EF4352" w:rsidRPr="00016BDF">
        <w:rPr>
          <w:i/>
          <w:spacing w:val="-1"/>
          <w:sz w:val="24"/>
          <w:szCs w:val="24"/>
        </w:rPr>
        <w:t xml:space="preserve"> </w:t>
      </w:r>
      <w:r w:rsidR="00EF4352" w:rsidRPr="00016BDF">
        <w:rPr>
          <w:i/>
          <w:sz w:val="24"/>
          <w:szCs w:val="24"/>
        </w:rPr>
        <w:t>e-mail:</w:t>
      </w:r>
      <w:r w:rsidR="00EF4352" w:rsidRPr="00016BDF">
        <w:rPr>
          <w:i/>
          <w:spacing w:val="-3"/>
          <w:sz w:val="24"/>
          <w:szCs w:val="24"/>
        </w:rPr>
        <w:t xml:space="preserve"> </w:t>
      </w:r>
      <w:r w:rsidR="00EF4352" w:rsidRPr="00016BDF">
        <w:rPr>
          <w:i/>
          <w:spacing w:val="-2"/>
          <w:sz w:val="24"/>
          <w:szCs w:val="24"/>
        </w:rPr>
        <w:t>jose.gonzales@untrm.edu.pe</w:t>
      </w:r>
    </w:p>
    <w:p w14:paraId="19ACAB03" w14:textId="77777777" w:rsidR="00E3782C" w:rsidRPr="00016BDF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0E730852" w:rsidR="00E3782C" w:rsidRPr="00016BDF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016BDF">
        <w:rPr>
          <w:b/>
          <w:bCs/>
          <w:i/>
          <w:spacing w:val="-2"/>
          <w:sz w:val="24"/>
          <w:szCs w:val="24"/>
        </w:rPr>
        <w:t>Grupo temático</w:t>
      </w:r>
      <w:r w:rsidR="00F5006D" w:rsidRPr="00016BDF">
        <w:rPr>
          <w:b/>
          <w:bCs/>
          <w:i/>
          <w:spacing w:val="-2"/>
          <w:sz w:val="24"/>
          <w:szCs w:val="24"/>
        </w:rPr>
        <w:t xml:space="preserve"> 3</w:t>
      </w:r>
    </w:p>
    <w:p w14:paraId="125F6DD1" w14:textId="387DB520" w:rsidR="009C4B75" w:rsidRPr="00016BDF" w:rsidRDefault="00F5006D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016BDF">
        <w:rPr>
          <w:b/>
          <w:bCs/>
          <w:i/>
          <w:iCs/>
          <w:color w:val="000000"/>
          <w:sz w:val="24"/>
          <w:szCs w:val="24"/>
        </w:rPr>
        <w:t>Educação Ambiental e Saúde</w:t>
      </w:r>
    </w:p>
    <w:p w14:paraId="1ADFF788" w14:textId="77777777" w:rsidR="00E3782C" w:rsidRPr="00016BDF" w:rsidRDefault="00E3782C" w:rsidP="00E3782C">
      <w:pPr>
        <w:spacing w:line="228" w:lineRule="exact"/>
        <w:ind w:left="77" w:right="209"/>
        <w:jc w:val="center"/>
        <w:rPr>
          <w:iCs/>
          <w:spacing w:val="-2"/>
          <w:sz w:val="24"/>
          <w:szCs w:val="24"/>
        </w:rPr>
      </w:pPr>
    </w:p>
    <w:p w14:paraId="1D27D5CE" w14:textId="77777777" w:rsidR="00E3782C" w:rsidRPr="00016BDF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016BDF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016BDF" w:rsidRDefault="00E3782C" w:rsidP="00E64FAC">
      <w:pPr>
        <w:spacing w:line="228" w:lineRule="exact"/>
        <w:ind w:right="209"/>
        <w:jc w:val="both"/>
        <w:rPr>
          <w:iCs/>
          <w:sz w:val="24"/>
          <w:szCs w:val="24"/>
        </w:rPr>
      </w:pPr>
    </w:p>
    <w:p w14:paraId="078A99F0" w14:textId="58DD8CC3" w:rsidR="00804344" w:rsidRPr="00016BDF" w:rsidRDefault="00A97560" w:rsidP="00804344">
      <w:pPr>
        <w:jc w:val="both"/>
        <w:rPr>
          <w:iCs/>
          <w:sz w:val="24"/>
          <w:szCs w:val="24"/>
        </w:rPr>
      </w:pPr>
      <w:bookmarkStart w:id="0" w:name="_Hlk231845600"/>
      <w:r w:rsidRPr="00016BDF">
        <w:rPr>
          <w:sz w:val="24"/>
          <w:szCs w:val="24"/>
        </w:rPr>
        <w:t>A</w:t>
      </w:r>
      <w:r w:rsidR="0082056E" w:rsidRPr="00016BDF">
        <w:rPr>
          <w:sz w:val="24"/>
          <w:szCs w:val="24"/>
        </w:rPr>
        <w:t xml:space="preserve"> presente pesquisa investiga a relação entre a </w:t>
      </w:r>
      <w:r w:rsidR="00970EFE" w:rsidRPr="00016BDF">
        <w:rPr>
          <w:sz w:val="24"/>
          <w:szCs w:val="24"/>
        </w:rPr>
        <w:t xml:space="preserve">deterioração </w:t>
      </w:r>
      <w:r w:rsidR="00D06024" w:rsidRPr="00016BDF">
        <w:rPr>
          <w:sz w:val="24"/>
          <w:szCs w:val="24"/>
        </w:rPr>
        <w:t xml:space="preserve">da </w:t>
      </w:r>
      <w:r w:rsidR="0082056E" w:rsidRPr="00016BDF">
        <w:rPr>
          <w:sz w:val="24"/>
          <w:szCs w:val="24"/>
        </w:rPr>
        <w:t>qualidade do ar interior (QAI), influenciada pela emissão de compostos orgânicos voláteis (COVs) provenientes de materiais de acabamento, e o desempenho</w:t>
      </w:r>
      <w:r w:rsidR="00970EFE" w:rsidRPr="00016BDF">
        <w:rPr>
          <w:sz w:val="24"/>
          <w:szCs w:val="24"/>
        </w:rPr>
        <w:t xml:space="preserve"> escolar</w:t>
      </w:r>
      <w:r w:rsidR="0082056E" w:rsidRPr="00016BDF">
        <w:rPr>
          <w:sz w:val="24"/>
          <w:szCs w:val="24"/>
        </w:rPr>
        <w:t xml:space="preserve"> em </w:t>
      </w:r>
      <w:r w:rsidR="00970EFE" w:rsidRPr="00016BDF">
        <w:rPr>
          <w:sz w:val="24"/>
          <w:szCs w:val="24"/>
        </w:rPr>
        <w:t>salas de aula</w:t>
      </w:r>
      <w:r w:rsidR="0082056E" w:rsidRPr="00016BDF">
        <w:rPr>
          <w:sz w:val="24"/>
          <w:szCs w:val="24"/>
        </w:rPr>
        <w:t xml:space="preserve">. Considerando que a exposição a esses poluentes pode comprometer a saúde e a capacidade de aprendizagem dos estudantes, identifica-se uma lacuna na compreensão dos impactos das decisões arquitetônicas sobre a QAI </w:t>
      </w:r>
      <w:r w:rsidR="00DE3D7F" w:rsidRPr="00016BDF">
        <w:rPr>
          <w:sz w:val="24"/>
          <w:szCs w:val="24"/>
        </w:rPr>
        <w:t>de</w:t>
      </w:r>
      <w:r w:rsidR="0082056E" w:rsidRPr="00016BDF">
        <w:rPr>
          <w:sz w:val="24"/>
          <w:szCs w:val="24"/>
        </w:rPr>
        <w:t xml:space="preserve"> salas de aula. Nesse contexto, o objetivo é compreender de que modo materiais de acabamento </w:t>
      </w:r>
      <w:r w:rsidR="00CE30F0" w:rsidRPr="00016BDF">
        <w:rPr>
          <w:sz w:val="24"/>
          <w:szCs w:val="24"/>
        </w:rPr>
        <w:t>e ventilação</w:t>
      </w:r>
      <w:r w:rsidR="0082056E" w:rsidRPr="00016BDF">
        <w:rPr>
          <w:sz w:val="24"/>
          <w:szCs w:val="24"/>
        </w:rPr>
        <w:t xml:space="preserve"> afetam a </w:t>
      </w:r>
      <w:r w:rsidR="00D06024" w:rsidRPr="00016BDF">
        <w:rPr>
          <w:sz w:val="24"/>
          <w:szCs w:val="24"/>
        </w:rPr>
        <w:t>QAI</w:t>
      </w:r>
      <w:r w:rsidR="0082056E" w:rsidRPr="00016BDF">
        <w:rPr>
          <w:sz w:val="24"/>
          <w:szCs w:val="24"/>
        </w:rPr>
        <w:t xml:space="preserve"> e, consequentemente, a saúde e o desempenho acadêmico dos </w:t>
      </w:r>
      <w:r w:rsidR="005F76D7">
        <w:rPr>
          <w:sz w:val="24"/>
          <w:szCs w:val="24"/>
        </w:rPr>
        <w:t>alunos</w:t>
      </w:r>
      <w:r w:rsidR="0082056E" w:rsidRPr="00016BDF">
        <w:rPr>
          <w:sz w:val="24"/>
          <w:szCs w:val="24"/>
        </w:rPr>
        <w:t xml:space="preserve">. </w:t>
      </w:r>
      <w:r w:rsidR="0004224B" w:rsidRPr="00016BDF">
        <w:rPr>
          <w:iCs/>
          <w:sz w:val="24"/>
          <w:szCs w:val="24"/>
        </w:rPr>
        <w:t xml:space="preserve">A metodologia adotada é </w:t>
      </w:r>
      <w:r w:rsidR="00395EEC" w:rsidRPr="00016BDF">
        <w:rPr>
          <w:iCs/>
          <w:sz w:val="24"/>
          <w:szCs w:val="24"/>
        </w:rPr>
        <w:t>uma revisão de literatura de</w:t>
      </w:r>
      <w:r w:rsidR="0004224B" w:rsidRPr="00016BDF">
        <w:rPr>
          <w:iCs/>
          <w:sz w:val="24"/>
          <w:szCs w:val="24"/>
        </w:rPr>
        <w:t xml:space="preserve"> natureza</w:t>
      </w:r>
      <w:r w:rsidR="00395EEC" w:rsidRPr="00016BDF">
        <w:rPr>
          <w:iCs/>
          <w:sz w:val="24"/>
          <w:szCs w:val="24"/>
        </w:rPr>
        <w:t xml:space="preserve"> </w:t>
      </w:r>
      <w:r w:rsidR="00E05A1A">
        <w:rPr>
          <w:iCs/>
          <w:sz w:val="24"/>
          <w:szCs w:val="24"/>
        </w:rPr>
        <w:t xml:space="preserve">qualitativa, </w:t>
      </w:r>
      <w:r w:rsidR="0004224B" w:rsidRPr="00016BDF">
        <w:rPr>
          <w:iCs/>
          <w:sz w:val="24"/>
          <w:szCs w:val="24"/>
        </w:rPr>
        <w:t>exploratória e descritiva, estruturada a partir de</w:t>
      </w:r>
      <w:r w:rsidR="00DE3D7F" w:rsidRPr="00016BDF">
        <w:rPr>
          <w:iCs/>
          <w:sz w:val="24"/>
          <w:szCs w:val="24"/>
        </w:rPr>
        <w:t xml:space="preserve"> </w:t>
      </w:r>
      <w:r w:rsidR="00395EEC" w:rsidRPr="00016BDF">
        <w:rPr>
          <w:iCs/>
          <w:sz w:val="24"/>
          <w:szCs w:val="24"/>
        </w:rPr>
        <w:t xml:space="preserve">buscas </w:t>
      </w:r>
      <w:r w:rsidR="0004224B" w:rsidRPr="00016BDF">
        <w:rPr>
          <w:sz w:val="24"/>
          <w:szCs w:val="24"/>
        </w:rPr>
        <w:t xml:space="preserve">nas bases ResearchGate, ScienceDirect e Google Scholar, com </w:t>
      </w:r>
      <w:r w:rsidR="00E05A1A">
        <w:rPr>
          <w:sz w:val="24"/>
          <w:szCs w:val="24"/>
        </w:rPr>
        <w:t>prioridade às</w:t>
      </w:r>
      <w:r w:rsidR="0004224B" w:rsidRPr="00016BDF">
        <w:rPr>
          <w:sz w:val="24"/>
          <w:szCs w:val="24"/>
        </w:rPr>
        <w:t xml:space="preserve"> publicações entre 2020 e 2026, e </w:t>
      </w:r>
      <w:r w:rsidR="0004224B" w:rsidRPr="00016BDF">
        <w:rPr>
          <w:iCs/>
          <w:sz w:val="24"/>
          <w:szCs w:val="24"/>
        </w:rPr>
        <w:t xml:space="preserve">seleção de estudos organizada por meio do protocolo PRISMA. </w:t>
      </w:r>
      <w:r w:rsidR="00821F10" w:rsidRPr="00016BDF">
        <w:rPr>
          <w:iCs/>
          <w:sz w:val="24"/>
          <w:szCs w:val="24"/>
        </w:rPr>
        <w:t>Os resultados evidenciam o papel da arquitetura na configuração da QAI</w:t>
      </w:r>
      <w:r w:rsidR="00B51D2D" w:rsidRPr="00016BDF">
        <w:rPr>
          <w:iCs/>
          <w:sz w:val="24"/>
          <w:szCs w:val="24"/>
        </w:rPr>
        <w:t xml:space="preserve"> e c</w:t>
      </w:r>
      <w:r w:rsidR="00821F10" w:rsidRPr="00016BDF">
        <w:rPr>
          <w:iCs/>
          <w:sz w:val="24"/>
          <w:szCs w:val="24"/>
        </w:rPr>
        <w:t xml:space="preserve">onclui-se que a especificação de materiais de baixa emissão </w:t>
      </w:r>
      <w:r w:rsidR="00BE11E8">
        <w:rPr>
          <w:iCs/>
          <w:sz w:val="24"/>
          <w:szCs w:val="24"/>
        </w:rPr>
        <w:t xml:space="preserve">de COVs </w:t>
      </w:r>
      <w:r w:rsidR="00821F10" w:rsidRPr="00016BDF">
        <w:rPr>
          <w:iCs/>
          <w:sz w:val="24"/>
          <w:szCs w:val="24"/>
        </w:rPr>
        <w:t xml:space="preserve">e a adoção de </w:t>
      </w:r>
      <w:r w:rsidR="00E05A1A">
        <w:rPr>
          <w:iCs/>
          <w:sz w:val="24"/>
          <w:szCs w:val="24"/>
        </w:rPr>
        <w:t>estratégias</w:t>
      </w:r>
      <w:r w:rsidR="00821F10" w:rsidRPr="00016BDF">
        <w:rPr>
          <w:iCs/>
          <w:sz w:val="24"/>
          <w:szCs w:val="24"/>
        </w:rPr>
        <w:t xml:space="preserve"> eficientes de ventilação constituem </w:t>
      </w:r>
      <w:r w:rsidR="00E05A1A">
        <w:rPr>
          <w:iCs/>
          <w:sz w:val="24"/>
          <w:szCs w:val="24"/>
        </w:rPr>
        <w:t>soluções</w:t>
      </w:r>
      <w:r w:rsidR="00821F10" w:rsidRPr="00016BDF">
        <w:rPr>
          <w:iCs/>
          <w:sz w:val="24"/>
          <w:szCs w:val="24"/>
        </w:rPr>
        <w:t xml:space="preserve"> </w:t>
      </w:r>
      <w:r w:rsidR="00B51D2D" w:rsidRPr="00016BDF">
        <w:rPr>
          <w:iCs/>
          <w:sz w:val="24"/>
          <w:szCs w:val="24"/>
        </w:rPr>
        <w:t xml:space="preserve">relevantes </w:t>
      </w:r>
      <w:r w:rsidR="00821F10" w:rsidRPr="00016BDF">
        <w:rPr>
          <w:iCs/>
          <w:sz w:val="24"/>
          <w:szCs w:val="24"/>
        </w:rPr>
        <w:t>para a promoção de ambientes educacionais mais saudáveis.</w:t>
      </w:r>
    </w:p>
    <w:bookmarkEnd w:id="0"/>
    <w:p w14:paraId="6B403AF1" w14:textId="77777777" w:rsidR="00804344" w:rsidRPr="00016BDF" w:rsidRDefault="00804344" w:rsidP="00804344">
      <w:pPr>
        <w:jc w:val="both"/>
        <w:rPr>
          <w:b/>
          <w:sz w:val="24"/>
          <w:szCs w:val="24"/>
          <w:lang w:val="pt-BR"/>
        </w:rPr>
      </w:pPr>
    </w:p>
    <w:p w14:paraId="006243D2" w14:textId="69E38F04" w:rsidR="009C4B75" w:rsidRPr="00016BDF" w:rsidRDefault="00E3782C" w:rsidP="009C4B75">
      <w:pPr>
        <w:jc w:val="both"/>
        <w:rPr>
          <w:spacing w:val="-2"/>
          <w:sz w:val="24"/>
          <w:szCs w:val="24"/>
        </w:rPr>
      </w:pPr>
      <w:r w:rsidRPr="00016BDF">
        <w:rPr>
          <w:b/>
          <w:sz w:val="24"/>
          <w:szCs w:val="24"/>
        </w:rPr>
        <w:t>Palavras-chave:</w:t>
      </w:r>
      <w:r w:rsidRPr="00016BDF">
        <w:rPr>
          <w:b/>
          <w:spacing w:val="-2"/>
          <w:sz w:val="24"/>
          <w:szCs w:val="24"/>
        </w:rPr>
        <w:t xml:space="preserve"> </w:t>
      </w:r>
      <w:r w:rsidR="00DC1F0D" w:rsidRPr="00016BDF">
        <w:rPr>
          <w:color w:val="000000"/>
          <w:sz w:val="24"/>
          <w:szCs w:val="24"/>
        </w:rPr>
        <w:t>Q</w:t>
      </w:r>
      <w:r w:rsidR="00F5006D" w:rsidRPr="00016BDF">
        <w:rPr>
          <w:color w:val="000000"/>
          <w:sz w:val="24"/>
          <w:szCs w:val="24"/>
        </w:rPr>
        <w:t xml:space="preserve">ualidade do ar interior; </w:t>
      </w:r>
      <w:r w:rsidR="00291C1E" w:rsidRPr="00016BDF">
        <w:rPr>
          <w:color w:val="000000"/>
          <w:sz w:val="24"/>
          <w:szCs w:val="24"/>
        </w:rPr>
        <w:t xml:space="preserve">Arquitetura; </w:t>
      </w:r>
      <w:r w:rsidR="000A58B9" w:rsidRPr="00016BDF">
        <w:rPr>
          <w:color w:val="000000"/>
          <w:sz w:val="24"/>
          <w:szCs w:val="24"/>
        </w:rPr>
        <w:t>Desempenho escolar</w:t>
      </w:r>
      <w:r w:rsidR="00F5006D" w:rsidRPr="00016BDF">
        <w:rPr>
          <w:color w:val="000000"/>
          <w:sz w:val="24"/>
          <w:szCs w:val="24"/>
        </w:rPr>
        <w:t>.</w:t>
      </w:r>
    </w:p>
    <w:p w14:paraId="0F7CD38A" w14:textId="77777777" w:rsidR="009C4B75" w:rsidRPr="00016BDF" w:rsidRDefault="009C4B75" w:rsidP="00E64FAC">
      <w:pPr>
        <w:spacing w:line="360" w:lineRule="auto"/>
        <w:jc w:val="both"/>
        <w:rPr>
          <w:b/>
          <w:bCs/>
          <w:spacing w:val="-2"/>
          <w:sz w:val="24"/>
          <w:szCs w:val="24"/>
        </w:rPr>
      </w:pPr>
    </w:p>
    <w:p w14:paraId="5878A4D9" w14:textId="36E1CCDC" w:rsidR="00E3782C" w:rsidRPr="00016BDF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016BDF">
        <w:rPr>
          <w:b/>
          <w:bCs/>
          <w:spacing w:val="-2"/>
          <w:sz w:val="28"/>
          <w:szCs w:val="28"/>
        </w:rPr>
        <w:t>Introdução</w:t>
      </w:r>
    </w:p>
    <w:p w14:paraId="1A601CB7" w14:textId="77777777" w:rsidR="00E64FAC" w:rsidRPr="00016BDF" w:rsidRDefault="00E64FAC" w:rsidP="00E64FAC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1BBA2A4E" w14:textId="1B55C3DC" w:rsidR="00DF269B" w:rsidRPr="00016BDF" w:rsidRDefault="009F41AC" w:rsidP="00DF269B">
      <w:pPr>
        <w:spacing w:line="360" w:lineRule="auto"/>
        <w:ind w:firstLine="708"/>
        <w:jc w:val="both"/>
        <w:rPr>
          <w:sz w:val="24"/>
          <w:szCs w:val="24"/>
        </w:rPr>
      </w:pPr>
      <w:r w:rsidRPr="00016BDF">
        <w:rPr>
          <w:sz w:val="24"/>
          <w:szCs w:val="24"/>
        </w:rPr>
        <w:t xml:space="preserve">O estado atual do conhecimento compreende a qualidade do ar interior (QAI) </w:t>
      </w:r>
      <w:r w:rsidR="004603D0" w:rsidRPr="00016BDF">
        <w:rPr>
          <w:sz w:val="24"/>
          <w:szCs w:val="24"/>
        </w:rPr>
        <w:t xml:space="preserve">de </w:t>
      </w:r>
      <w:r w:rsidR="00FB22F6" w:rsidRPr="00016BDF">
        <w:rPr>
          <w:sz w:val="24"/>
          <w:szCs w:val="24"/>
        </w:rPr>
        <w:t xml:space="preserve">edifícios escolares </w:t>
      </w:r>
      <w:r w:rsidRPr="00016BDF">
        <w:rPr>
          <w:sz w:val="24"/>
          <w:szCs w:val="24"/>
        </w:rPr>
        <w:t>como um fator determinante para o desempenho acadêmico</w:t>
      </w:r>
      <w:r w:rsidR="004603D0" w:rsidRPr="00016BDF">
        <w:rPr>
          <w:sz w:val="24"/>
          <w:szCs w:val="24"/>
        </w:rPr>
        <w:t xml:space="preserve"> de estudantes</w:t>
      </w:r>
      <w:r w:rsidRPr="00016BDF">
        <w:rPr>
          <w:sz w:val="24"/>
          <w:szCs w:val="24"/>
        </w:rPr>
        <w:t>, visto que a exposição a</w:t>
      </w:r>
      <w:r w:rsidR="00FB22F6" w:rsidRPr="00016BDF">
        <w:rPr>
          <w:sz w:val="24"/>
          <w:szCs w:val="24"/>
        </w:rPr>
        <w:t>os</w:t>
      </w:r>
      <w:r w:rsidRPr="00016BDF">
        <w:rPr>
          <w:sz w:val="24"/>
          <w:szCs w:val="24"/>
        </w:rPr>
        <w:t xml:space="preserve"> poluentes</w:t>
      </w:r>
      <w:r w:rsidR="00FB22F6" w:rsidRPr="00016BDF">
        <w:rPr>
          <w:sz w:val="24"/>
          <w:szCs w:val="24"/>
        </w:rPr>
        <w:t xml:space="preserve">, </w:t>
      </w:r>
      <w:r w:rsidRPr="00016BDF">
        <w:rPr>
          <w:sz w:val="24"/>
          <w:szCs w:val="24"/>
        </w:rPr>
        <w:t xml:space="preserve">como compostos orgânicos voláteis (COVs) e elevadas concentrações de </w:t>
      </w:r>
      <w:r w:rsidR="00FB22F6" w:rsidRPr="00016BDF">
        <w:rPr>
          <w:sz w:val="24"/>
          <w:szCs w:val="24"/>
        </w:rPr>
        <w:t>dióxido de carbono (</w:t>
      </w:r>
      <w:r w:rsidRPr="00016BDF">
        <w:rPr>
          <w:sz w:val="24"/>
          <w:szCs w:val="24"/>
        </w:rPr>
        <w:t>CO</w:t>
      </w:r>
      <w:r w:rsidR="00FB22F6" w:rsidRPr="00016BDF">
        <w:rPr>
          <w:sz w:val="24"/>
          <w:szCs w:val="24"/>
          <w:vertAlign w:val="subscript"/>
        </w:rPr>
        <w:t>2</w:t>
      </w:r>
      <w:r w:rsidR="00FB22F6" w:rsidRPr="00016BDF">
        <w:rPr>
          <w:sz w:val="24"/>
          <w:szCs w:val="24"/>
        </w:rPr>
        <w:t xml:space="preserve">), </w:t>
      </w:r>
      <w:r w:rsidR="0053468B" w:rsidRPr="00016BDF">
        <w:rPr>
          <w:sz w:val="24"/>
          <w:szCs w:val="24"/>
        </w:rPr>
        <w:t>afeta diversas funções cerebrais essenciais,</w:t>
      </w:r>
      <w:r w:rsidR="007F088E" w:rsidRPr="00016BDF">
        <w:rPr>
          <w:sz w:val="24"/>
          <w:szCs w:val="24"/>
        </w:rPr>
        <w:t xml:space="preserve"> um </w:t>
      </w:r>
      <w:r w:rsidR="00DB7AE2" w:rsidRPr="00016BDF">
        <w:rPr>
          <w:sz w:val="24"/>
          <w:szCs w:val="24"/>
        </w:rPr>
        <w:t xml:space="preserve">conjunto de habilidades cognitivas necessárias para executar tarefas </w:t>
      </w:r>
      <w:r w:rsidR="00AE71C6" w:rsidRPr="00016BDF">
        <w:rPr>
          <w:sz w:val="24"/>
          <w:szCs w:val="24"/>
        </w:rPr>
        <w:t xml:space="preserve">que demandam maiores </w:t>
      </w:r>
      <w:r w:rsidR="00DB7AE2" w:rsidRPr="00016BDF">
        <w:rPr>
          <w:sz w:val="24"/>
          <w:szCs w:val="24"/>
        </w:rPr>
        <w:t xml:space="preserve">níveis de dificuldade </w:t>
      </w:r>
      <w:r w:rsidR="0053468B" w:rsidRPr="00016BDF">
        <w:rPr>
          <w:sz w:val="24"/>
          <w:szCs w:val="24"/>
        </w:rPr>
        <w:t xml:space="preserve">como atenção, percepção, memória e funções da linguagem, que inclui compreensão de leitura e a fluência linguística </w:t>
      </w:r>
      <w:r w:rsidRPr="00016BDF">
        <w:rPr>
          <w:sz w:val="24"/>
          <w:szCs w:val="24"/>
        </w:rPr>
        <w:t>(Sadrizadeh</w:t>
      </w:r>
      <w:r w:rsidR="007E1ADF" w:rsidRPr="00016BDF">
        <w:rPr>
          <w:sz w:val="24"/>
          <w:szCs w:val="24"/>
        </w:rPr>
        <w:t xml:space="preserve"> </w:t>
      </w:r>
      <w:r w:rsidR="007E1ADF" w:rsidRPr="00016BDF">
        <w:rPr>
          <w:i/>
          <w:iCs/>
          <w:sz w:val="24"/>
          <w:szCs w:val="24"/>
        </w:rPr>
        <w:t>et al</w:t>
      </w:r>
      <w:r w:rsidR="007E1ADF" w:rsidRPr="00016BDF">
        <w:rPr>
          <w:sz w:val="24"/>
          <w:szCs w:val="24"/>
        </w:rPr>
        <w:t>.</w:t>
      </w:r>
      <w:r w:rsidRPr="00016BDF">
        <w:rPr>
          <w:sz w:val="24"/>
          <w:szCs w:val="24"/>
        </w:rPr>
        <w:t>, 2022</w:t>
      </w:r>
      <w:r w:rsidR="0053468B" w:rsidRPr="00016BDF">
        <w:rPr>
          <w:sz w:val="24"/>
          <w:szCs w:val="24"/>
        </w:rPr>
        <w:t xml:space="preserve">; Wang </w:t>
      </w:r>
      <w:r w:rsidR="0053468B" w:rsidRPr="00016BDF">
        <w:rPr>
          <w:i/>
          <w:iCs/>
          <w:sz w:val="24"/>
          <w:szCs w:val="24"/>
        </w:rPr>
        <w:t>et al</w:t>
      </w:r>
      <w:r w:rsidR="0053468B" w:rsidRPr="00016BDF">
        <w:rPr>
          <w:sz w:val="24"/>
          <w:szCs w:val="24"/>
        </w:rPr>
        <w:t>., 2021</w:t>
      </w:r>
      <w:r w:rsidRPr="00016BDF">
        <w:rPr>
          <w:sz w:val="24"/>
          <w:szCs w:val="24"/>
        </w:rPr>
        <w:t>)</w:t>
      </w:r>
      <w:r w:rsidR="00951293" w:rsidRPr="00016BDF">
        <w:rPr>
          <w:sz w:val="24"/>
          <w:szCs w:val="24"/>
        </w:rPr>
        <w:t>.</w:t>
      </w:r>
      <w:r w:rsidR="00E05A1A">
        <w:rPr>
          <w:sz w:val="24"/>
          <w:szCs w:val="24"/>
        </w:rPr>
        <w:t xml:space="preserve"> </w:t>
      </w:r>
      <w:r w:rsidR="008929AD" w:rsidRPr="00016BDF">
        <w:rPr>
          <w:sz w:val="24"/>
          <w:szCs w:val="24"/>
        </w:rPr>
        <w:lastRenderedPageBreak/>
        <w:t xml:space="preserve">Estudos recentes indicam que mesmo variações moderadas </w:t>
      </w:r>
      <w:r w:rsidR="00DF269B" w:rsidRPr="00016BDF">
        <w:rPr>
          <w:sz w:val="24"/>
          <w:szCs w:val="24"/>
        </w:rPr>
        <w:t>da</w:t>
      </w:r>
      <w:r w:rsidR="008929AD" w:rsidRPr="00016BDF">
        <w:rPr>
          <w:sz w:val="24"/>
          <w:szCs w:val="24"/>
        </w:rPr>
        <w:t xml:space="preserve"> presença de poluentes são capazes de influenciar a QAI e prejudicar essas funções em tarefas de alta carga mental ao esgotar a capacidade de esforço e antecipar a fadiga cognitiva dos estudantes (Afacan, 2024; Sadrizadeh </w:t>
      </w:r>
      <w:r w:rsidR="008929AD" w:rsidRPr="00016BDF">
        <w:rPr>
          <w:i/>
          <w:iCs/>
          <w:sz w:val="24"/>
          <w:szCs w:val="24"/>
        </w:rPr>
        <w:t>et al</w:t>
      </w:r>
      <w:r w:rsidR="008929AD" w:rsidRPr="00016BDF">
        <w:rPr>
          <w:sz w:val="24"/>
          <w:szCs w:val="24"/>
        </w:rPr>
        <w:t xml:space="preserve">., 2022; Wang </w:t>
      </w:r>
      <w:r w:rsidR="008929AD" w:rsidRPr="00016BDF">
        <w:rPr>
          <w:i/>
          <w:iCs/>
          <w:sz w:val="24"/>
          <w:szCs w:val="24"/>
        </w:rPr>
        <w:t>et al</w:t>
      </w:r>
      <w:r w:rsidR="008929AD" w:rsidRPr="00016BDF">
        <w:rPr>
          <w:sz w:val="24"/>
          <w:szCs w:val="24"/>
        </w:rPr>
        <w:t>., 2021).</w:t>
      </w:r>
    </w:p>
    <w:p w14:paraId="043CFDE6" w14:textId="601392F5" w:rsidR="0098014D" w:rsidRPr="00016BDF" w:rsidRDefault="008929AD" w:rsidP="0098014D">
      <w:pPr>
        <w:spacing w:line="360" w:lineRule="auto"/>
        <w:ind w:firstLine="708"/>
        <w:jc w:val="both"/>
        <w:rPr>
          <w:sz w:val="24"/>
          <w:szCs w:val="24"/>
        </w:rPr>
      </w:pPr>
      <w:r w:rsidRPr="00016BDF">
        <w:rPr>
          <w:sz w:val="24"/>
          <w:szCs w:val="24"/>
        </w:rPr>
        <w:t xml:space="preserve">Nesse contexto, a prolongada permanência dos estudantes </w:t>
      </w:r>
      <w:r w:rsidR="00262F06" w:rsidRPr="00016BDF">
        <w:rPr>
          <w:sz w:val="24"/>
          <w:szCs w:val="24"/>
        </w:rPr>
        <w:t xml:space="preserve">em ambientes internos torna a arquitetura uma mediadora na promoção da saúde ambiental, ao condicionar variáveis como densidade de ocupação, temperatura, características construtivas e controle das fontes poluentes </w:t>
      </w:r>
      <w:r w:rsidRPr="00016BDF">
        <w:rPr>
          <w:sz w:val="24"/>
          <w:szCs w:val="24"/>
        </w:rPr>
        <w:t>(Correia, 2022; EPA, 2025; Figueiredo e Faria, 2021).</w:t>
      </w:r>
      <w:r w:rsidR="0098014D" w:rsidRPr="00016BDF">
        <w:rPr>
          <w:sz w:val="24"/>
          <w:szCs w:val="24"/>
        </w:rPr>
        <w:t xml:space="preserve"> Contudo, ainda há lacunas no entendimento quanto aos impactos de decisões arquitetônicas específicas em salas de aula, especialmente relacionadas à especificação de materiais e às estratégias de ventilação, sobre o desempenho acadêmico </w:t>
      </w:r>
      <w:r w:rsidR="00A8265F" w:rsidRPr="00016BDF">
        <w:rPr>
          <w:sz w:val="24"/>
          <w:szCs w:val="24"/>
        </w:rPr>
        <w:t>(Figueiredo e Faria, 2021; Sadrizadeh</w:t>
      </w:r>
      <w:r w:rsidR="007E1ADF" w:rsidRPr="00016BDF">
        <w:rPr>
          <w:sz w:val="24"/>
          <w:szCs w:val="24"/>
        </w:rPr>
        <w:t xml:space="preserve"> </w:t>
      </w:r>
      <w:r w:rsidR="007E1ADF" w:rsidRPr="00016BDF">
        <w:rPr>
          <w:i/>
          <w:iCs/>
          <w:sz w:val="24"/>
          <w:szCs w:val="24"/>
        </w:rPr>
        <w:t>et al</w:t>
      </w:r>
      <w:r w:rsidR="007E1ADF" w:rsidRPr="00016BDF">
        <w:rPr>
          <w:sz w:val="24"/>
          <w:szCs w:val="24"/>
        </w:rPr>
        <w:t>.</w:t>
      </w:r>
      <w:r w:rsidR="00A8265F" w:rsidRPr="00016BDF">
        <w:rPr>
          <w:sz w:val="24"/>
          <w:szCs w:val="24"/>
        </w:rPr>
        <w:t xml:space="preserve">, 2022), tornando-se </w:t>
      </w:r>
      <w:r w:rsidR="00DB7AE2" w:rsidRPr="00016BDF">
        <w:rPr>
          <w:sz w:val="24"/>
          <w:szCs w:val="24"/>
        </w:rPr>
        <w:t xml:space="preserve">necessário </w:t>
      </w:r>
      <w:r w:rsidR="0098014D" w:rsidRPr="00016BDF">
        <w:rPr>
          <w:sz w:val="24"/>
          <w:szCs w:val="24"/>
        </w:rPr>
        <w:t>buscar novas</w:t>
      </w:r>
      <w:r w:rsidR="00DB7AE2" w:rsidRPr="00016BDF">
        <w:rPr>
          <w:sz w:val="24"/>
          <w:szCs w:val="24"/>
        </w:rPr>
        <w:t xml:space="preserve"> investigações que subsidiem diretrizes que relacionam a </w:t>
      </w:r>
      <w:r w:rsidR="00262F06" w:rsidRPr="00016BDF">
        <w:rPr>
          <w:sz w:val="24"/>
          <w:szCs w:val="24"/>
        </w:rPr>
        <w:t xml:space="preserve">QAI </w:t>
      </w:r>
      <w:r w:rsidR="00DB7AE2" w:rsidRPr="00016BDF">
        <w:rPr>
          <w:sz w:val="24"/>
          <w:szCs w:val="24"/>
        </w:rPr>
        <w:t>ao desempenho escolar</w:t>
      </w:r>
      <w:r w:rsidR="00262F06" w:rsidRPr="00016BDF">
        <w:rPr>
          <w:sz w:val="24"/>
          <w:szCs w:val="24"/>
        </w:rPr>
        <w:t xml:space="preserve">. </w:t>
      </w:r>
      <w:r w:rsidR="005E6633" w:rsidRPr="00016BDF">
        <w:rPr>
          <w:sz w:val="24"/>
          <w:szCs w:val="24"/>
        </w:rPr>
        <w:t xml:space="preserve">O objetivo do presente trabalho </w:t>
      </w:r>
      <w:r w:rsidR="00565796" w:rsidRPr="00016BDF">
        <w:rPr>
          <w:sz w:val="24"/>
          <w:szCs w:val="24"/>
        </w:rPr>
        <w:t>é analisar</w:t>
      </w:r>
      <w:r w:rsidR="003C4518">
        <w:rPr>
          <w:sz w:val="24"/>
          <w:szCs w:val="24"/>
        </w:rPr>
        <w:t xml:space="preserve"> e relacionar</w:t>
      </w:r>
      <w:r w:rsidR="00565796" w:rsidRPr="00016BDF">
        <w:rPr>
          <w:sz w:val="24"/>
          <w:szCs w:val="24"/>
        </w:rPr>
        <w:t>, por meio d</w:t>
      </w:r>
      <w:r w:rsidR="00BE4F2E" w:rsidRPr="00016BDF">
        <w:rPr>
          <w:sz w:val="24"/>
          <w:szCs w:val="24"/>
        </w:rPr>
        <w:t>os relatos da</w:t>
      </w:r>
      <w:r w:rsidR="00565796" w:rsidRPr="00016BDF">
        <w:rPr>
          <w:sz w:val="24"/>
          <w:szCs w:val="24"/>
        </w:rPr>
        <w:t xml:space="preserve"> literatura recente, como </w:t>
      </w:r>
      <w:r w:rsidR="005E6633" w:rsidRPr="00016BDF">
        <w:rPr>
          <w:sz w:val="24"/>
          <w:szCs w:val="24"/>
        </w:rPr>
        <w:t xml:space="preserve">as </w:t>
      </w:r>
      <w:r w:rsidR="00565796" w:rsidRPr="00016BDF">
        <w:rPr>
          <w:sz w:val="24"/>
          <w:szCs w:val="24"/>
        </w:rPr>
        <w:t xml:space="preserve">decisões arquitetônicas </w:t>
      </w:r>
      <w:r w:rsidR="00E05A1A">
        <w:rPr>
          <w:sz w:val="24"/>
          <w:szCs w:val="24"/>
        </w:rPr>
        <w:t>específicas</w:t>
      </w:r>
      <w:r w:rsidR="00565796" w:rsidRPr="00016BDF">
        <w:rPr>
          <w:sz w:val="24"/>
          <w:szCs w:val="24"/>
        </w:rPr>
        <w:t xml:space="preserve"> à </w:t>
      </w:r>
      <w:r w:rsidR="00E05A1A">
        <w:rPr>
          <w:sz w:val="24"/>
          <w:szCs w:val="24"/>
        </w:rPr>
        <w:t>seleção</w:t>
      </w:r>
      <w:r w:rsidR="00565796" w:rsidRPr="00016BDF">
        <w:rPr>
          <w:sz w:val="24"/>
          <w:szCs w:val="24"/>
        </w:rPr>
        <w:t xml:space="preserve"> de materiais de acabamento e às estratégias de ventilação influenciam a QAI em salas de aula</w:t>
      </w:r>
      <w:r w:rsidR="00AA787F" w:rsidRPr="00016BDF">
        <w:rPr>
          <w:sz w:val="24"/>
          <w:szCs w:val="24"/>
        </w:rPr>
        <w:t xml:space="preserve"> e impactam </w:t>
      </w:r>
      <w:r w:rsidR="00DE12F6" w:rsidRPr="00016BDF">
        <w:rPr>
          <w:sz w:val="24"/>
          <w:szCs w:val="24"/>
        </w:rPr>
        <w:t xml:space="preserve">o desempenho escolar </w:t>
      </w:r>
      <w:r w:rsidR="00BE4F2E" w:rsidRPr="00016BDF">
        <w:rPr>
          <w:sz w:val="24"/>
          <w:szCs w:val="24"/>
        </w:rPr>
        <w:t>dos alunos.</w:t>
      </w:r>
    </w:p>
    <w:p w14:paraId="16FDABA8" w14:textId="77777777" w:rsidR="009C4B75" w:rsidRPr="00016BDF" w:rsidRDefault="009C4B75" w:rsidP="00BA6570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208760B7" w14:textId="653A6907" w:rsidR="00E3782C" w:rsidRPr="00016BDF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016BDF">
        <w:rPr>
          <w:b/>
          <w:bCs/>
          <w:sz w:val="28"/>
          <w:szCs w:val="28"/>
        </w:rPr>
        <w:t>Metodologia</w:t>
      </w:r>
    </w:p>
    <w:p w14:paraId="410BDD24" w14:textId="77777777" w:rsidR="00E64FAC" w:rsidRPr="00016BDF" w:rsidRDefault="00E64FAC" w:rsidP="004775A7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4809F875" w14:textId="2AE8BC7E" w:rsidR="00E50655" w:rsidRDefault="006F4F29" w:rsidP="00B349BB">
      <w:pPr>
        <w:pStyle w:val="NormalWeb"/>
        <w:spacing w:before="1" w:beforeAutospacing="0" w:after="0" w:afterAutospacing="0" w:line="360" w:lineRule="auto"/>
        <w:ind w:firstLine="720"/>
        <w:jc w:val="both"/>
      </w:pPr>
      <w:r w:rsidRPr="00016BDF">
        <w:t xml:space="preserve">A pesquisa desenvolve-se por meio de uma revisão de literatura de natureza </w:t>
      </w:r>
      <w:r w:rsidR="0061015F" w:rsidRPr="00016BDF">
        <w:t xml:space="preserve">qualitativa, </w:t>
      </w:r>
      <w:r w:rsidRPr="00016BDF">
        <w:t xml:space="preserve">exploratória e descritiva, </w:t>
      </w:r>
      <w:r w:rsidR="00AB6175" w:rsidRPr="00016BDF">
        <w:t xml:space="preserve">com evidências </w:t>
      </w:r>
      <w:r w:rsidR="00CB390F">
        <w:t>baseadas</w:t>
      </w:r>
      <w:r w:rsidR="00AB6175" w:rsidRPr="00016BDF">
        <w:t xml:space="preserve"> em </w:t>
      </w:r>
      <w:r w:rsidR="00EE4126" w:rsidRPr="00016BDF">
        <w:t xml:space="preserve">estudos publicados </w:t>
      </w:r>
      <w:r w:rsidR="005F76D7">
        <w:t xml:space="preserve">prioritariamente </w:t>
      </w:r>
      <w:r w:rsidR="00EE4126" w:rsidRPr="00016BDF">
        <w:t>entre 2020 e 2026</w:t>
      </w:r>
      <w:r w:rsidR="005F76D7">
        <w:t xml:space="preserve"> </w:t>
      </w:r>
      <w:r w:rsidR="007A01DB">
        <w:t xml:space="preserve">e </w:t>
      </w:r>
      <w:r w:rsidR="00AB6175" w:rsidRPr="00016BDF">
        <w:t>sem realização de avaliação experimental</w:t>
      </w:r>
      <w:r w:rsidR="00CB390F">
        <w:t>,</w:t>
      </w:r>
      <w:r w:rsidR="00AB6175" w:rsidRPr="00016BDF">
        <w:t xml:space="preserve"> </w:t>
      </w:r>
      <w:r w:rsidR="007A01DB">
        <w:t xml:space="preserve">sendo </w:t>
      </w:r>
      <w:r w:rsidRPr="00016BDF">
        <w:t>fundamentada na análise crítica e interpretativa d</w:t>
      </w:r>
      <w:r w:rsidR="00CB390F">
        <w:t>os</w:t>
      </w:r>
      <w:r w:rsidRPr="00016BDF">
        <w:t xml:space="preserve"> estudos experimentais</w:t>
      </w:r>
      <w:r w:rsidR="00CB390F">
        <w:t xml:space="preserve"> dos autores. </w:t>
      </w:r>
      <w:r w:rsidR="001D0282" w:rsidRPr="00016BDF">
        <w:t xml:space="preserve">Foi abordado </w:t>
      </w:r>
      <w:r w:rsidR="005F76D7">
        <w:t xml:space="preserve">e discutido </w:t>
      </w:r>
      <w:r w:rsidR="001D0282" w:rsidRPr="00016BDF">
        <w:t xml:space="preserve">o entendimento </w:t>
      </w:r>
      <w:r w:rsidR="00373F09" w:rsidRPr="00016BDF">
        <w:t>acerca da relação entre decisões arquitetônicas, QAI e desempenho escolar em ambientes de sala de aula, em consonância com</w:t>
      </w:r>
      <w:r w:rsidR="005F76D7">
        <w:t xml:space="preserve"> </w:t>
      </w:r>
      <w:r w:rsidR="00373F09" w:rsidRPr="00016BDF">
        <w:t>os métodos empregados pelos autores analisados</w:t>
      </w:r>
      <w:r w:rsidR="007A01DB">
        <w:t xml:space="preserve"> na literatura</w:t>
      </w:r>
      <w:r w:rsidR="00B349BB">
        <w:t>.</w:t>
      </w:r>
    </w:p>
    <w:p w14:paraId="3FE99DA5" w14:textId="793D8450" w:rsidR="00830D74" w:rsidRPr="00016BDF" w:rsidRDefault="009F3FC6" w:rsidP="00B349BB">
      <w:pPr>
        <w:pStyle w:val="NormalWeb"/>
        <w:spacing w:before="1" w:beforeAutospacing="0" w:after="0" w:afterAutospacing="0" w:line="360" w:lineRule="auto"/>
        <w:ind w:firstLine="720"/>
        <w:jc w:val="both"/>
      </w:pPr>
      <w:r w:rsidRPr="00016BDF">
        <w:t xml:space="preserve">As buscas foram concentradas no ResearchGate enquanto plataforma de compartilhamento e acesso a produções acadêmicas diretas e nas bases de dados ScienceDirect e Google </w:t>
      </w:r>
      <w:r w:rsidRPr="00016BDF">
        <w:rPr>
          <w:color w:val="000000"/>
        </w:rPr>
        <w:t xml:space="preserve">Scholar. </w:t>
      </w:r>
      <w:r w:rsidR="00E107DE" w:rsidRPr="00016BDF">
        <w:t>A estratégia de busca</w:t>
      </w:r>
      <w:r w:rsidR="00454809">
        <w:t xml:space="preserve"> </w:t>
      </w:r>
      <w:r w:rsidRPr="00016BDF">
        <w:t xml:space="preserve">foi conduzida </w:t>
      </w:r>
      <w:r w:rsidR="00EE4126">
        <w:t xml:space="preserve">nos idiomas de inglês e português </w:t>
      </w:r>
      <w:r w:rsidRPr="00016BDF">
        <w:t xml:space="preserve">a partir de critérios de inclusão e exclusão definidos, </w:t>
      </w:r>
      <w:r w:rsidR="00E107DE" w:rsidRPr="00016BDF">
        <w:t xml:space="preserve">estruturada por meio da </w:t>
      </w:r>
      <w:r w:rsidR="001D0282" w:rsidRPr="00016BDF">
        <w:t>utilização</w:t>
      </w:r>
      <w:r w:rsidR="00E107DE" w:rsidRPr="00016BDF">
        <w:t xml:space="preserve"> de operadores booleanos, </w:t>
      </w:r>
      <w:r w:rsidR="001D0282" w:rsidRPr="00016BDF">
        <w:t>seguindo</w:t>
      </w:r>
      <w:r w:rsidR="00E107DE" w:rsidRPr="00016BDF">
        <w:t xml:space="preserve"> a combinação</w:t>
      </w:r>
      <w:r w:rsidR="001D0282" w:rsidRPr="00016BDF">
        <w:t>:</w:t>
      </w:r>
      <w:r w:rsidR="00E107DE" w:rsidRPr="00016BDF">
        <w:t xml:space="preserve"> ("QAI" OR "qualidade do ar interior" NOT "poluição exterior") AND ("escola" OR "sala de aula") AND ("desempenho acadêmico" OR "desempenho cognitivo") AND ("COV" OR "compostos orgânicos voláteis") </w:t>
      </w:r>
      <w:r w:rsidR="00E107DE" w:rsidRPr="00016BDF">
        <w:lastRenderedPageBreak/>
        <w:t>AND ("arquitetura" OR "materiais")</w:t>
      </w:r>
      <w:r w:rsidR="001D0282" w:rsidRPr="00016BDF">
        <w:t xml:space="preserve">. Visando ampliar a abrangência e consistência da seleção de estudos, foram adotadas as respectivas combinações </w:t>
      </w:r>
      <w:r w:rsidR="00E107DE" w:rsidRPr="00016BDF">
        <w:t>correspondentes em língua inglesa</w:t>
      </w:r>
      <w:r w:rsidR="001D0282" w:rsidRPr="00016BDF">
        <w:t xml:space="preserve">. </w:t>
      </w:r>
      <w:r w:rsidR="00515C13" w:rsidRPr="00016BDF">
        <w:rPr>
          <w:color w:val="000000"/>
        </w:rPr>
        <w:t>Para</w:t>
      </w:r>
      <w:r w:rsidR="00BA6570" w:rsidRPr="00016BDF">
        <w:rPr>
          <w:color w:val="000000"/>
        </w:rPr>
        <w:t xml:space="preserve"> tornar o processo de revisão</w:t>
      </w:r>
      <w:r w:rsidR="001D0282" w:rsidRPr="00016BDF">
        <w:rPr>
          <w:color w:val="000000"/>
        </w:rPr>
        <w:t xml:space="preserve"> </w:t>
      </w:r>
      <w:r w:rsidR="00BA6570" w:rsidRPr="00016BDF">
        <w:rPr>
          <w:color w:val="000000"/>
        </w:rPr>
        <w:t xml:space="preserve">transparente e completo, </w:t>
      </w:r>
      <w:r w:rsidR="001D0282" w:rsidRPr="00016BDF">
        <w:rPr>
          <w:color w:val="000000"/>
        </w:rPr>
        <w:t xml:space="preserve">também </w:t>
      </w:r>
      <w:r w:rsidR="00515C13" w:rsidRPr="00016BDF">
        <w:rPr>
          <w:color w:val="000000"/>
        </w:rPr>
        <w:t xml:space="preserve">foi </w:t>
      </w:r>
      <w:r w:rsidR="001D0282" w:rsidRPr="00016BDF">
        <w:rPr>
          <w:color w:val="000000"/>
        </w:rPr>
        <w:t>aplicado</w:t>
      </w:r>
      <w:r w:rsidR="00515C13" w:rsidRPr="00016BDF">
        <w:rPr>
          <w:color w:val="000000"/>
        </w:rPr>
        <w:t xml:space="preserve"> o diagrama de fluxo</w:t>
      </w:r>
      <w:r w:rsidR="005E6633" w:rsidRPr="00016BDF">
        <w:rPr>
          <w:color w:val="000000"/>
        </w:rPr>
        <w:t xml:space="preserve"> </w:t>
      </w:r>
      <w:r w:rsidR="008105A2" w:rsidRPr="00016BDF">
        <w:rPr>
          <w:color w:val="000000"/>
        </w:rPr>
        <w:t>PRISMA, organizado na</w:t>
      </w:r>
      <w:r w:rsidR="00830D74" w:rsidRPr="00016BDF">
        <w:rPr>
          <w:color w:val="000000"/>
        </w:rPr>
        <w:t xml:space="preserve"> </w:t>
      </w:r>
      <w:r w:rsidR="00BA6570" w:rsidRPr="00016BDF">
        <w:rPr>
          <w:color w:val="000000"/>
        </w:rPr>
        <w:t>Figura 1</w:t>
      </w:r>
      <w:r w:rsidR="005A455B" w:rsidRPr="00016BDF">
        <w:rPr>
          <w:color w:val="000000"/>
        </w:rPr>
        <w:t xml:space="preserve">, </w:t>
      </w:r>
      <w:r w:rsidR="00DF745C" w:rsidRPr="00016BDF">
        <w:t xml:space="preserve">que mapeia </w:t>
      </w:r>
      <w:r w:rsidR="005A455B" w:rsidRPr="00016BDF">
        <w:t xml:space="preserve">o número total de registros identificados, incluídos e excluídos, e os motivos das exclusões </w:t>
      </w:r>
      <w:r w:rsidR="007C747F">
        <w:t>durante a</w:t>
      </w:r>
      <w:r w:rsidR="005A455B" w:rsidRPr="00016BDF">
        <w:t xml:space="preserve"> filtragem do estudo.</w:t>
      </w:r>
    </w:p>
    <w:p w14:paraId="2111EE63" w14:textId="77777777" w:rsidR="00C85864" w:rsidRPr="00016BDF" w:rsidRDefault="00C85864" w:rsidP="00C85864">
      <w:pPr>
        <w:pStyle w:val="NormalWeb"/>
        <w:spacing w:before="1" w:beforeAutospacing="0" w:after="0" w:afterAutospacing="0" w:line="360" w:lineRule="auto"/>
        <w:jc w:val="both"/>
      </w:pPr>
    </w:p>
    <w:p w14:paraId="7B5AB5C7" w14:textId="22526D21" w:rsidR="000660F5" w:rsidRPr="00016BDF" w:rsidRDefault="000660F5" w:rsidP="000660F5">
      <w:pPr>
        <w:rPr>
          <w:b/>
          <w:bCs/>
          <w:sz w:val="20"/>
          <w:szCs w:val="20"/>
        </w:rPr>
      </w:pPr>
      <w:r w:rsidRPr="00016BDF">
        <w:rPr>
          <w:b/>
          <w:bCs/>
          <w:sz w:val="20"/>
          <w:szCs w:val="20"/>
        </w:rPr>
        <w:t xml:space="preserve">Figura </w:t>
      </w:r>
      <w:r w:rsidRPr="00016BDF">
        <w:rPr>
          <w:b/>
          <w:bCs/>
          <w:sz w:val="20"/>
          <w:szCs w:val="20"/>
        </w:rPr>
        <w:fldChar w:fldCharType="begin"/>
      </w:r>
      <w:r w:rsidRPr="00016BDF">
        <w:rPr>
          <w:b/>
          <w:bCs/>
          <w:sz w:val="20"/>
          <w:szCs w:val="20"/>
        </w:rPr>
        <w:instrText xml:space="preserve"> SEQ Figura \* ARABIC </w:instrText>
      </w:r>
      <w:r w:rsidRPr="00016BDF">
        <w:rPr>
          <w:b/>
          <w:bCs/>
          <w:sz w:val="20"/>
          <w:szCs w:val="20"/>
        </w:rPr>
        <w:fldChar w:fldCharType="separate"/>
      </w:r>
      <w:r w:rsidR="00421464">
        <w:rPr>
          <w:b/>
          <w:bCs/>
          <w:noProof/>
          <w:sz w:val="20"/>
          <w:szCs w:val="20"/>
        </w:rPr>
        <w:t>1</w:t>
      </w:r>
      <w:r w:rsidRPr="00016BDF">
        <w:rPr>
          <w:b/>
          <w:bCs/>
          <w:sz w:val="20"/>
          <w:szCs w:val="20"/>
        </w:rPr>
        <w:fldChar w:fldCharType="end"/>
      </w:r>
      <w:r w:rsidRPr="00016BDF">
        <w:rPr>
          <w:b/>
          <w:bCs/>
          <w:sz w:val="20"/>
          <w:szCs w:val="20"/>
        </w:rPr>
        <w:t>: Fluxograma PRISMA 2020 para revisões sistemáticas atualizadas que incluíram buscas em</w:t>
      </w:r>
      <w:r w:rsidR="001D4E34" w:rsidRPr="00016BDF">
        <w:rPr>
          <w:b/>
          <w:bCs/>
          <w:sz w:val="20"/>
          <w:szCs w:val="20"/>
        </w:rPr>
        <w:t xml:space="preserve"> </w:t>
      </w:r>
      <w:r w:rsidRPr="00016BDF">
        <w:rPr>
          <w:b/>
          <w:bCs/>
          <w:sz w:val="20"/>
          <w:szCs w:val="20"/>
        </w:rPr>
        <w:t>bases de dados, registros e outras fontes, configurado para a busca particular</w:t>
      </w:r>
    </w:p>
    <w:p w14:paraId="05DAF329" w14:textId="1EFB0C34" w:rsidR="005E6633" w:rsidRDefault="00856709" w:rsidP="005E6633">
      <w:pPr>
        <w:widowControl/>
        <w:autoSpaceDE/>
        <w:autoSpaceDN/>
        <w:jc w:val="center"/>
        <w:rPr>
          <w:color w:val="000000"/>
          <w:sz w:val="18"/>
          <w:szCs w:val="18"/>
          <w:lang w:val="pt-BR" w:eastAsia="pt-BR"/>
        </w:rPr>
      </w:pPr>
      <w:r>
        <w:rPr>
          <w:noProof/>
          <w:sz w:val="24"/>
          <w:szCs w:val="24"/>
        </w:rPr>
        <w:drawing>
          <wp:inline distT="0" distB="0" distL="0" distR="0" wp14:anchorId="11588CDC" wp14:editId="3FE804DF">
            <wp:extent cx="5277778" cy="2851413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" t="8139" r="4759" b="10612"/>
                    <a:stretch/>
                  </pic:blipFill>
                  <pic:spPr bwMode="auto">
                    <a:xfrm>
                      <a:off x="0" y="0"/>
                      <a:ext cx="5277778" cy="2851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98B8B" w14:textId="11674E21" w:rsidR="00BA6570" w:rsidRPr="00016BDF" w:rsidRDefault="00BA6570" w:rsidP="005E6633">
      <w:pPr>
        <w:widowControl/>
        <w:autoSpaceDE/>
        <w:autoSpaceDN/>
        <w:rPr>
          <w:sz w:val="28"/>
          <w:szCs w:val="28"/>
          <w:lang w:val="pt-BR" w:eastAsia="pt-BR"/>
        </w:rPr>
      </w:pPr>
      <w:r w:rsidRPr="00016BDF">
        <w:rPr>
          <w:color w:val="000000"/>
          <w:sz w:val="20"/>
          <w:szCs w:val="20"/>
          <w:lang w:val="pt-BR" w:eastAsia="pt-BR"/>
        </w:rPr>
        <w:t xml:space="preserve">Fonte: Page MJ, </w:t>
      </w:r>
      <w:r w:rsidRPr="00016BDF">
        <w:rPr>
          <w:i/>
          <w:iCs/>
          <w:color w:val="000000"/>
          <w:sz w:val="20"/>
          <w:szCs w:val="20"/>
          <w:lang w:val="pt-BR" w:eastAsia="pt-BR"/>
        </w:rPr>
        <w:t>et al</w:t>
      </w:r>
      <w:r w:rsidRPr="00016BDF">
        <w:rPr>
          <w:color w:val="000000"/>
          <w:sz w:val="20"/>
          <w:szCs w:val="20"/>
          <w:lang w:val="pt-BR" w:eastAsia="pt-BR"/>
        </w:rPr>
        <w:t xml:space="preserve">. BMJ 2021;372:n71. </w:t>
      </w:r>
      <w:r w:rsidRPr="005F76D7">
        <w:rPr>
          <w:color w:val="000000"/>
          <w:sz w:val="20"/>
          <w:szCs w:val="20"/>
          <w:lang w:val="pt-BR" w:eastAsia="pt-BR"/>
        </w:rPr>
        <w:t xml:space="preserve">DOI: &lt;10.1136/bmj.n71&gt;. </w:t>
      </w:r>
      <w:proofErr w:type="spellStart"/>
      <w:r w:rsidR="00CF2FE6" w:rsidRPr="005F76D7">
        <w:rPr>
          <w:color w:val="000000"/>
          <w:sz w:val="20"/>
          <w:szCs w:val="20"/>
          <w:lang w:val="pt-BR" w:eastAsia="pt-BR"/>
        </w:rPr>
        <w:t>Licensed</w:t>
      </w:r>
      <w:proofErr w:type="spellEnd"/>
      <w:r w:rsidR="00CF2FE6" w:rsidRPr="005F76D7">
        <w:rPr>
          <w:color w:val="000000"/>
          <w:sz w:val="20"/>
          <w:szCs w:val="20"/>
          <w:lang w:val="pt-BR" w:eastAsia="pt-BR"/>
        </w:rPr>
        <w:t xml:space="preserve"> </w:t>
      </w:r>
      <w:proofErr w:type="spellStart"/>
      <w:r w:rsidR="00CF2FE6" w:rsidRPr="005F76D7">
        <w:rPr>
          <w:color w:val="000000"/>
          <w:sz w:val="20"/>
          <w:szCs w:val="20"/>
          <w:lang w:val="pt-BR" w:eastAsia="pt-BR"/>
        </w:rPr>
        <w:t>under</w:t>
      </w:r>
      <w:proofErr w:type="spellEnd"/>
      <w:r w:rsidR="00CF2FE6" w:rsidRPr="005F76D7">
        <w:rPr>
          <w:color w:val="000000"/>
          <w:sz w:val="20"/>
          <w:szCs w:val="20"/>
          <w:lang w:val="pt-BR" w:eastAsia="pt-BR"/>
        </w:rPr>
        <w:t xml:space="preserve"> CC BY 4.0</w:t>
      </w:r>
      <w:r w:rsidRPr="005F76D7">
        <w:rPr>
          <w:color w:val="000000"/>
          <w:sz w:val="20"/>
          <w:szCs w:val="20"/>
          <w:lang w:val="pt-BR" w:eastAsia="pt-BR"/>
        </w:rPr>
        <w:t>:</w:t>
      </w:r>
      <w:r w:rsidR="00CF2FE6" w:rsidRPr="005F76D7">
        <w:rPr>
          <w:color w:val="000000"/>
          <w:sz w:val="20"/>
          <w:szCs w:val="20"/>
          <w:lang w:val="pt-BR" w:eastAsia="pt-BR"/>
        </w:rPr>
        <w:t xml:space="preserve"> </w:t>
      </w:r>
      <w:r w:rsidRPr="005F76D7">
        <w:rPr>
          <w:color w:val="000000"/>
          <w:sz w:val="20"/>
          <w:szCs w:val="20"/>
          <w:lang w:val="pt-BR" w:eastAsia="pt-BR"/>
        </w:rPr>
        <w:t>&lt;</w:t>
      </w:r>
      <w:r w:rsidR="00E64FAC" w:rsidRPr="005F76D7">
        <w:rPr>
          <w:color w:val="000000"/>
          <w:sz w:val="20"/>
          <w:szCs w:val="20"/>
          <w:lang w:val="pt-BR" w:eastAsia="pt-BR"/>
        </w:rPr>
        <w:t>https://creativecommons.org/</w:t>
      </w:r>
      <w:proofErr w:type="spellStart"/>
      <w:r w:rsidR="00E64FAC" w:rsidRPr="005F76D7">
        <w:rPr>
          <w:color w:val="000000"/>
          <w:sz w:val="20"/>
          <w:szCs w:val="20"/>
          <w:lang w:val="pt-BR" w:eastAsia="pt-BR"/>
        </w:rPr>
        <w:t>licenses</w:t>
      </w:r>
      <w:proofErr w:type="spellEnd"/>
      <w:r w:rsidR="00E64FAC" w:rsidRPr="005F76D7">
        <w:rPr>
          <w:color w:val="000000"/>
          <w:sz w:val="20"/>
          <w:szCs w:val="20"/>
          <w:lang w:val="pt-BR" w:eastAsia="pt-BR"/>
        </w:rPr>
        <w:t>/</w:t>
      </w:r>
      <w:proofErr w:type="spellStart"/>
      <w:r w:rsidR="00E64FAC" w:rsidRPr="005F76D7">
        <w:rPr>
          <w:color w:val="000000"/>
          <w:sz w:val="20"/>
          <w:szCs w:val="20"/>
          <w:lang w:val="pt-BR" w:eastAsia="pt-BR"/>
        </w:rPr>
        <w:t>by</w:t>
      </w:r>
      <w:proofErr w:type="spellEnd"/>
      <w:r w:rsidR="00E64FAC" w:rsidRPr="005F76D7">
        <w:rPr>
          <w:color w:val="000000"/>
          <w:sz w:val="20"/>
          <w:szCs w:val="20"/>
          <w:lang w:val="pt-BR" w:eastAsia="pt-BR"/>
        </w:rPr>
        <w:t>/4.0/</w:t>
      </w:r>
      <w:r w:rsidRPr="005F76D7">
        <w:rPr>
          <w:color w:val="000000"/>
          <w:sz w:val="20"/>
          <w:szCs w:val="20"/>
          <w:lang w:val="pt-BR" w:eastAsia="pt-BR"/>
        </w:rPr>
        <w:t xml:space="preserve">&gt;. </w:t>
      </w:r>
      <w:r w:rsidRPr="00016BDF">
        <w:rPr>
          <w:color w:val="000000"/>
          <w:sz w:val="20"/>
          <w:szCs w:val="20"/>
          <w:lang w:val="pt-BR" w:eastAsia="pt-BR"/>
        </w:rPr>
        <w:t>Adaptado pelo Autor, 2026.</w:t>
      </w:r>
    </w:p>
    <w:p w14:paraId="1950B3B7" w14:textId="77777777" w:rsidR="000660F5" w:rsidRPr="00016BDF" w:rsidRDefault="000660F5" w:rsidP="004775A7">
      <w:pPr>
        <w:widowControl/>
        <w:autoSpaceDE/>
        <w:autoSpaceDN/>
        <w:spacing w:before="1" w:line="360" w:lineRule="auto"/>
        <w:jc w:val="both"/>
        <w:rPr>
          <w:sz w:val="24"/>
          <w:szCs w:val="24"/>
          <w:lang w:val="pt-BR" w:eastAsia="pt-BR"/>
        </w:rPr>
      </w:pPr>
    </w:p>
    <w:p w14:paraId="6AB1C1F9" w14:textId="12C1050E" w:rsidR="00E3782C" w:rsidRPr="00E05A1A" w:rsidRDefault="00B349BB" w:rsidP="005021EE">
      <w:pPr>
        <w:pStyle w:val="NormalWeb"/>
        <w:spacing w:before="1" w:beforeAutospacing="0" w:after="0" w:afterAutospacing="0" w:line="360" w:lineRule="auto"/>
        <w:ind w:firstLine="720"/>
        <w:jc w:val="both"/>
      </w:pPr>
      <w:r>
        <w:t>O total de</w:t>
      </w:r>
      <w:r w:rsidR="007A01DB" w:rsidRPr="00016BDF">
        <w:t xml:space="preserve"> estudos </w:t>
      </w:r>
      <w:r w:rsidR="00053A59">
        <w:t>incluídos</w:t>
      </w:r>
      <w:r w:rsidR="007A01DB">
        <w:t xml:space="preserve"> </w:t>
      </w:r>
      <w:r w:rsidR="007A01DB" w:rsidRPr="00016BDF">
        <w:t>permit</w:t>
      </w:r>
      <w:r>
        <w:t>e</w:t>
      </w:r>
      <w:r w:rsidR="007A01DB" w:rsidRPr="00016BDF">
        <w:t xml:space="preserve"> identificar e discutir os nexos causais entre </w:t>
      </w:r>
      <w:r w:rsidR="007A01DB">
        <w:t xml:space="preserve">os </w:t>
      </w:r>
      <w:r w:rsidR="007C747F">
        <w:t>conceitos</w:t>
      </w:r>
      <w:r w:rsidR="007A01DB">
        <w:t xml:space="preserve">, com </w:t>
      </w:r>
      <w:r w:rsidR="007A4752" w:rsidRPr="00E05A1A">
        <w:t>resultados analisados de forma crítica</w:t>
      </w:r>
      <w:r w:rsidR="007A01DB">
        <w:t xml:space="preserve"> e </w:t>
      </w:r>
      <w:r w:rsidR="007A4752" w:rsidRPr="00E05A1A">
        <w:t>sintetizados em texto e quadro</w:t>
      </w:r>
      <w:r>
        <w:t>.</w:t>
      </w:r>
    </w:p>
    <w:p w14:paraId="724ADFC3" w14:textId="77777777" w:rsidR="004775A7" w:rsidRPr="00016BDF" w:rsidRDefault="004775A7" w:rsidP="004775A7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</w:p>
    <w:p w14:paraId="71573541" w14:textId="4E79BD08" w:rsidR="00E3782C" w:rsidRPr="00016BDF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016BDF">
        <w:rPr>
          <w:b/>
          <w:bCs/>
          <w:sz w:val="28"/>
          <w:szCs w:val="28"/>
        </w:rPr>
        <w:t>Resultados e Discussão</w:t>
      </w:r>
    </w:p>
    <w:p w14:paraId="5DC820A9" w14:textId="77777777" w:rsidR="001D511F" w:rsidRPr="00016BDF" w:rsidRDefault="001D511F" w:rsidP="000467B9">
      <w:pPr>
        <w:pStyle w:val="Corpodetexto"/>
        <w:spacing w:before="1" w:line="360" w:lineRule="auto"/>
        <w:jc w:val="both"/>
        <w:rPr>
          <w:sz w:val="24"/>
          <w:szCs w:val="24"/>
          <w:lang w:eastAsia="pt-BR"/>
        </w:rPr>
      </w:pPr>
    </w:p>
    <w:p w14:paraId="0A94734D" w14:textId="398FF1A3" w:rsidR="00E47AE6" w:rsidRPr="00016BDF" w:rsidRDefault="00355F1E" w:rsidP="00E47AE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bookmarkStart w:id="1" w:name="_Hlk232704274"/>
      <w:r w:rsidRPr="00016BDF">
        <w:rPr>
          <w:sz w:val="24"/>
          <w:szCs w:val="24"/>
        </w:rPr>
        <w:t xml:space="preserve">A análise dos 11 estudos revelou que a ventilação inadequada reduz o desempenho cognitivo, consolidando o </w:t>
      </w:r>
      <w:r w:rsidR="00F934B7" w:rsidRPr="00016BDF">
        <w:rPr>
          <w:sz w:val="24"/>
          <w:szCs w:val="24"/>
        </w:rPr>
        <w:t>dióxido de carbono (</w:t>
      </w:r>
      <w:r w:rsidRPr="00016BDF">
        <w:rPr>
          <w:sz w:val="24"/>
          <w:szCs w:val="24"/>
        </w:rPr>
        <w:t>CO</w:t>
      </w:r>
      <w:r w:rsidRPr="00016BDF">
        <w:rPr>
          <w:sz w:val="24"/>
          <w:szCs w:val="24"/>
          <w:vertAlign w:val="subscript"/>
        </w:rPr>
        <w:t>2</w:t>
      </w:r>
      <w:r w:rsidR="00F934B7" w:rsidRPr="00016BDF">
        <w:rPr>
          <w:sz w:val="24"/>
          <w:szCs w:val="24"/>
        </w:rPr>
        <w:t>)</w:t>
      </w:r>
      <w:r w:rsidRPr="00016BDF">
        <w:rPr>
          <w:sz w:val="24"/>
          <w:szCs w:val="24"/>
        </w:rPr>
        <w:t xml:space="preserve"> como o principal indicador de degradação da QAI em relação aos COVs</w:t>
      </w:r>
      <w:r w:rsidR="00F934B7" w:rsidRPr="00016BDF">
        <w:rPr>
          <w:sz w:val="24"/>
          <w:szCs w:val="24"/>
        </w:rPr>
        <w:t>, que atuam de forma mais secundária</w:t>
      </w:r>
      <w:r w:rsidR="005C5CDC" w:rsidRPr="00016BDF">
        <w:rPr>
          <w:sz w:val="24"/>
          <w:szCs w:val="24"/>
        </w:rPr>
        <w:t xml:space="preserve"> (Sadrizadeh</w:t>
      </w:r>
      <w:r w:rsidR="007E1ADF" w:rsidRPr="00016BDF">
        <w:rPr>
          <w:sz w:val="24"/>
          <w:szCs w:val="24"/>
        </w:rPr>
        <w:t xml:space="preserve"> </w:t>
      </w:r>
      <w:r w:rsidR="007E1ADF" w:rsidRPr="00016BDF">
        <w:rPr>
          <w:i/>
          <w:iCs/>
          <w:sz w:val="24"/>
          <w:szCs w:val="24"/>
        </w:rPr>
        <w:t>et al</w:t>
      </w:r>
      <w:r w:rsidR="007E1ADF" w:rsidRPr="00016BDF">
        <w:rPr>
          <w:sz w:val="24"/>
          <w:szCs w:val="24"/>
        </w:rPr>
        <w:t>.</w:t>
      </w:r>
      <w:r w:rsidR="005C5CDC" w:rsidRPr="00016BDF">
        <w:rPr>
          <w:sz w:val="24"/>
          <w:szCs w:val="24"/>
        </w:rPr>
        <w:t xml:space="preserve">, 2022; </w:t>
      </w:r>
      <w:r w:rsidR="005C5CDC" w:rsidRPr="00016BDF">
        <w:rPr>
          <w:sz w:val="24"/>
          <w:szCs w:val="24"/>
          <w:lang w:eastAsia="pt-BR"/>
        </w:rPr>
        <w:t xml:space="preserve">Wang </w:t>
      </w:r>
      <w:r w:rsidR="005C5CDC" w:rsidRPr="00016BDF">
        <w:rPr>
          <w:i/>
          <w:iCs/>
          <w:sz w:val="24"/>
          <w:szCs w:val="24"/>
          <w:lang w:eastAsia="pt-BR"/>
        </w:rPr>
        <w:t>et al</w:t>
      </w:r>
      <w:r w:rsidR="005C5CDC" w:rsidRPr="00016BDF">
        <w:rPr>
          <w:sz w:val="24"/>
          <w:szCs w:val="24"/>
          <w:lang w:eastAsia="pt-BR"/>
        </w:rPr>
        <w:t>., 2021)</w:t>
      </w:r>
      <w:r w:rsidRPr="00016BDF">
        <w:rPr>
          <w:sz w:val="24"/>
          <w:szCs w:val="24"/>
        </w:rPr>
        <w:t xml:space="preserve">. Lama </w:t>
      </w:r>
      <w:r w:rsidRPr="00016BDF">
        <w:rPr>
          <w:i/>
          <w:iCs/>
          <w:sz w:val="24"/>
          <w:szCs w:val="24"/>
        </w:rPr>
        <w:t>et al</w:t>
      </w:r>
      <w:r w:rsidRPr="00016BDF">
        <w:rPr>
          <w:sz w:val="24"/>
          <w:szCs w:val="24"/>
        </w:rPr>
        <w:t>. (2022) destacam que o CO</w:t>
      </w:r>
      <w:r w:rsidRPr="00016BDF">
        <w:rPr>
          <w:sz w:val="24"/>
          <w:szCs w:val="24"/>
          <w:vertAlign w:val="subscript"/>
        </w:rPr>
        <w:t>2</w:t>
      </w:r>
      <w:r w:rsidRPr="00016BDF">
        <w:rPr>
          <w:sz w:val="24"/>
          <w:szCs w:val="24"/>
        </w:rPr>
        <w:t>, a temperatura e a umidade impactam diretamente a concentração e o bem-estar, especialmente em salas de alta densidade ocupacional. Assim, a gestão da QAI é fator crítico para a aprendizagem, com Stafford (2015) demonstrando que melhorias na ventilação geram ganhos acadêmicos mensuráveis, configurando uma intervenção de alta custo-efetividad</w:t>
      </w:r>
      <w:r w:rsidR="005C5CDC" w:rsidRPr="00016BDF">
        <w:rPr>
          <w:sz w:val="24"/>
          <w:szCs w:val="24"/>
        </w:rPr>
        <w:t>e.</w:t>
      </w:r>
      <w:r w:rsidR="00E47AE6" w:rsidRPr="00016BDF">
        <w:rPr>
          <w:sz w:val="24"/>
          <w:szCs w:val="24"/>
        </w:rPr>
        <w:t xml:space="preserve"> </w:t>
      </w:r>
      <w:r w:rsidR="00684167" w:rsidRPr="00016BDF">
        <w:rPr>
          <w:sz w:val="24"/>
          <w:szCs w:val="24"/>
        </w:rPr>
        <w:t xml:space="preserve">Salas de aula </w:t>
      </w:r>
      <w:r w:rsidR="00F67112" w:rsidRPr="00016BDF">
        <w:rPr>
          <w:sz w:val="24"/>
          <w:szCs w:val="24"/>
          <w:lang w:eastAsia="pt-BR"/>
        </w:rPr>
        <w:t xml:space="preserve">assumem </w:t>
      </w:r>
      <w:r w:rsidR="00F67112" w:rsidRPr="00016BDF">
        <w:rPr>
          <w:sz w:val="24"/>
          <w:szCs w:val="24"/>
          <w:lang w:eastAsia="pt-BR"/>
        </w:rPr>
        <w:lastRenderedPageBreak/>
        <w:t xml:space="preserve">os efeitos de forma crítica devido à alta densidade ocupacional, quatro vezes superior à de escritórios, </w:t>
      </w:r>
      <w:r w:rsidR="00684167" w:rsidRPr="00016BDF">
        <w:rPr>
          <w:sz w:val="24"/>
          <w:szCs w:val="24"/>
          <w:lang w:eastAsia="pt-BR"/>
        </w:rPr>
        <w:t>que exigem</w:t>
      </w:r>
      <w:r w:rsidR="00F67112" w:rsidRPr="00016BDF">
        <w:rPr>
          <w:sz w:val="24"/>
          <w:szCs w:val="24"/>
          <w:lang w:eastAsia="pt-BR"/>
        </w:rPr>
        <w:t xml:space="preserve"> processamento cognitivo contínuo, </w:t>
      </w:r>
      <w:r w:rsidR="00F67112" w:rsidRPr="00016BDF">
        <w:rPr>
          <w:sz w:val="24"/>
          <w:szCs w:val="24"/>
        </w:rPr>
        <w:t>tornando</w:t>
      </w:r>
      <w:r w:rsidR="00684167" w:rsidRPr="00016BDF">
        <w:rPr>
          <w:sz w:val="24"/>
          <w:szCs w:val="24"/>
        </w:rPr>
        <w:t xml:space="preserve">-as </w:t>
      </w:r>
      <w:r w:rsidR="00F67112" w:rsidRPr="00016BDF">
        <w:rPr>
          <w:sz w:val="24"/>
          <w:szCs w:val="24"/>
        </w:rPr>
        <w:t>particularmente suscetíveis ao acúmulo de poluentes</w:t>
      </w:r>
      <w:r w:rsidR="00684167" w:rsidRPr="00016BDF">
        <w:rPr>
          <w:sz w:val="24"/>
          <w:szCs w:val="24"/>
        </w:rPr>
        <w:t xml:space="preserve"> e com</w:t>
      </w:r>
      <w:r w:rsidR="00F67112" w:rsidRPr="00016BDF">
        <w:rPr>
          <w:sz w:val="24"/>
          <w:szCs w:val="24"/>
          <w:lang w:eastAsia="pt-BR"/>
        </w:rPr>
        <w:t xml:space="preserve"> o rendimento acadêmico altamente sensível a oscilações na QAI </w:t>
      </w:r>
      <w:r w:rsidR="00F67112" w:rsidRPr="00016BDF">
        <w:rPr>
          <w:sz w:val="24"/>
          <w:szCs w:val="24"/>
        </w:rPr>
        <w:t xml:space="preserve">(Attaianese </w:t>
      </w:r>
      <w:r w:rsidR="00F67112" w:rsidRPr="00016BDF">
        <w:rPr>
          <w:i/>
          <w:iCs/>
          <w:sz w:val="24"/>
          <w:szCs w:val="24"/>
        </w:rPr>
        <w:t>et al</w:t>
      </w:r>
      <w:r w:rsidR="00F67112" w:rsidRPr="00016BDF">
        <w:rPr>
          <w:sz w:val="24"/>
          <w:szCs w:val="24"/>
        </w:rPr>
        <w:t xml:space="preserve">., 2025; </w:t>
      </w:r>
      <w:r w:rsidR="00F67112" w:rsidRPr="00016BDF">
        <w:rPr>
          <w:sz w:val="24"/>
          <w:szCs w:val="24"/>
          <w:lang w:eastAsia="pt-BR"/>
        </w:rPr>
        <w:t xml:space="preserve">Sadrizadeh </w:t>
      </w:r>
      <w:r w:rsidR="00F67112" w:rsidRPr="00016BDF">
        <w:rPr>
          <w:i/>
          <w:iCs/>
          <w:sz w:val="24"/>
          <w:szCs w:val="24"/>
          <w:lang w:eastAsia="pt-BR"/>
        </w:rPr>
        <w:t>et al</w:t>
      </w:r>
      <w:r w:rsidR="00F67112" w:rsidRPr="00016BDF">
        <w:rPr>
          <w:sz w:val="24"/>
          <w:szCs w:val="24"/>
          <w:lang w:eastAsia="pt-BR"/>
        </w:rPr>
        <w:t>., 2022</w:t>
      </w:r>
      <w:r w:rsidR="00F67112" w:rsidRPr="00016BDF">
        <w:rPr>
          <w:sz w:val="24"/>
          <w:szCs w:val="24"/>
        </w:rPr>
        <w:t>).</w:t>
      </w:r>
    </w:p>
    <w:p w14:paraId="1D135C09" w14:textId="4116BD15" w:rsidR="003B6B8E" w:rsidRPr="00016BDF" w:rsidRDefault="003B6B8E" w:rsidP="003B6B8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16BDF">
        <w:rPr>
          <w:sz w:val="24"/>
          <w:szCs w:val="24"/>
        </w:rPr>
        <w:t>Parâmetros como taxas de renovação do ar e eficiência de filtragem estão diretamente associados ao desempenho escolar, justificando sua incorporação ao projeto arquitetônico e às certificações ambientais. Análises comparativas reforçam que edificações sustentáveis com estratégias adequadas de ventilação e conforto térmico, proporcionam melhores condições cognitivas que construções convencionais</w:t>
      </w:r>
      <w:r w:rsidR="00E76888" w:rsidRPr="00016BDF">
        <w:rPr>
          <w:sz w:val="24"/>
          <w:szCs w:val="24"/>
        </w:rPr>
        <w:t xml:space="preserve"> </w:t>
      </w:r>
      <w:r w:rsidRPr="00016BDF">
        <w:rPr>
          <w:sz w:val="24"/>
          <w:szCs w:val="24"/>
        </w:rPr>
        <w:t xml:space="preserve">(Afacan, 2024; </w:t>
      </w:r>
      <w:r w:rsidR="00E76888" w:rsidRPr="00016BDF">
        <w:rPr>
          <w:sz w:val="24"/>
          <w:szCs w:val="24"/>
        </w:rPr>
        <w:t xml:space="preserve">Figueiredo e Faria, 2021; Kabirikopaei </w:t>
      </w:r>
      <w:r w:rsidR="00E76888" w:rsidRPr="00016BDF">
        <w:rPr>
          <w:i/>
          <w:iCs/>
          <w:sz w:val="24"/>
          <w:szCs w:val="24"/>
        </w:rPr>
        <w:t>et al</w:t>
      </w:r>
      <w:r w:rsidR="00E76888" w:rsidRPr="00016BDF">
        <w:rPr>
          <w:sz w:val="24"/>
          <w:szCs w:val="24"/>
        </w:rPr>
        <w:t>., 2021; Stafford, 2015</w:t>
      </w:r>
      <w:r w:rsidRPr="00016BDF">
        <w:rPr>
          <w:sz w:val="24"/>
          <w:szCs w:val="24"/>
        </w:rPr>
        <w:t xml:space="preserve">). A exposição a esses poluentes pode provocar, em curto prazo, irritações, náuseas e agravamento de doenças respiratórias e, em longo prazo, danos ao sistema nervoso, órgãos e aumento do risco de câncer (MDH, 2024). Nesse contexto, diretrizes </w:t>
      </w:r>
      <w:r w:rsidR="00E76888" w:rsidRPr="00016BDF">
        <w:rPr>
          <w:sz w:val="24"/>
          <w:szCs w:val="24"/>
        </w:rPr>
        <w:t>técnicas</w:t>
      </w:r>
      <w:r w:rsidRPr="00016BDF">
        <w:rPr>
          <w:sz w:val="24"/>
          <w:szCs w:val="24"/>
        </w:rPr>
        <w:t xml:space="preserve"> apontam o controle das fontes emissoras e a ventilação como medidas centrais de mitigação, evidenciando que a especificação de materiais construtivos e de acabamento constitui um fator técnico crítico para a </w:t>
      </w:r>
      <w:r w:rsidR="005F76D7">
        <w:rPr>
          <w:sz w:val="24"/>
          <w:szCs w:val="24"/>
        </w:rPr>
        <w:t>QAI</w:t>
      </w:r>
      <w:r w:rsidRPr="00016BDF">
        <w:rPr>
          <w:sz w:val="24"/>
          <w:szCs w:val="24"/>
        </w:rPr>
        <w:t xml:space="preserve"> devido à emissão de poluentes e materiais particulados</w:t>
      </w:r>
      <w:r w:rsidR="002D0302" w:rsidRPr="00016BDF">
        <w:rPr>
          <w:sz w:val="24"/>
          <w:szCs w:val="24"/>
        </w:rPr>
        <w:t xml:space="preserve"> (EPA, 2025; MDH, 2024).</w:t>
      </w:r>
    </w:p>
    <w:p w14:paraId="4C795DA4" w14:textId="1D154F09" w:rsidR="00827C99" w:rsidRPr="00016BDF" w:rsidRDefault="009F3EDF" w:rsidP="00827C9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eastAsia="pt-BR"/>
        </w:rPr>
      </w:pPr>
      <w:r w:rsidRPr="00016BDF">
        <w:rPr>
          <w:sz w:val="24"/>
          <w:szCs w:val="24"/>
          <w:lang w:eastAsia="pt-BR"/>
        </w:rPr>
        <w:t>A arquitetura</w:t>
      </w:r>
      <w:r w:rsidR="001E2E31">
        <w:rPr>
          <w:sz w:val="24"/>
          <w:szCs w:val="24"/>
          <w:lang w:eastAsia="pt-BR"/>
        </w:rPr>
        <w:t xml:space="preserve"> </w:t>
      </w:r>
      <w:r w:rsidRPr="00016BDF">
        <w:rPr>
          <w:sz w:val="24"/>
          <w:szCs w:val="24"/>
          <w:lang w:eastAsia="pt-BR"/>
        </w:rPr>
        <w:t xml:space="preserve">exerce influência direta na saúde e no desempenho cognitivo </w:t>
      </w:r>
      <w:r w:rsidR="001E2E31">
        <w:rPr>
          <w:sz w:val="24"/>
          <w:szCs w:val="24"/>
          <w:lang w:eastAsia="pt-BR"/>
        </w:rPr>
        <w:t xml:space="preserve">enquanto sistema ativo de controle ambiental </w:t>
      </w:r>
      <w:r w:rsidRPr="00016BDF">
        <w:rPr>
          <w:sz w:val="24"/>
          <w:szCs w:val="24"/>
          <w:lang w:eastAsia="pt-BR"/>
        </w:rPr>
        <w:t>(</w:t>
      </w:r>
      <w:r w:rsidR="00DA3F51" w:rsidRPr="00016BDF">
        <w:rPr>
          <w:sz w:val="24"/>
          <w:szCs w:val="24"/>
          <w:lang w:eastAsia="pt-BR"/>
        </w:rPr>
        <w:t xml:space="preserve">Attaianese </w:t>
      </w:r>
      <w:r w:rsidR="00DA3F51" w:rsidRPr="00016BDF">
        <w:rPr>
          <w:i/>
          <w:iCs/>
          <w:sz w:val="24"/>
          <w:szCs w:val="24"/>
          <w:lang w:eastAsia="pt-BR"/>
        </w:rPr>
        <w:t>et al</w:t>
      </w:r>
      <w:r w:rsidR="00DA3F51" w:rsidRPr="00016BDF">
        <w:rPr>
          <w:sz w:val="24"/>
          <w:szCs w:val="24"/>
          <w:lang w:eastAsia="pt-BR"/>
        </w:rPr>
        <w:t>., 2025</w:t>
      </w:r>
      <w:r w:rsidRPr="00016BDF">
        <w:rPr>
          <w:sz w:val="24"/>
          <w:szCs w:val="24"/>
          <w:lang w:eastAsia="pt-BR"/>
        </w:rPr>
        <w:t xml:space="preserve">; </w:t>
      </w:r>
      <w:r w:rsidR="00DA3F51" w:rsidRPr="00016BDF">
        <w:rPr>
          <w:sz w:val="24"/>
          <w:szCs w:val="24"/>
          <w:lang w:eastAsia="pt-BR"/>
        </w:rPr>
        <w:t>Correia</w:t>
      </w:r>
      <w:r w:rsidRPr="00016BDF">
        <w:rPr>
          <w:sz w:val="24"/>
          <w:szCs w:val="24"/>
          <w:lang w:eastAsia="pt-BR"/>
        </w:rPr>
        <w:t>, 2022)</w:t>
      </w:r>
      <w:r w:rsidR="001E2E31">
        <w:rPr>
          <w:sz w:val="24"/>
          <w:szCs w:val="24"/>
          <w:lang w:eastAsia="pt-BR"/>
        </w:rPr>
        <w:t xml:space="preserve">, tendo portanto, a </w:t>
      </w:r>
      <w:r w:rsidRPr="00016BDF">
        <w:rPr>
          <w:sz w:val="24"/>
          <w:szCs w:val="24"/>
          <w:lang w:eastAsia="pt-BR"/>
        </w:rPr>
        <w:t>especificação técnica de materiais de acabamento uma decisão de alta responsabilidade, visto que emissões de COVs podem comprometer o sistema nervoso central dos usuários (F</w:t>
      </w:r>
      <w:r w:rsidR="00DA3F51" w:rsidRPr="00016BDF">
        <w:rPr>
          <w:sz w:val="24"/>
          <w:szCs w:val="24"/>
          <w:lang w:eastAsia="pt-BR"/>
        </w:rPr>
        <w:t>igueiredo e</w:t>
      </w:r>
      <w:r w:rsidRPr="00016BDF">
        <w:rPr>
          <w:sz w:val="24"/>
          <w:szCs w:val="24"/>
          <w:lang w:eastAsia="pt-BR"/>
        </w:rPr>
        <w:t xml:space="preserve"> F</w:t>
      </w:r>
      <w:r w:rsidR="00DA3F51" w:rsidRPr="00016BDF">
        <w:rPr>
          <w:sz w:val="24"/>
          <w:szCs w:val="24"/>
          <w:lang w:eastAsia="pt-BR"/>
        </w:rPr>
        <w:t>aria</w:t>
      </w:r>
      <w:r w:rsidRPr="00016BDF">
        <w:rPr>
          <w:sz w:val="24"/>
          <w:szCs w:val="24"/>
          <w:lang w:eastAsia="pt-BR"/>
        </w:rPr>
        <w:t xml:space="preserve">, 2021; MDH, 2024). Paralelamente, </w:t>
      </w:r>
      <w:r w:rsidR="00DA3F51" w:rsidRPr="00016BDF">
        <w:rPr>
          <w:sz w:val="24"/>
          <w:szCs w:val="24"/>
          <w:lang w:eastAsia="pt-BR"/>
        </w:rPr>
        <w:t xml:space="preserve">a configuração </w:t>
      </w:r>
      <w:r w:rsidRPr="00016BDF">
        <w:rPr>
          <w:sz w:val="24"/>
          <w:szCs w:val="24"/>
          <w:lang w:eastAsia="pt-BR"/>
        </w:rPr>
        <w:t>espacial</w:t>
      </w:r>
      <w:r w:rsidR="00DA3F51" w:rsidRPr="00016BDF">
        <w:rPr>
          <w:sz w:val="24"/>
          <w:szCs w:val="24"/>
          <w:lang w:eastAsia="pt-BR"/>
        </w:rPr>
        <w:t xml:space="preserve"> </w:t>
      </w:r>
      <w:r w:rsidR="00827C99" w:rsidRPr="00016BDF">
        <w:rPr>
          <w:sz w:val="24"/>
          <w:szCs w:val="24"/>
          <w:lang w:eastAsia="pt-BR"/>
        </w:rPr>
        <w:t>das</w:t>
      </w:r>
      <w:r w:rsidRPr="00016BDF">
        <w:rPr>
          <w:sz w:val="24"/>
          <w:szCs w:val="24"/>
          <w:lang w:eastAsia="pt-BR"/>
        </w:rPr>
        <w:t xml:space="preserve"> aberturas e pé-direit</w:t>
      </w:r>
      <w:r w:rsidR="00DA3F51" w:rsidRPr="00016BDF">
        <w:rPr>
          <w:sz w:val="24"/>
          <w:szCs w:val="24"/>
          <w:lang w:eastAsia="pt-BR"/>
        </w:rPr>
        <w:t xml:space="preserve">o </w:t>
      </w:r>
      <w:r w:rsidR="00827C99" w:rsidRPr="00016BDF">
        <w:rPr>
          <w:sz w:val="24"/>
          <w:szCs w:val="24"/>
          <w:lang w:eastAsia="pt-BR"/>
        </w:rPr>
        <w:t>determina a</w:t>
      </w:r>
      <w:r w:rsidRPr="00016BDF">
        <w:rPr>
          <w:sz w:val="24"/>
          <w:szCs w:val="24"/>
          <w:lang w:eastAsia="pt-BR"/>
        </w:rPr>
        <w:t xml:space="preserve"> eficácia da ventilação e da dispersão de poluentes que, associados ao desconforto térmico, degradam a memória e o raciocínio</w:t>
      </w:r>
      <w:r w:rsidR="00E76888" w:rsidRPr="00016BDF">
        <w:rPr>
          <w:sz w:val="24"/>
          <w:szCs w:val="24"/>
          <w:lang w:eastAsia="pt-BR"/>
        </w:rPr>
        <w:t xml:space="preserve">. </w:t>
      </w:r>
      <w:r w:rsidRPr="00016BDF">
        <w:rPr>
          <w:sz w:val="24"/>
          <w:szCs w:val="24"/>
          <w:lang w:eastAsia="pt-BR"/>
        </w:rPr>
        <w:t xml:space="preserve">Nesse sentido, o design biofílico e a iluminação natural transcendem a função estética ao atuar na restauração da atenção e regulação do humor, consolidando a </w:t>
      </w:r>
      <w:r w:rsidR="008105A2" w:rsidRPr="00016BDF">
        <w:rPr>
          <w:sz w:val="24"/>
          <w:szCs w:val="24"/>
          <w:lang w:eastAsia="pt-BR"/>
        </w:rPr>
        <w:t>n</w:t>
      </w:r>
      <w:r w:rsidRPr="00016BDF">
        <w:rPr>
          <w:sz w:val="24"/>
          <w:szCs w:val="24"/>
          <w:lang w:eastAsia="pt-BR"/>
        </w:rPr>
        <w:t>euroarquitetura como o domínio fundamental para validar o ambiente construído como uma interface neurobiológica capaz de otimizar a aprendizagem (</w:t>
      </w:r>
      <w:r w:rsidR="00DA3F51" w:rsidRPr="00016BDF">
        <w:rPr>
          <w:sz w:val="24"/>
          <w:szCs w:val="24"/>
          <w:lang w:eastAsia="pt-BR"/>
        </w:rPr>
        <w:t xml:space="preserve">Attaianese </w:t>
      </w:r>
      <w:r w:rsidR="00DA3F51" w:rsidRPr="00016BDF">
        <w:rPr>
          <w:i/>
          <w:iCs/>
          <w:sz w:val="24"/>
          <w:szCs w:val="24"/>
          <w:lang w:eastAsia="pt-BR"/>
        </w:rPr>
        <w:t>et al</w:t>
      </w:r>
      <w:r w:rsidR="00DA3F51" w:rsidRPr="00016BDF">
        <w:rPr>
          <w:sz w:val="24"/>
          <w:szCs w:val="24"/>
          <w:lang w:eastAsia="pt-BR"/>
        </w:rPr>
        <w:t>., 2025</w:t>
      </w:r>
      <w:r w:rsidRPr="00016BDF">
        <w:rPr>
          <w:sz w:val="24"/>
          <w:szCs w:val="24"/>
          <w:lang w:eastAsia="pt-BR"/>
        </w:rPr>
        <w:t xml:space="preserve">; </w:t>
      </w:r>
      <w:r w:rsidR="00E76888" w:rsidRPr="00016BDF">
        <w:rPr>
          <w:sz w:val="24"/>
          <w:szCs w:val="24"/>
          <w:lang w:eastAsia="pt-BR"/>
        </w:rPr>
        <w:t xml:space="preserve">Afacan, 2024; </w:t>
      </w:r>
      <w:r w:rsidR="00DA3F51" w:rsidRPr="00016BDF">
        <w:rPr>
          <w:sz w:val="24"/>
          <w:szCs w:val="24"/>
          <w:lang w:eastAsia="pt-BR"/>
        </w:rPr>
        <w:t xml:space="preserve">Wang </w:t>
      </w:r>
      <w:r w:rsidR="00DA3F51" w:rsidRPr="00016BDF">
        <w:rPr>
          <w:i/>
          <w:iCs/>
          <w:sz w:val="24"/>
          <w:szCs w:val="24"/>
          <w:lang w:eastAsia="pt-BR"/>
        </w:rPr>
        <w:t>et al</w:t>
      </w:r>
      <w:r w:rsidR="00DA3F51" w:rsidRPr="00016BDF">
        <w:rPr>
          <w:sz w:val="24"/>
          <w:szCs w:val="24"/>
          <w:lang w:eastAsia="pt-BR"/>
        </w:rPr>
        <w:t>., 2021</w:t>
      </w:r>
      <w:r w:rsidRPr="00016BDF">
        <w:rPr>
          <w:sz w:val="24"/>
          <w:szCs w:val="24"/>
          <w:lang w:eastAsia="pt-BR"/>
        </w:rPr>
        <w:t>).</w:t>
      </w:r>
      <w:bookmarkEnd w:id="1"/>
    </w:p>
    <w:p w14:paraId="534F01C4" w14:textId="2F7F94BA" w:rsidR="00C70F4A" w:rsidRPr="00016BDF" w:rsidRDefault="00B321AF" w:rsidP="00827C9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eastAsia="pt-BR"/>
        </w:rPr>
      </w:pPr>
      <w:r w:rsidRPr="00016BDF">
        <w:rPr>
          <w:sz w:val="24"/>
          <w:szCs w:val="24"/>
          <w:lang w:eastAsia="pt-BR"/>
        </w:rPr>
        <w:t>A neuroarquitetura é apresentada como união</w:t>
      </w:r>
      <w:r w:rsidR="00821F10" w:rsidRPr="00016BDF">
        <w:rPr>
          <w:sz w:val="24"/>
          <w:szCs w:val="24"/>
          <w:lang w:eastAsia="pt-BR"/>
        </w:rPr>
        <w:t xml:space="preserve"> </w:t>
      </w:r>
      <w:r w:rsidRPr="00016BDF">
        <w:rPr>
          <w:sz w:val="24"/>
          <w:szCs w:val="24"/>
          <w:lang w:eastAsia="pt-BR"/>
        </w:rPr>
        <w:t>d</w:t>
      </w:r>
      <w:r w:rsidR="00821F10" w:rsidRPr="00016BDF">
        <w:rPr>
          <w:sz w:val="24"/>
          <w:szCs w:val="24"/>
          <w:lang w:eastAsia="pt-BR"/>
        </w:rPr>
        <w:t>a</w:t>
      </w:r>
      <w:r w:rsidR="008105A2" w:rsidRPr="00016BDF">
        <w:rPr>
          <w:sz w:val="24"/>
          <w:szCs w:val="24"/>
          <w:lang w:eastAsia="pt-BR"/>
        </w:rPr>
        <w:t xml:space="preserve"> arquitetura </w:t>
      </w:r>
      <w:r w:rsidRPr="00016BDF">
        <w:rPr>
          <w:sz w:val="24"/>
          <w:szCs w:val="24"/>
          <w:lang w:eastAsia="pt-BR"/>
        </w:rPr>
        <w:t xml:space="preserve">na promoção de </w:t>
      </w:r>
      <w:r w:rsidR="008105A2" w:rsidRPr="00016BDF">
        <w:rPr>
          <w:sz w:val="24"/>
          <w:szCs w:val="24"/>
          <w:lang w:eastAsia="pt-BR"/>
        </w:rPr>
        <w:t xml:space="preserve">desempenho </w:t>
      </w:r>
      <w:r w:rsidRPr="00016BDF">
        <w:rPr>
          <w:sz w:val="24"/>
          <w:szCs w:val="24"/>
          <w:lang w:eastAsia="pt-BR"/>
        </w:rPr>
        <w:t xml:space="preserve">escolar e </w:t>
      </w:r>
      <w:r w:rsidR="008105A2" w:rsidRPr="00016BDF">
        <w:rPr>
          <w:sz w:val="24"/>
          <w:szCs w:val="24"/>
          <w:lang w:eastAsia="pt-BR"/>
        </w:rPr>
        <w:t xml:space="preserve">cognitivo, </w:t>
      </w:r>
      <w:r w:rsidRPr="00016BDF">
        <w:rPr>
          <w:sz w:val="24"/>
          <w:szCs w:val="24"/>
          <w:lang w:eastAsia="pt-BR"/>
        </w:rPr>
        <w:t>integrando</w:t>
      </w:r>
      <w:r w:rsidR="008105A2" w:rsidRPr="00016BDF">
        <w:rPr>
          <w:sz w:val="24"/>
          <w:szCs w:val="24"/>
          <w:lang w:eastAsia="pt-BR"/>
        </w:rPr>
        <w:t xml:space="preserve"> neurociência e psicologia ambiental para fornecer evidências empíricas sobre como os espaços afetam o cérebro humano</w:t>
      </w:r>
      <w:r w:rsidR="00A97560" w:rsidRPr="00016BDF">
        <w:rPr>
          <w:sz w:val="24"/>
          <w:szCs w:val="24"/>
          <w:lang w:eastAsia="pt-BR"/>
        </w:rPr>
        <w:t>,</w:t>
      </w:r>
      <w:r w:rsidR="008105A2" w:rsidRPr="00016BDF">
        <w:rPr>
          <w:sz w:val="24"/>
          <w:szCs w:val="24"/>
          <w:lang w:eastAsia="pt-BR"/>
        </w:rPr>
        <w:t xml:space="preserve"> valid</w:t>
      </w:r>
      <w:r w:rsidR="00A97560" w:rsidRPr="00016BDF">
        <w:rPr>
          <w:sz w:val="24"/>
          <w:szCs w:val="24"/>
          <w:lang w:eastAsia="pt-BR"/>
        </w:rPr>
        <w:t xml:space="preserve">ando </w:t>
      </w:r>
      <w:r w:rsidR="008105A2" w:rsidRPr="00016BDF">
        <w:rPr>
          <w:sz w:val="24"/>
          <w:szCs w:val="24"/>
          <w:lang w:eastAsia="pt-BR"/>
        </w:rPr>
        <w:t xml:space="preserve">o ambiente construído como tradutor de fatores espaciais em respostas neurobiológicas específicas (Attaianese </w:t>
      </w:r>
      <w:r w:rsidR="008105A2" w:rsidRPr="00016BDF">
        <w:rPr>
          <w:i/>
          <w:iCs/>
          <w:sz w:val="24"/>
          <w:szCs w:val="24"/>
          <w:lang w:eastAsia="pt-BR"/>
        </w:rPr>
        <w:t>et al</w:t>
      </w:r>
      <w:r w:rsidR="008105A2" w:rsidRPr="00016BDF">
        <w:rPr>
          <w:sz w:val="24"/>
          <w:szCs w:val="24"/>
          <w:lang w:eastAsia="pt-BR"/>
        </w:rPr>
        <w:t>., 2025; Afacan, 2024). Sob essa ótica, elementos como a QAI, iluminação e conforto t</w:t>
      </w:r>
      <w:r w:rsidR="00A97560" w:rsidRPr="00016BDF">
        <w:rPr>
          <w:sz w:val="24"/>
          <w:szCs w:val="24"/>
          <w:lang w:eastAsia="pt-BR"/>
        </w:rPr>
        <w:t xml:space="preserve">érmico modulam a </w:t>
      </w:r>
      <w:r w:rsidR="008105A2" w:rsidRPr="00016BDF">
        <w:rPr>
          <w:sz w:val="24"/>
          <w:szCs w:val="24"/>
          <w:lang w:eastAsia="pt-BR"/>
        </w:rPr>
        <w:t>ativação de centros cerebrais</w:t>
      </w:r>
      <w:r w:rsidR="00A97560" w:rsidRPr="00016BDF">
        <w:rPr>
          <w:sz w:val="24"/>
          <w:szCs w:val="24"/>
          <w:lang w:eastAsia="pt-BR"/>
        </w:rPr>
        <w:t xml:space="preserve"> </w:t>
      </w:r>
      <w:r w:rsidR="008105A2" w:rsidRPr="00016BDF">
        <w:rPr>
          <w:sz w:val="24"/>
          <w:szCs w:val="24"/>
          <w:lang w:eastAsia="pt-BR"/>
        </w:rPr>
        <w:t xml:space="preserve">essenciais para a atenção </w:t>
      </w:r>
      <w:r w:rsidR="008105A2" w:rsidRPr="00016BDF">
        <w:rPr>
          <w:sz w:val="24"/>
          <w:szCs w:val="24"/>
          <w:lang w:eastAsia="pt-BR"/>
        </w:rPr>
        <w:lastRenderedPageBreak/>
        <w:t xml:space="preserve">sustentada (Afacan, 2024; Wang </w:t>
      </w:r>
      <w:r w:rsidR="008105A2" w:rsidRPr="00016BDF">
        <w:rPr>
          <w:i/>
          <w:iCs/>
          <w:sz w:val="24"/>
          <w:szCs w:val="24"/>
          <w:lang w:eastAsia="pt-BR"/>
        </w:rPr>
        <w:t>et al</w:t>
      </w:r>
      <w:r w:rsidR="008105A2" w:rsidRPr="00016BDF">
        <w:rPr>
          <w:sz w:val="24"/>
          <w:szCs w:val="24"/>
          <w:lang w:eastAsia="pt-BR"/>
        </w:rPr>
        <w:t>., 2021).</w:t>
      </w:r>
      <w:r w:rsidR="00A97560" w:rsidRPr="00016BDF">
        <w:rPr>
          <w:sz w:val="24"/>
          <w:szCs w:val="24"/>
          <w:lang w:eastAsia="pt-BR"/>
        </w:rPr>
        <w:t xml:space="preserve"> No entanto, e</w:t>
      </w:r>
      <w:r w:rsidR="008105A2" w:rsidRPr="00016BDF">
        <w:rPr>
          <w:sz w:val="24"/>
          <w:szCs w:val="24"/>
          <w:lang w:eastAsia="pt-BR"/>
        </w:rPr>
        <w:t xml:space="preserve">vidências indicam que falhas projetuais que resultam em poluição interna ou ruído excessivo exaurem os recursos mentais dos estudantes, configurando barreiras físicas ao rendimento acadêmico (Afacan, 2024; Sadrizadeh </w:t>
      </w:r>
      <w:r w:rsidR="008105A2" w:rsidRPr="00016BDF">
        <w:rPr>
          <w:i/>
          <w:iCs/>
          <w:sz w:val="24"/>
          <w:szCs w:val="24"/>
          <w:lang w:eastAsia="pt-BR"/>
        </w:rPr>
        <w:t>et al</w:t>
      </w:r>
      <w:r w:rsidR="008105A2" w:rsidRPr="00016BDF">
        <w:rPr>
          <w:sz w:val="24"/>
          <w:szCs w:val="24"/>
          <w:lang w:eastAsia="pt-BR"/>
        </w:rPr>
        <w:t>., 2022). O Quadro 1 realiza a síntese das discussões apresentadas</w:t>
      </w:r>
      <w:r w:rsidR="005A455B" w:rsidRPr="00016BDF">
        <w:rPr>
          <w:sz w:val="24"/>
          <w:szCs w:val="24"/>
          <w:lang w:eastAsia="pt-BR"/>
        </w:rPr>
        <w:t>.</w:t>
      </w:r>
    </w:p>
    <w:p w14:paraId="3B4FCB22" w14:textId="77777777" w:rsidR="00A94F2D" w:rsidRPr="00016BDF" w:rsidRDefault="00A94F2D" w:rsidP="00A94F2D">
      <w:pPr>
        <w:pStyle w:val="Corpodetexto"/>
        <w:spacing w:before="1" w:line="360" w:lineRule="auto"/>
        <w:jc w:val="both"/>
        <w:rPr>
          <w:sz w:val="24"/>
          <w:szCs w:val="24"/>
          <w:lang w:eastAsia="pt-BR"/>
        </w:rPr>
      </w:pPr>
    </w:p>
    <w:p w14:paraId="69FB16B0" w14:textId="487368C1" w:rsidR="005021EE" w:rsidRPr="00016BDF" w:rsidRDefault="005021EE" w:rsidP="005A455B">
      <w:pPr>
        <w:pStyle w:val="Legenda"/>
        <w:keepNext/>
        <w:spacing w:after="0"/>
        <w:rPr>
          <w:b/>
          <w:bCs/>
          <w:i w:val="0"/>
          <w:iCs w:val="0"/>
          <w:color w:val="auto"/>
          <w:sz w:val="20"/>
          <w:szCs w:val="20"/>
        </w:rPr>
      </w:pPr>
      <w:r w:rsidRPr="00016BDF">
        <w:rPr>
          <w:b/>
          <w:bCs/>
          <w:i w:val="0"/>
          <w:iCs w:val="0"/>
          <w:color w:val="auto"/>
          <w:sz w:val="20"/>
          <w:szCs w:val="20"/>
        </w:rPr>
        <w:t xml:space="preserve">Quadro </w:t>
      </w:r>
      <w:r w:rsidRPr="00016BDF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016BDF">
        <w:rPr>
          <w:b/>
          <w:bCs/>
          <w:i w:val="0"/>
          <w:iCs w:val="0"/>
          <w:color w:val="auto"/>
          <w:sz w:val="20"/>
          <w:szCs w:val="20"/>
        </w:rPr>
        <w:instrText xml:space="preserve"> SEQ Quadro \* ARABIC </w:instrText>
      </w:r>
      <w:r w:rsidRPr="00016BDF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421464"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016BDF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016BDF">
        <w:rPr>
          <w:b/>
          <w:bCs/>
          <w:i w:val="0"/>
          <w:iCs w:val="0"/>
          <w:color w:val="auto"/>
          <w:sz w:val="20"/>
          <w:szCs w:val="20"/>
        </w:rPr>
        <w:t xml:space="preserve">: </w:t>
      </w:r>
      <w:r w:rsidR="005A455B" w:rsidRPr="00016BDF">
        <w:rPr>
          <w:b/>
          <w:bCs/>
          <w:i w:val="0"/>
          <w:iCs w:val="0"/>
          <w:color w:val="auto"/>
          <w:sz w:val="20"/>
          <w:szCs w:val="20"/>
        </w:rPr>
        <w:t>Síntese das discussões apresentadas</w:t>
      </w:r>
      <w:r w:rsidR="00FD6C6F" w:rsidRPr="00016BDF">
        <w:rPr>
          <w:b/>
          <w:bCs/>
          <w:i w:val="0"/>
          <w:iCs w:val="0"/>
          <w:color w:val="auto"/>
          <w:sz w:val="20"/>
          <w:szCs w:val="20"/>
        </w:rPr>
        <w:t>, correlações</w:t>
      </w:r>
      <w:r w:rsidR="005A455B" w:rsidRPr="00016BDF">
        <w:rPr>
          <w:b/>
          <w:bCs/>
          <w:i w:val="0"/>
          <w:iCs w:val="0"/>
          <w:color w:val="auto"/>
          <w:sz w:val="20"/>
          <w:szCs w:val="20"/>
        </w:rPr>
        <w:t xml:space="preserve"> </w:t>
      </w:r>
      <w:r w:rsidR="00FD6C6F" w:rsidRPr="00016BDF">
        <w:rPr>
          <w:b/>
          <w:bCs/>
          <w:i w:val="0"/>
          <w:iCs w:val="0"/>
          <w:color w:val="auto"/>
          <w:sz w:val="20"/>
          <w:szCs w:val="20"/>
        </w:rPr>
        <w:t>e</w:t>
      </w:r>
      <w:r w:rsidR="005A455B" w:rsidRPr="00016BDF">
        <w:rPr>
          <w:b/>
          <w:bCs/>
          <w:i w:val="0"/>
          <w:iCs w:val="0"/>
          <w:color w:val="auto"/>
          <w:sz w:val="20"/>
          <w:szCs w:val="20"/>
        </w:rPr>
        <w:t xml:space="preserve"> nexos causais entre os temas abordados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5"/>
        <w:gridCol w:w="2496"/>
        <w:gridCol w:w="2268"/>
        <w:gridCol w:w="3118"/>
      </w:tblGrid>
      <w:tr w:rsidR="005A455B" w:rsidRPr="00016BDF" w14:paraId="612F0CFF" w14:textId="77777777" w:rsidTr="00773071">
        <w:trPr>
          <w:trHeight w:val="44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86C429F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Autores</w:t>
            </w:r>
          </w:p>
        </w:tc>
        <w:tc>
          <w:tcPr>
            <w:tcW w:w="7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2C44A9B3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Discussão dos autores estudados</w:t>
            </w:r>
          </w:p>
        </w:tc>
      </w:tr>
      <w:tr w:rsidR="005A455B" w:rsidRPr="00016BDF" w14:paraId="07FB8A9D" w14:textId="77777777" w:rsidTr="00773071">
        <w:trPr>
          <w:trHeight w:val="44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26BB9" w14:textId="77777777" w:rsidR="005A455B" w:rsidRPr="00016BDF" w:rsidRDefault="005A455B" w:rsidP="005A455B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EBB974A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Fator Arquitetônico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DA7A7C1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Impacto na QAI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3DB87F5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Desempenho escolar</w:t>
            </w:r>
          </w:p>
        </w:tc>
      </w:tr>
      <w:tr w:rsidR="005A455B" w:rsidRPr="00016BDF" w14:paraId="40ADBF7E" w14:textId="77777777" w:rsidTr="00B321AF">
        <w:trPr>
          <w:trHeight w:val="44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8015CE2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Figueiredo e Faria (2021)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7553E9D" w14:textId="1C5D4991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Especificação de materiais construtivos </w:t>
            </w:r>
            <w:r w:rsidR="00D613B5"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e 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de acabamento (tintas, vernizes, adesivos e amadeirados)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C4FF82F" w14:textId="057D47AE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Correspondência de 40% dos poluentes internos, emissão de COVs e formaldeído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2F0F32D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Degradação das funções do sistema nervoso central, aumento da fadiga mental e redução da eficiência na aprendizagem</w:t>
            </w:r>
          </w:p>
        </w:tc>
      </w:tr>
      <w:tr w:rsidR="005A455B" w:rsidRPr="00016BDF" w14:paraId="2FE24705" w14:textId="77777777" w:rsidTr="00B321AF">
        <w:trPr>
          <w:trHeight w:val="44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4981CD0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Sadrizadeh </w:t>
            </w:r>
            <w:r w:rsidRPr="00016BDF">
              <w:rPr>
                <w:i/>
                <w:iCs/>
                <w:color w:val="000000"/>
                <w:sz w:val="20"/>
                <w:szCs w:val="20"/>
                <w:lang w:val="pt-BR" w:eastAsia="pt-BR"/>
              </w:rPr>
              <w:t>et al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. (2022)</w:t>
            </w:r>
          </w:p>
        </w:tc>
        <w:tc>
          <w:tcPr>
            <w:tcW w:w="24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641D0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791C5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FF7CC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5A455B" w:rsidRPr="00016BDF" w14:paraId="04172B4D" w14:textId="77777777" w:rsidTr="00B321AF">
        <w:trPr>
          <w:trHeight w:val="549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CB52AD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Afacan (2024)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12F71BF" w14:textId="370EA6F0" w:rsidR="005A455B" w:rsidRPr="00016BDF" w:rsidRDefault="00D613B5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Modos de ventilação (natural, tradicional e mecânica com filtragem) adequados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42B5705" w14:textId="0E42AC70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Redução de concentração de poluentes via controle de níveis de CO</w:t>
            </w:r>
            <w:r w:rsidRPr="00016BDF">
              <w:rPr>
                <w:color w:val="000000"/>
                <w:sz w:val="20"/>
                <w:szCs w:val="20"/>
                <w:vertAlign w:val="subscript"/>
                <w:lang w:val="pt-BR" w:eastAsia="pt-BR"/>
              </w:rPr>
              <w:t>2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​ e de partículas finas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DB64237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Melhoria significativa em leitura e atenção aritmética</w:t>
            </w:r>
          </w:p>
        </w:tc>
      </w:tr>
      <w:tr w:rsidR="005A455B" w:rsidRPr="00016BDF" w14:paraId="34FE3FD9" w14:textId="77777777" w:rsidTr="00B321AF">
        <w:trPr>
          <w:trHeight w:val="44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7E4CB12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Kabirikopaei </w:t>
            </w:r>
            <w:r w:rsidRPr="00016BDF">
              <w:rPr>
                <w:i/>
                <w:iCs/>
                <w:color w:val="000000"/>
                <w:sz w:val="20"/>
                <w:szCs w:val="20"/>
                <w:lang w:val="pt-BR" w:eastAsia="pt-BR"/>
              </w:rPr>
              <w:t>et al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. (2021)</w:t>
            </w: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F1773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39388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FB2E1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5A455B" w:rsidRPr="00016BDF" w14:paraId="51D6B2B0" w14:textId="77777777" w:rsidTr="00B321AF">
        <w:trPr>
          <w:trHeight w:val="62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14:paraId="18E44712" w14:textId="2B6E0199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Attaianese</w:t>
            </w:r>
            <w:r w:rsidR="007E58B3">
              <w:rPr>
                <w:color w:val="000000"/>
                <w:sz w:val="20"/>
                <w:szCs w:val="20"/>
                <w:lang w:val="pt-BR" w:eastAsia="pt-BR"/>
              </w:rPr>
              <w:br/>
            </w:r>
            <w:r w:rsidRPr="00016BDF">
              <w:rPr>
                <w:i/>
                <w:iCs/>
                <w:color w:val="000000"/>
                <w:sz w:val="20"/>
                <w:szCs w:val="20"/>
                <w:lang w:val="pt-BR" w:eastAsia="pt-BR"/>
              </w:rPr>
              <w:t>et al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. (2025)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8872BD9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Design Biofílico e uso de materiais naturais como madeira ao invés de concreto e aço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4A9E10C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Redução de estressores ambientais e promoção de conforto higrotérmico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42B728F" w14:textId="27AD7AFC" w:rsidR="005A455B" w:rsidRPr="00016BDF" w:rsidRDefault="00DF269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Teoria da Restauração da Atenção (ART), r</w:t>
            </w:r>
            <w:r w:rsidR="005A455B" w:rsidRPr="00016BDF">
              <w:rPr>
                <w:color w:val="000000"/>
                <w:sz w:val="20"/>
                <w:szCs w:val="20"/>
                <w:lang w:val="pt-BR" w:eastAsia="pt-BR"/>
              </w:rPr>
              <w:t>edução do esgotamento cognitivo, melhoria na memória de trabalho e regulação do humor</w:t>
            </w:r>
          </w:p>
        </w:tc>
      </w:tr>
      <w:tr w:rsidR="005A455B" w:rsidRPr="00016BDF" w14:paraId="51C607E4" w14:textId="77777777" w:rsidTr="00B321AF">
        <w:trPr>
          <w:trHeight w:val="44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14:paraId="3491E281" w14:textId="2509461D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Wang</w:t>
            </w:r>
            <w:r w:rsidR="007E58B3">
              <w:rPr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r w:rsidRPr="00016BDF">
              <w:rPr>
                <w:i/>
                <w:iCs/>
                <w:color w:val="000000"/>
                <w:sz w:val="20"/>
                <w:szCs w:val="20"/>
                <w:lang w:val="pt-BR" w:eastAsia="pt-BR"/>
              </w:rPr>
              <w:t>et al.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 (2021)</w:t>
            </w: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B3D29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646FA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DD30B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5A455B" w:rsidRPr="00016BDF" w14:paraId="04CD20EA" w14:textId="77777777" w:rsidTr="00B321AF">
        <w:trPr>
          <w:trHeight w:val="44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52986D4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Lama </w:t>
            </w:r>
            <w:r w:rsidRPr="00016BDF">
              <w:rPr>
                <w:i/>
                <w:iCs/>
                <w:color w:val="000000"/>
                <w:sz w:val="20"/>
                <w:szCs w:val="20"/>
                <w:lang w:val="pt-BR" w:eastAsia="pt-BR"/>
              </w:rPr>
              <w:t>et al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. (2022)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526340E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Alta densidade ocupacional nos ambientes internos de sala de aula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5A7CA09" w14:textId="2A932FA6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Acúmulo de CO</w:t>
            </w:r>
            <w:r w:rsidRPr="00016BDF">
              <w:rPr>
                <w:color w:val="000000"/>
                <w:sz w:val="20"/>
                <w:szCs w:val="20"/>
                <w:vertAlign w:val="subscript"/>
                <w:lang w:val="pt-BR" w:eastAsia="pt-BR"/>
              </w:rPr>
              <w:t>2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​</w:t>
            </w:r>
            <w:r w:rsidR="00497B6D"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 (&gt;1500 ppm em apenas 15 a 30 minutos)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0FEAA04" w14:textId="560F20AE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>Desconforto</w:t>
            </w:r>
            <w:r w:rsidR="008A57B3"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 térmico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, aumento da sonolência e erros em tarefas de processamento rápido</w:t>
            </w:r>
          </w:p>
        </w:tc>
      </w:tr>
      <w:tr w:rsidR="005A455B" w:rsidRPr="00016BDF" w14:paraId="59CC48E3" w14:textId="77777777" w:rsidTr="00B321AF">
        <w:trPr>
          <w:trHeight w:val="44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C747318" w14:textId="77777777" w:rsidR="005A455B" w:rsidRPr="00016BDF" w:rsidRDefault="005A455B" w:rsidP="005A455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016BDF">
              <w:rPr>
                <w:color w:val="000000"/>
                <w:sz w:val="20"/>
                <w:szCs w:val="20"/>
                <w:lang w:val="pt-BR" w:eastAsia="pt-BR"/>
              </w:rPr>
              <w:t xml:space="preserve">Wang </w:t>
            </w:r>
            <w:r w:rsidRPr="00016BDF">
              <w:rPr>
                <w:i/>
                <w:iCs/>
                <w:color w:val="000000"/>
                <w:sz w:val="20"/>
                <w:szCs w:val="20"/>
                <w:lang w:val="pt-BR" w:eastAsia="pt-BR"/>
              </w:rPr>
              <w:t>et al</w:t>
            </w:r>
            <w:r w:rsidRPr="00016BDF">
              <w:rPr>
                <w:color w:val="000000"/>
                <w:sz w:val="20"/>
                <w:szCs w:val="20"/>
                <w:lang w:val="pt-BR" w:eastAsia="pt-BR"/>
              </w:rPr>
              <w:t>. (2021)</w:t>
            </w: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04180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DA6EA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9298F" w14:textId="77777777" w:rsidR="005A455B" w:rsidRPr="00016BDF" w:rsidRDefault="005A455B" w:rsidP="005A455B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pt-BR" w:eastAsia="pt-BR"/>
              </w:rPr>
            </w:pPr>
          </w:p>
        </w:tc>
      </w:tr>
    </w:tbl>
    <w:p w14:paraId="7768A4DB" w14:textId="7F3C267E" w:rsidR="00F301D5" w:rsidRPr="00016BDF" w:rsidRDefault="00C70F4A" w:rsidP="00785D56">
      <w:pPr>
        <w:pStyle w:val="PargrafodaLista"/>
        <w:rPr>
          <w:lang w:val="pt-BR" w:eastAsia="pt-BR"/>
        </w:rPr>
      </w:pPr>
      <w:r w:rsidRPr="00016BDF">
        <w:rPr>
          <w:sz w:val="20"/>
          <w:szCs w:val="20"/>
          <w:lang w:val="pt-BR" w:eastAsia="pt-BR"/>
        </w:rPr>
        <w:t xml:space="preserve">Fonte: Elaborado pelo autor, </w:t>
      </w:r>
      <w:r w:rsidR="007E1ADF" w:rsidRPr="00016BDF">
        <w:rPr>
          <w:sz w:val="20"/>
          <w:szCs w:val="20"/>
          <w:lang w:val="pt-BR" w:eastAsia="pt-BR"/>
        </w:rPr>
        <w:t xml:space="preserve">2026, </w:t>
      </w:r>
      <w:r w:rsidR="00785D56" w:rsidRPr="00016BDF">
        <w:rPr>
          <w:sz w:val="20"/>
          <w:szCs w:val="20"/>
          <w:lang w:val="pt-BR" w:eastAsia="pt-BR"/>
        </w:rPr>
        <w:t xml:space="preserve">baseado em: Figueiredo </w:t>
      </w:r>
      <w:r w:rsidR="00844601" w:rsidRPr="00016BDF">
        <w:rPr>
          <w:sz w:val="20"/>
          <w:szCs w:val="20"/>
          <w:lang w:val="pt-BR" w:eastAsia="pt-BR"/>
        </w:rPr>
        <w:t>e</w:t>
      </w:r>
      <w:r w:rsidR="00785D56" w:rsidRPr="00016BDF">
        <w:rPr>
          <w:sz w:val="20"/>
          <w:szCs w:val="20"/>
          <w:lang w:val="pt-BR" w:eastAsia="pt-BR"/>
        </w:rPr>
        <w:t xml:space="preserve"> Faria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 xml:space="preserve">2021; Sadrizadeh </w:t>
      </w:r>
      <w:r w:rsidR="00F67112" w:rsidRPr="00016BDF">
        <w:rPr>
          <w:i/>
          <w:iCs/>
          <w:sz w:val="20"/>
          <w:szCs w:val="20"/>
          <w:lang w:val="pt-BR" w:eastAsia="pt-BR"/>
        </w:rPr>
        <w:t>et al</w:t>
      </w:r>
      <w:r w:rsidR="00F67112" w:rsidRPr="00016BDF">
        <w:rPr>
          <w:sz w:val="20"/>
          <w:szCs w:val="20"/>
          <w:lang w:val="pt-BR" w:eastAsia="pt-BR"/>
        </w:rPr>
        <w:t>.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>2022; Afacan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>2024;</w:t>
      </w:r>
      <w:r w:rsidR="007E1ADF" w:rsidRPr="00016BDF">
        <w:rPr>
          <w:sz w:val="20"/>
          <w:szCs w:val="20"/>
          <w:lang w:val="pt-BR" w:eastAsia="pt-BR"/>
        </w:rPr>
        <w:t xml:space="preserve"> </w:t>
      </w:r>
      <w:r w:rsidR="00785D56" w:rsidRPr="00016BDF">
        <w:rPr>
          <w:sz w:val="20"/>
          <w:szCs w:val="20"/>
          <w:lang w:val="pt-BR" w:eastAsia="pt-BR"/>
        </w:rPr>
        <w:t xml:space="preserve">Kabirikopaei </w:t>
      </w:r>
      <w:r w:rsidR="00785D56" w:rsidRPr="00016BDF">
        <w:rPr>
          <w:i/>
          <w:iCs/>
          <w:sz w:val="20"/>
          <w:szCs w:val="20"/>
          <w:lang w:val="pt-BR" w:eastAsia="pt-BR"/>
        </w:rPr>
        <w:t>et al</w:t>
      </w:r>
      <w:r w:rsidR="00785D56" w:rsidRPr="00016BDF">
        <w:rPr>
          <w:sz w:val="20"/>
          <w:szCs w:val="20"/>
          <w:lang w:val="pt-BR" w:eastAsia="pt-BR"/>
        </w:rPr>
        <w:t>.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 xml:space="preserve">2021; </w:t>
      </w:r>
      <w:r w:rsidR="000467B9" w:rsidRPr="00016BDF">
        <w:rPr>
          <w:sz w:val="20"/>
          <w:szCs w:val="20"/>
          <w:lang w:val="pt-BR" w:eastAsia="pt-BR"/>
        </w:rPr>
        <w:t xml:space="preserve">Attaianese </w:t>
      </w:r>
      <w:r w:rsidR="000467B9" w:rsidRPr="00016BDF">
        <w:rPr>
          <w:i/>
          <w:iCs/>
          <w:sz w:val="20"/>
          <w:szCs w:val="20"/>
          <w:lang w:val="pt-BR" w:eastAsia="pt-BR"/>
        </w:rPr>
        <w:t>et al</w:t>
      </w:r>
      <w:r w:rsidR="000467B9" w:rsidRPr="00016BDF">
        <w:rPr>
          <w:sz w:val="20"/>
          <w:szCs w:val="20"/>
          <w:lang w:val="pt-BR" w:eastAsia="pt-BR"/>
        </w:rPr>
        <w:t>.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 xml:space="preserve">2025; Wang </w:t>
      </w:r>
      <w:r w:rsidR="00785D56" w:rsidRPr="00016BDF">
        <w:rPr>
          <w:i/>
          <w:iCs/>
          <w:sz w:val="20"/>
          <w:szCs w:val="20"/>
          <w:lang w:val="pt-BR" w:eastAsia="pt-BR"/>
        </w:rPr>
        <w:t>et al</w:t>
      </w:r>
      <w:r w:rsidR="00785D56" w:rsidRPr="00016BDF">
        <w:rPr>
          <w:sz w:val="20"/>
          <w:szCs w:val="20"/>
          <w:lang w:val="pt-BR" w:eastAsia="pt-BR"/>
        </w:rPr>
        <w:t>.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>2021</w:t>
      </w:r>
      <w:r w:rsidR="007E1ADF" w:rsidRPr="00016BDF">
        <w:rPr>
          <w:sz w:val="20"/>
          <w:szCs w:val="20"/>
          <w:lang w:val="pt-BR" w:eastAsia="pt-BR"/>
        </w:rPr>
        <w:t xml:space="preserve"> e </w:t>
      </w:r>
      <w:r w:rsidR="00785D56" w:rsidRPr="00016BDF">
        <w:rPr>
          <w:sz w:val="20"/>
          <w:szCs w:val="20"/>
          <w:lang w:val="pt-BR" w:eastAsia="pt-BR"/>
        </w:rPr>
        <w:t xml:space="preserve">Lama </w:t>
      </w:r>
      <w:r w:rsidR="000467B9" w:rsidRPr="00016BDF">
        <w:rPr>
          <w:i/>
          <w:iCs/>
          <w:sz w:val="20"/>
          <w:szCs w:val="20"/>
          <w:lang w:val="pt-BR" w:eastAsia="pt-BR"/>
        </w:rPr>
        <w:t>et al</w:t>
      </w:r>
      <w:r w:rsidR="000467B9" w:rsidRPr="00016BDF">
        <w:rPr>
          <w:sz w:val="20"/>
          <w:szCs w:val="20"/>
          <w:lang w:val="pt-BR" w:eastAsia="pt-BR"/>
        </w:rPr>
        <w:t>.</w:t>
      </w:r>
      <w:r w:rsidR="007E1ADF" w:rsidRPr="00016BDF">
        <w:rPr>
          <w:sz w:val="20"/>
          <w:szCs w:val="20"/>
          <w:lang w:val="pt-BR" w:eastAsia="pt-BR"/>
        </w:rPr>
        <w:t xml:space="preserve">, </w:t>
      </w:r>
      <w:r w:rsidR="00785D56" w:rsidRPr="00016BDF">
        <w:rPr>
          <w:sz w:val="20"/>
          <w:szCs w:val="20"/>
          <w:lang w:val="pt-BR" w:eastAsia="pt-BR"/>
        </w:rPr>
        <w:t>2022.</w:t>
      </w:r>
    </w:p>
    <w:p w14:paraId="2C7104A1" w14:textId="1D545662" w:rsidR="005E6633" w:rsidRPr="00016BDF" w:rsidRDefault="005E6633" w:rsidP="007E1ADF">
      <w:pPr>
        <w:pStyle w:val="Corpodetexto"/>
        <w:spacing w:before="240" w:line="360" w:lineRule="auto"/>
        <w:jc w:val="both"/>
        <w:rPr>
          <w:sz w:val="24"/>
          <w:szCs w:val="24"/>
        </w:rPr>
      </w:pPr>
    </w:p>
    <w:p w14:paraId="4CDDCF60" w14:textId="5AADE2C5" w:rsidR="008105A2" w:rsidRPr="00016BDF" w:rsidRDefault="00AB2FDB" w:rsidP="00AB2FDB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016BDF">
        <w:rPr>
          <w:sz w:val="24"/>
          <w:szCs w:val="24"/>
          <w:lang w:eastAsia="pt-BR"/>
        </w:rPr>
        <w:t xml:space="preserve">Em última instância, segundo Attaianese </w:t>
      </w:r>
      <w:r w:rsidRPr="00016BDF">
        <w:rPr>
          <w:i/>
          <w:iCs/>
          <w:sz w:val="24"/>
          <w:szCs w:val="24"/>
          <w:lang w:eastAsia="pt-BR"/>
        </w:rPr>
        <w:t>et al</w:t>
      </w:r>
      <w:r w:rsidRPr="00016BDF">
        <w:rPr>
          <w:sz w:val="24"/>
          <w:szCs w:val="24"/>
          <w:lang w:eastAsia="pt-BR"/>
        </w:rPr>
        <w:t>. (2025), a arquitetura corresponde à promoção da saúde e da aprendizagem, atuando como interface das condições ambientais e os mecanismos neurobiológicos que sustentam o desempenho cognitivo e escolar dos estudantes.</w:t>
      </w:r>
    </w:p>
    <w:p w14:paraId="5BE175A8" w14:textId="77777777" w:rsidR="00AB2FDB" w:rsidRPr="00016BDF" w:rsidRDefault="00AB2FDB" w:rsidP="00AB2FDB">
      <w:pPr>
        <w:pStyle w:val="Corpodetexto"/>
        <w:spacing w:line="360" w:lineRule="auto"/>
        <w:jc w:val="both"/>
        <w:rPr>
          <w:sz w:val="24"/>
          <w:szCs w:val="24"/>
        </w:rPr>
      </w:pPr>
    </w:p>
    <w:p w14:paraId="1C25DF7A" w14:textId="162A644C" w:rsidR="00243512" w:rsidRPr="00016BDF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016BDF">
        <w:rPr>
          <w:b/>
          <w:bCs/>
          <w:sz w:val="28"/>
          <w:szCs w:val="28"/>
        </w:rPr>
        <w:t>Considerações Finais</w:t>
      </w:r>
    </w:p>
    <w:p w14:paraId="05CE31A6" w14:textId="77777777" w:rsidR="00281DAF" w:rsidRPr="00016BDF" w:rsidRDefault="00281DAF" w:rsidP="00281DAF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</w:p>
    <w:p w14:paraId="270C0598" w14:textId="5D44FA18" w:rsidR="00E64FAC" w:rsidRPr="00016BDF" w:rsidRDefault="00655A4A" w:rsidP="00E47AE6">
      <w:pPr>
        <w:pStyle w:val="Corpodetexto"/>
        <w:spacing w:before="1" w:line="360" w:lineRule="auto"/>
        <w:ind w:firstLine="720"/>
        <w:jc w:val="both"/>
        <w:rPr>
          <w:color w:val="FF0000"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Os</w:t>
      </w:r>
      <w:r w:rsidR="00D06F1A">
        <w:rPr>
          <w:sz w:val="24"/>
          <w:szCs w:val="24"/>
          <w:lang w:val="pt-BR"/>
        </w:rPr>
        <w:t xml:space="preserve"> </w:t>
      </w:r>
      <w:r w:rsidR="00D06F1A" w:rsidRPr="00D06F1A">
        <w:rPr>
          <w:sz w:val="24"/>
          <w:szCs w:val="24"/>
          <w:lang w:val="pt-BR"/>
        </w:rPr>
        <w:t xml:space="preserve">resultados da revisão da literatura demonstram que as decisões arquitetônicas relacionadas aos materiais de acabamento e às estratégias de ventilação </w:t>
      </w:r>
      <w:r w:rsidR="007C747F">
        <w:rPr>
          <w:sz w:val="24"/>
          <w:szCs w:val="24"/>
          <w:lang w:val="pt-BR"/>
        </w:rPr>
        <w:t>impactam o desempenho escolar dos alunos através de suas influências diretas na</w:t>
      </w:r>
      <w:r w:rsidR="00D06F1A" w:rsidRPr="00D06F1A">
        <w:rPr>
          <w:sz w:val="24"/>
          <w:szCs w:val="24"/>
          <w:lang w:val="pt-BR"/>
        </w:rPr>
        <w:t xml:space="preserve"> QAI </w:t>
      </w:r>
      <w:r w:rsidR="007C747F">
        <w:rPr>
          <w:sz w:val="24"/>
          <w:szCs w:val="24"/>
          <w:lang w:val="pt-BR"/>
        </w:rPr>
        <w:t>de</w:t>
      </w:r>
      <w:r w:rsidR="00D06F1A" w:rsidRPr="00D06F1A">
        <w:rPr>
          <w:sz w:val="24"/>
          <w:szCs w:val="24"/>
          <w:lang w:val="pt-BR"/>
        </w:rPr>
        <w:t xml:space="preserve"> salas de aula</w:t>
      </w:r>
      <w:r w:rsidR="007C747F">
        <w:rPr>
          <w:sz w:val="24"/>
          <w:szCs w:val="24"/>
          <w:lang w:val="pt-BR"/>
        </w:rPr>
        <w:t>, sendo assim, a</w:t>
      </w:r>
      <w:r w:rsidR="00D06F1A" w:rsidRPr="00D06F1A">
        <w:rPr>
          <w:sz w:val="24"/>
          <w:szCs w:val="24"/>
          <w:lang w:val="pt-BR"/>
        </w:rPr>
        <w:t xml:space="preserve"> adoção de materiais de baixa emissão</w:t>
      </w:r>
      <w:r w:rsidR="00BE11E8">
        <w:rPr>
          <w:sz w:val="24"/>
          <w:szCs w:val="24"/>
          <w:lang w:val="pt-BR"/>
        </w:rPr>
        <w:t xml:space="preserve"> de COVs </w:t>
      </w:r>
      <w:r w:rsidR="007C747F">
        <w:rPr>
          <w:sz w:val="24"/>
          <w:szCs w:val="24"/>
          <w:lang w:val="pt-BR"/>
        </w:rPr>
        <w:t xml:space="preserve">e </w:t>
      </w:r>
      <w:r w:rsidR="00D06F1A" w:rsidRPr="00D06F1A">
        <w:rPr>
          <w:sz w:val="24"/>
          <w:szCs w:val="24"/>
          <w:lang w:val="pt-BR"/>
        </w:rPr>
        <w:t>sistemas de ventilação eficientes contribui</w:t>
      </w:r>
      <w:r w:rsidR="007C747F">
        <w:rPr>
          <w:sz w:val="24"/>
          <w:szCs w:val="24"/>
          <w:lang w:val="pt-BR"/>
        </w:rPr>
        <w:t xml:space="preserve"> </w:t>
      </w:r>
      <w:r w:rsidR="00D06F1A" w:rsidRPr="00D06F1A">
        <w:rPr>
          <w:sz w:val="24"/>
          <w:szCs w:val="24"/>
          <w:lang w:val="pt-BR"/>
        </w:rPr>
        <w:t xml:space="preserve">para ambientes mais saudáveis e favoráveis à aprendizagem. Os achados desta revisão sugerem caminhos para futuras investigações, como pesquisas experimentais e abordagens da neuroarquitetura, capazes de aprofundar a compreensão dessa relação por meio </w:t>
      </w:r>
      <w:r w:rsidR="00CB390F" w:rsidRPr="00CB390F">
        <w:rPr>
          <w:sz w:val="24"/>
          <w:szCs w:val="24"/>
          <w:lang w:val="pt-BR"/>
        </w:rPr>
        <w:t>da avaliação conjunta da QAI e do desempenho cognitivo em ambientes educacionais</w:t>
      </w:r>
      <w:r w:rsidR="00D06F1A">
        <w:rPr>
          <w:sz w:val="24"/>
          <w:szCs w:val="24"/>
          <w:lang w:val="pt-BR"/>
        </w:rPr>
        <w:t>.</w:t>
      </w:r>
    </w:p>
    <w:p w14:paraId="29AC6C40" w14:textId="77777777" w:rsidR="009C4B75" w:rsidRPr="00016BDF" w:rsidRDefault="009C4B75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</w:p>
    <w:p w14:paraId="46C53EB6" w14:textId="34C5BE97" w:rsidR="00624629" w:rsidRPr="005F76D7" w:rsidRDefault="00624629" w:rsidP="00624629">
      <w:pPr>
        <w:pStyle w:val="Corpodetexto"/>
        <w:spacing w:line="360" w:lineRule="auto"/>
        <w:jc w:val="both"/>
        <w:rPr>
          <w:b/>
          <w:bCs/>
          <w:sz w:val="28"/>
          <w:szCs w:val="28"/>
          <w:lang w:val="en-US"/>
        </w:rPr>
      </w:pPr>
      <w:proofErr w:type="spellStart"/>
      <w:r w:rsidRPr="005F76D7">
        <w:rPr>
          <w:b/>
          <w:bCs/>
          <w:sz w:val="28"/>
          <w:szCs w:val="28"/>
          <w:lang w:val="en-US"/>
        </w:rPr>
        <w:t>Referências</w:t>
      </w:r>
      <w:proofErr w:type="spellEnd"/>
    </w:p>
    <w:p w14:paraId="212D6DBD" w14:textId="268C6FC6" w:rsidR="00E64FAC" w:rsidRPr="00016BDF" w:rsidRDefault="00E64FAC" w:rsidP="00E64FAC">
      <w:pPr>
        <w:pStyle w:val="Corpodetexto"/>
        <w:spacing w:line="360" w:lineRule="auto"/>
        <w:jc w:val="both"/>
        <w:rPr>
          <w:sz w:val="24"/>
          <w:szCs w:val="24"/>
          <w:lang w:val="en-US"/>
        </w:rPr>
      </w:pPr>
    </w:p>
    <w:p w14:paraId="53EBC419" w14:textId="0E0AC6B9" w:rsidR="00BA6570" w:rsidRDefault="00BA6570" w:rsidP="00773071">
      <w:pPr>
        <w:widowControl/>
        <w:autoSpaceDE/>
        <w:autoSpaceDN/>
        <w:rPr>
          <w:color w:val="000000"/>
          <w:sz w:val="24"/>
          <w:szCs w:val="24"/>
          <w:lang w:val="en-US" w:eastAsia="pt-BR"/>
        </w:rPr>
      </w:pPr>
      <w:bookmarkStart w:id="2" w:name="_Hlk231850355"/>
      <w:r w:rsidRPr="00016BDF">
        <w:rPr>
          <w:color w:val="000000"/>
          <w:sz w:val="24"/>
          <w:szCs w:val="24"/>
          <w:lang w:val="en-US" w:eastAsia="pt-BR"/>
        </w:rPr>
        <w:t xml:space="preserve">AFACAN, Yasemin. Experimental assessment of impact of different ventilation modes on cognitive and academic performance: A study based on classrooms in Türkiye. </w:t>
      </w:r>
      <w:r w:rsidRPr="00016BDF">
        <w:rPr>
          <w:b/>
          <w:bCs/>
          <w:color w:val="000000"/>
          <w:sz w:val="24"/>
          <w:szCs w:val="24"/>
          <w:lang w:val="en-US" w:eastAsia="pt-BR"/>
        </w:rPr>
        <w:t>Journal of Building Engineering</w:t>
      </w:r>
      <w:r w:rsidRPr="00016BDF">
        <w:rPr>
          <w:color w:val="000000"/>
          <w:sz w:val="24"/>
          <w:szCs w:val="24"/>
          <w:lang w:val="en-US" w:eastAsia="pt-BR"/>
        </w:rPr>
        <w:t>, v. 86, 1 jun. 2024. Disponível em:</w:t>
      </w:r>
      <w:r w:rsidR="00283A19" w:rsidRPr="00016BDF">
        <w:rPr>
          <w:color w:val="000000"/>
          <w:sz w:val="24"/>
          <w:szCs w:val="24"/>
          <w:lang w:val="en-US" w:eastAsia="pt-BR"/>
        </w:rPr>
        <w:t xml:space="preserve"> </w:t>
      </w:r>
      <w:r w:rsidRPr="00016BDF">
        <w:rPr>
          <w:color w:val="000000"/>
          <w:sz w:val="24"/>
          <w:szCs w:val="24"/>
          <w:lang w:val="en-US" w:eastAsia="pt-BR"/>
        </w:rPr>
        <w:t>&lt;</w:t>
      </w:r>
      <w:r w:rsidR="00283A19" w:rsidRPr="00016BDF">
        <w:rPr>
          <w:color w:val="000000"/>
          <w:sz w:val="24"/>
          <w:szCs w:val="24"/>
          <w:lang w:val="en-US" w:eastAsia="pt-BR"/>
        </w:rPr>
        <w:t>https://doi.org/10.1016/j.jobe.2024.108849</w:t>
      </w:r>
      <w:r w:rsidRPr="00016BDF">
        <w:rPr>
          <w:color w:val="000000"/>
          <w:sz w:val="24"/>
          <w:szCs w:val="24"/>
          <w:lang w:val="en-US" w:eastAsia="pt-BR"/>
        </w:rPr>
        <w:t>&gt;. Acesso em: 2 abr. 2026.</w:t>
      </w:r>
    </w:p>
    <w:p w14:paraId="4E7653CA" w14:textId="77777777" w:rsidR="00E760C5" w:rsidRPr="00016BDF" w:rsidRDefault="00E760C5" w:rsidP="00773071">
      <w:pPr>
        <w:widowControl/>
        <w:autoSpaceDE/>
        <w:autoSpaceDN/>
        <w:rPr>
          <w:sz w:val="24"/>
          <w:szCs w:val="24"/>
          <w:lang w:val="en-US" w:eastAsia="pt-BR"/>
        </w:rPr>
      </w:pPr>
    </w:p>
    <w:p w14:paraId="16CECF2C" w14:textId="6DE91E34" w:rsidR="00BA6570" w:rsidRPr="00016BDF" w:rsidRDefault="00BA6570" w:rsidP="00773071">
      <w:pPr>
        <w:widowControl/>
        <w:autoSpaceDE/>
        <w:autoSpaceDN/>
        <w:rPr>
          <w:sz w:val="24"/>
          <w:szCs w:val="24"/>
          <w:lang w:val="pt-BR" w:eastAsia="pt-BR"/>
        </w:rPr>
      </w:pPr>
      <w:r w:rsidRPr="00016BDF">
        <w:rPr>
          <w:color w:val="000000"/>
          <w:sz w:val="24"/>
          <w:szCs w:val="24"/>
          <w:lang w:val="en-US" w:eastAsia="pt-BR"/>
        </w:rPr>
        <w:t xml:space="preserve">ATTAIANESE, Erminia </w:t>
      </w:r>
      <w:r w:rsidRPr="00016BDF">
        <w:rPr>
          <w:i/>
          <w:iCs/>
          <w:color w:val="000000"/>
          <w:sz w:val="24"/>
          <w:szCs w:val="24"/>
          <w:lang w:val="en-US" w:eastAsia="pt-BR"/>
        </w:rPr>
        <w:t>et al</w:t>
      </w:r>
      <w:r w:rsidRPr="00016BDF">
        <w:rPr>
          <w:color w:val="000000"/>
          <w:sz w:val="24"/>
          <w:szCs w:val="24"/>
          <w:lang w:val="en-US" w:eastAsia="pt-BR"/>
        </w:rPr>
        <w:t xml:space="preserve">. Exploring Neuroscientific Approaches to Architecture: Design Strategies of the Built Environment for Improving Human Performance. </w:t>
      </w:r>
      <w:r w:rsidR="00534991" w:rsidRPr="00016BDF">
        <w:rPr>
          <w:b/>
          <w:bCs/>
          <w:color w:val="000000"/>
          <w:sz w:val="24"/>
          <w:szCs w:val="24"/>
          <w:lang w:val="en-US" w:eastAsia="pt-BR"/>
        </w:rPr>
        <w:t>Buildings</w:t>
      </w:r>
      <w:r w:rsidR="00534991" w:rsidRPr="00016BDF">
        <w:rPr>
          <w:color w:val="000000"/>
          <w:sz w:val="24"/>
          <w:szCs w:val="24"/>
          <w:lang w:val="en-US" w:eastAsia="pt-BR"/>
        </w:rPr>
        <w:t xml:space="preserve">, v. 15, n. 19, p. 3524, </w:t>
      </w:r>
      <w:r w:rsidRPr="00016BDF">
        <w:rPr>
          <w:color w:val="000000"/>
          <w:sz w:val="24"/>
          <w:szCs w:val="24"/>
          <w:lang w:val="en-US" w:eastAsia="pt-BR"/>
        </w:rPr>
        <w:t>1 Out. 2025</w:t>
      </w:r>
      <w:r w:rsidR="00283A19" w:rsidRPr="00016BDF">
        <w:rPr>
          <w:color w:val="000000"/>
          <w:sz w:val="24"/>
          <w:szCs w:val="24"/>
          <w:lang w:val="en-US" w:eastAsia="pt-BR"/>
        </w:rPr>
        <w:t xml:space="preserve">. </w:t>
      </w:r>
      <w:r w:rsidRPr="00016BDF">
        <w:rPr>
          <w:color w:val="000000"/>
          <w:sz w:val="24"/>
          <w:szCs w:val="24"/>
          <w:lang w:val="en-US" w:eastAsia="pt-BR"/>
        </w:rPr>
        <w:t>Disponível em: &lt;</w:t>
      </w:r>
      <w:r w:rsidR="00283A19" w:rsidRPr="00016BDF">
        <w:rPr>
          <w:color w:val="000000"/>
          <w:sz w:val="24"/>
          <w:szCs w:val="24"/>
          <w:lang w:val="en-US" w:eastAsia="pt-BR"/>
        </w:rPr>
        <w:t>https://doi.org/10.3390/buildings15193524</w:t>
      </w:r>
      <w:r w:rsidRPr="00016BDF">
        <w:rPr>
          <w:color w:val="000000"/>
          <w:sz w:val="24"/>
          <w:szCs w:val="24"/>
          <w:lang w:val="en-US" w:eastAsia="pt-BR"/>
        </w:rPr>
        <w:t xml:space="preserve">&gt;. </w:t>
      </w:r>
      <w:r w:rsidRPr="00016BDF">
        <w:rPr>
          <w:color w:val="000000"/>
          <w:sz w:val="24"/>
          <w:szCs w:val="24"/>
          <w:lang w:val="pt-BR" w:eastAsia="pt-BR"/>
        </w:rPr>
        <w:t>Acesso em: 1 abr. 2026.</w:t>
      </w:r>
    </w:p>
    <w:p w14:paraId="16EE8787" w14:textId="42A79A31" w:rsidR="00BA6570" w:rsidRPr="00016BDF" w:rsidRDefault="00BA6570" w:rsidP="00773071">
      <w:pPr>
        <w:widowControl/>
        <w:autoSpaceDE/>
        <w:autoSpaceDN/>
        <w:spacing w:before="240" w:after="240"/>
        <w:rPr>
          <w:color w:val="000000"/>
          <w:sz w:val="24"/>
          <w:szCs w:val="24"/>
          <w:lang w:val="pt-BR" w:eastAsia="pt-BR"/>
        </w:rPr>
      </w:pPr>
      <w:r w:rsidRPr="00016BDF">
        <w:rPr>
          <w:color w:val="000000"/>
          <w:sz w:val="24"/>
          <w:szCs w:val="24"/>
          <w:lang w:val="pt-BR" w:eastAsia="pt-BR"/>
        </w:rPr>
        <w:t xml:space="preserve">CORREIA, Josilene Amaral. Arquitetura de baixo impacto ambiental. </w:t>
      </w:r>
      <w:r w:rsidRPr="00016BDF">
        <w:rPr>
          <w:b/>
          <w:bCs/>
          <w:color w:val="000000"/>
          <w:sz w:val="24"/>
          <w:szCs w:val="24"/>
          <w:lang w:val="pt-BR" w:eastAsia="pt-BR"/>
        </w:rPr>
        <w:t>Revistaft</w:t>
      </w:r>
      <w:r w:rsidRPr="00016BDF">
        <w:rPr>
          <w:color w:val="000000"/>
          <w:sz w:val="24"/>
          <w:szCs w:val="24"/>
          <w:lang w:val="pt-BR" w:eastAsia="pt-BR"/>
        </w:rPr>
        <w:t xml:space="preserve">, v. 26, 7 out. 2022. </w:t>
      </w:r>
      <w:r w:rsidR="00283A19" w:rsidRPr="00016BDF">
        <w:rPr>
          <w:color w:val="000000"/>
          <w:sz w:val="24"/>
          <w:szCs w:val="24"/>
          <w:lang w:val="pt-BR" w:eastAsia="pt-BR"/>
        </w:rPr>
        <w:t xml:space="preserve">Disponível em: </w:t>
      </w:r>
      <w:r w:rsidRPr="00016BDF">
        <w:rPr>
          <w:color w:val="000000"/>
          <w:sz w:val="24"/>
          <w:szCs w:val="24"/>
          <w:lang w:val="pt-BR" w:eastAsia="pt-BR"/>
        </w:rPr>
        <w:t>&lt;</w:t>
      </w:r>
      <w:r w:rsidR="00283A19" w:rsidRPr="00016BDF">
        <w:rPr>
          <w:sz w:val="24"/>
          <w:szCs w:val="24"/>
          <w:lang w:val="pt-BR" w:eastAsia="pt-BR"/>
        </w:rPr>
        <w:t>https://doi.org/</w:t>
      </w:r>
      <w:r w:rsidRPr="00016BDF">
        <w:rPr>
          <w:color w:val="000000"/>
          <w:sz w:val="24"/>
          <w:szCs w:val="24"/>
          <w:lang w:val="pt-BR" w:eastAsia="pt-BR"/>
        </w:rPr>
        <w:t>10.5281/zenodo.7159174&gt;</w:t>
      </w:r>
      <w:r w:rsidR="00283A19" w:rsidRPr="00016BDF">
        <w:rPr>
          <w:color w:val="000000"/>
          <w:sz w:val="24"/>
          <w:szCs w:val="24"/>
          <w:lang w:val="pt-BR" w:eastAsia="pt-BR"/>
        </w:rPr>
        <w:t xml:space="preserve">. </w:t>
      </w:r>
      <w:r w:rsidRPr="00016BDF">
        <w:rPr>
          <w:color w:val="000000"/>
          <w:sz w:val="24"/>
          <w:szCs w:val="24"/>
          <w:lang w:val="pt-BR" w:eastAsia="pt-BR"/>
        </w:rPr>
        <w:t>Acesso em: 15 abr. 2026.</w:t>
      </w:r>
    </w:p>
    <w:p w14:paraId="3D670EAD" w14:textId="57ABE024" w:rsidR="00A105B8" w:rsidRPr="00016BDF" w:rsidRDefault="00252793" w:rsidP="00773071">
      <w:pPr>
        <w:widowControl/>
        <w:autoSpaceDE/>
        <w:autoSpaceDN/>
        <w:spacing w:before="240" w:after="240"/>
        <w:rPr>
          <w:sz w:val="24"/>
          <w:szCs w:val="24"/>
          <w:lang w:val="pt-BR" w:eastAsia="pt-BR"/>
        </w:rPr>
      </w:pPr>
      <w:r>
        <w:rPr>
          <w:color w:val="000000"/>
          <w:sz w:val="24"/>
          <w:szCs w:val="24"/>
          <w:lang w:val="en-US" w:eastAsia="pt-BR"/>
        </w:rPr>
        <w:t xml:space="preserve">EPA - </w:t>
      </w:r>
      <w:r w:rsidR="00A105B8" w:rsidRPr="00016BDF">
        <w:rPr>
          <w:color w:val="000000"/>
          <w:sz w:val="24"/>
          <w:szCs w:val="24"/>
          <w:lang w:val="en-US" w:eastAsia="pt-BR"/>
        </w:rPr>
        <w:t xml:space="preserve">Environmental Protection Agency. </w:t>
      </w:r>
      <w:r w:rsidR="00A105B8" w:rsidRPr="00016BDF">
        <w:rPr>
          <w:b/>
          <w:bCs/>
          <w:color w:val="000000"/>
          <w:sz w:val="24"/>
          <w:szCs w:val="24"/>
          <w:lang w:val="en-US" w:eastAsia="pt-BR"/>
        </w:rPr>
        <w:t>Technical Overview of Volatile Organic Compounds</w:t>
      </w:r>
      <w:r w:rsidR="00A105B8" w:rsidRPr="00016BDF">
        <w:rPr>
          <w:color w:val="000000"/>
          <w:sz w:val="24"/>
          <w:szCs w:val="24"/>
          <w:lang w:val="en-US" w:eastAsia="pt-BR"/>
        </w:rPr>
        <w:t xml:space="preserve">. </w:t>
      </w:r>
      <w:r w:rsidR="00A105B8" w:rsidRPr="00016BDF">
        <w:rPr>
          <w:color w:val="000000"/>
          <w:sz w:val="24"/>
          <w:szCs w:val="24"/>
          <w:lang w:val="pt-BR" w:eastAsia="pt-BR"/>
        </w:rPr>
        <w:t>Washington U.S., 8 set. 2025. Disponível em: &lt;https://www.epa.gov/indoor-air-quality-iaq/technical-overview-volatile-organic-compounds&gt;. Acesso em: 16 mar. 2026.</w:t>
      </w:r>
    </w:p>
    <w:p w14:paraId="57D216E4" w14:textId="4FFE5EBD" w:rsidR="00BA6570" w:rsidRPr="00016BDF" w:rsidRDefault="00BA6570" w:rsidP="00773071">
      <w:pPr>
        <w:widowControl/>
        <w:autoSpaceDE/>
        <w:autoSpaceDN/>
        <w:spacing w:before="240" w:after="240"/>
        <w:rPr>
          <w:sz w:val="24"/>
          <w:szCs w:val="24"/>
          <w:lang w:val="en-US" w:eastAsia="pt-BR"/>
        </w:rPr>
      </w:pPr>
      <w:r w:rsidRPr="00016BDF">
        <w:rPr>
          <w:color w:val="000000"/>
          <w:sz w:val="24"/>
          <w:szCs w:val="24"/>
          <w:lang w:val="pt-BR" w:eastAsia="pt-BR"/>
        </w:rPr>
        <w:t xml:space="preserve">FIGUEIREDO, Chenia; FARIA, Cybelle Saad. Controle da qualidade do ar interno nos ambientes. </w:t>
      </w:r>
      <w:r w:rsidRPr="00016BDF">
        <w:rPr>
          <w:b/>
          <w:bCs/>
          <w:color w:val="000000"/>
          <w:sz w:val="24"/>
          <w:szCs w:val="24"/>
          <w:lang w:val="pt-BR" w:eastAsia="pt-BR"/>
        </w:rPr>
        <w:t>Revista da Arquitetura: cidade e habitação</w:t>
      </w:r>
      <w:r w:rsidRPr="00016BDF">
        <w:rPr>
          <w:color w:val="000000"/>
          <w:sz w:val="24"/>
          <w:szCs w:val="24"/>
          <w:lang w:val="pt-BR" w:eastAsia="pt-BR"/>
        </w:rPr>
        <w:t>, v. 1, n. 2, p. 56-67, 2021</w:t>
      </w:r>
      <w:r w:rsidR="00283A19" w:rsidRPr="00016BDF">
        <w:rPr>
          <w:color w:val="000000"/>
          <w:sz w:val="24"/>
          <w:szCs w:val="24"/>
          <w:lang w:val="pt-BR" w:eastAsia="pt-BR"/>
        </w:rPr>
        <w:t xml:space="preserve">. </w:t>
      </w:r>
      <w:r w:rsidRPr="00016BDF">
        <w:rPr>
          <w:color w:val="000000"/>
          <w:sz w:val="24"/>
          <w:szCs w:val="24"/>
          <w:lang w:val="pt-BR" w:eastAsia="pt-BR"/>
        </w:rPr>
        <w:t>Disponível em: &lt;</w:t>
      </w:r>
      <w:r w:rsidR="00283A19" w:rsidRPr="00016BDF">
        <w:rPr>
          <w:color w:val="000000"/>
          <w:sz w:val="24"/>
          <w:szCs w:val="24"/>
          <w:lang w:val="pt-BR" w:eastAsia="pt-BR"/>
        </w:rPr>
        <w:t>https://doi.org/10.5102/ra.v1i2.8433</w:t>
      </w:r>
      <w:r w:rsidRPr="00016BDF">
        <w:rPr>
          <w:color w:val="000000"/>
          <w:sz w:val="24"/>
          <w:szCs w:val="24"/>
          <w:lang w:val="pt-BR" w:eastAsia="pt-BR"/>
        </w:rPr>
        <w:t xml:space="preserve">&gt;. </w:t>
      </w:r>
      <w:r w:rsidRPr="00016BDF">
        <w:rPr>
          <w:color w:val="000000"/>
          <w:sz w:val="24"/>
          <w:szCs w:val="24"/>
          <w:lang w:val="en-US" w:eastAsia="pt-BR"/>
        </w:rPr>
        <w:t>Acesso em: 1 abr. 2026.</w:t>
      </w:r>
    </w:p>
    <w:p w14:paraId="31C5024B" w14:textId="6294D009" w:rsidR="00BA6570" w:rsidRPr="005F76D7" w:rsidRDefault="00BA6570" w:rsidP="00773071">
      <w:pPr>
        <w:widowControl/>
        <w:autoSpaceDE/>
        <w:autoSpaceDN/>
        <w:spacing w:before="240" w:after="240"/>
        <w:rPr>
          <w:sz w:val="24"/>
          <w:szCs w:val="24"/>
          <w:lang w:val="en-US" w:eastAsia="pt-BR"/>
        </w:rPr>
      </w:pPr>
      <w:r w:rsidRPr="00016BDF">
        <w:rPr>
          <w:color w:val="000000"/>
          <w:sz w:val="24"/>
          <w:szCs w:val="24"/>
          <w:lang w:val="en-US" w:eastAsia="pt-BR"/>
        </w:rPr>
        <w:t xml:space="preserve">KABIRIKOPAEI, Adel </w:t>
      </w:r>
      <w:r w:rsidRPr="00016BDF">
        <w:rPr>
          <w:i/>
          <w:iCs/>
          <w:color w:val="000000"/>
          <w:sz w:val="24"/>
          <w:szCs w:val="24"/>
          <w:lang w:val="en-US" w:eastAsia="pt-BR"/>
        </w:rPr>
        <w:t>et al</w:t>
      </w:r>
      <w:r w:rsidRPr="00016BDF">
        <w:rPr>
          <w:color w:val="000000"/>
          <w:sz w:val="24"/>
          <w:szCs w:val="24"/>
          <w:lang w:val="en-US" w:eastAsia="pt-BR"/>
        </w:rPr>
        <w:t xml:space="preserve">. Identifying the K-12 classrooms' indoor air quality factors that affect student academic performance. </w:t>
      </w:r>
      <w:r w:rsidRPr="00016BDF">
        <w:rPr>
          <w:b/>
          <w:bCs/>
          <w:color w:val="000000"/>
          <w:sz w:val="24"/>
          <w:szCs w:val="24"/>
          <w:lang w:val="en-US" w:eastAsia="pt-BR"/>
        </w:rPr>
        <w:t>Science of The Total Environment</w:t>
      </w:r>
      <w:r w:rsidRPr="00016BDF">
        <w:rPr>
          <w:color w:val="000000"/>
          <w:sz w:val="24"/>
          <w:szCs w:val="24"/>
          <w:lang w:val="en-US" w:eastAsia="pt-BR"/>
        </w:rPr>
        <w:t xml:space="preserve">, v. 786, 10 set. 2021. </w:t>
      </w:r>
      <w:proofErr w:type="spellStart"/>
      <w:r w:rsidRPr="005F76D7">
        <w:rPr>
          <w:color w:val="000000"/>
          <w:sz w:val="24"/>
          <w:szCs w:val="24"/>
          <w:lang w:val="en-US" w:eastAsia="pt-BR"/>
        </w:rPr>
        <w:t>Disponível</w:t>
      </w:r>
      <w:proofErr w:type="spellEnd"/>
      <w:r w:rsidRPr="005F76D7">
        <w:rPr>
          <w:color w:val="000000"/>
          <w:sz w:val="24"/>
          <w:szCs w:val="24"/>
          <w:lang w:val="en-US" w:eastAsia="pt-BR"/>
        </w:rPr>
        <w:t xml:space="preserve"> </w:t>
      </w:r>
      <w:proofErr w:type="spellStart"/>
      <w:r w:rsidRPr="005F76D7">
        <w:rPr>
          <w:color w:val="000000"/>
          <w:sz w:val="24"/>
          <w:szCs w:val="24"/>
          <w:lang w:val="en-US" w:eastAsia="pt-BR"/>
        </w:rPr>
        <w:t>em</w:t>
      </w:r>
      <w:proofErr w:type="spellEnd"/>
      <w:r w:rsidRPr="005F76D7">
        <w:rPr>
          <w:color w:val="000000"/>
          <w:sz w:val="24"/>
          <w:szCs w:val="24"/>
          <w:lang w:val="en-US" w:eastAsia="pt-BR"/>
        </w:rPr>
        <w:t>: &lt;</w:t>
      </w:r>
      <w:r w:rsidR="00283A19" w:rsidRPr="005F76D7">
        <w:rPr>
          <w:color w:val="000000"/>
          <w:sz w:val="24"/>
          <w:szCs w:val="24"/>
          <w:lang w:val="en-US" w:eastAsia="pt-BR"/>
        </w:rPr>
        <w:t>https://doi.org/10.1016/j.scitotenv.2021.147498</w:t>
      </w:r>
      <w:r w:rsidRPr="005F76D7">
        <w:rPr>
          <w:color w:val="000000"/>
          <w:sz w:val="24"/>
          <w:szCs w:val="24"/>
          <w:lang w:val="en-US" w:eastAsia="pt-BR"/>
        </w:rPr>
        <w:t xml:space="preserve">&gt;. </w:t>
      </w:r>
      <w:proofErr w:type="spellStart"/>
      <w:r w:rsidRPr="005F76D7">
        <w:rPr>
          <w:color w:val="000000"/>
          <w:sz w:val="24"/>
          <w:szCs w:val="24"/>
          <w:lang w:val="en-US" w:eastAsia="pt-BR"/>
        </w:rPr>
        <w:t>Acesso</w:t>
      </w:r>
      <w:proofErr w:type="spellEnd"/>
      <w:r w:rsidRPr="005F76D7">
        <w:rPr>
          <w:color w:val="000000"/>
          <w:sz w:val="24"/>
          <w:szCs w:val="24"/>
          <w:lang w:val="en-US" w:eastAsia="pt-BR"/>
        </w:rPr>
        <w:t>: 2 abr. 2026.</w:t>
      </w:r>
    </w:p>
    <w:p w14:paraId="6DF5CC70" w14:textId="5997C5F7" w:rsidR="00BA6570" w:rsidRPr="00016BDF" w:rsidRDefault="00BA6570" w:rsidP="00773071">
      <w:pPr>
        <w:widowControl/>
        <w:autoSpaceDE/>
        <w:autoSpaceDN/>
        <w:spacing w:before="240" w:after="240"/>
        <w:rPr>
          <w:sz w:val="24"/>
          <w:szCs w:val="24"/>
          <w:lang w:val="en-US" w:eastAsia="pt-BR"/>
        </w:rPr>
      </w:pPr>
      <w:r w:rsidRPr="005F76D7">
        <w:rPr>
          <w:color w:val="000000"/>
          <w:sz w:val="24"/>
          <w:szCs w:val="24"/>
          <w:lang w:val="en-US" w:eastAsia="pt-BR"/>
        </w:rPr>
        <w:t>LAMA; Supreet</w:t>
      </w:r>
      <w:r w:rsidR="008105A2" w:rsidRPr="005F76D7">
        <w:rPr>
          <w:color w:val="000000"/>
          <w:sz w:val="24"/>
          <w:szCs w:val="24"/>
          <w:lang w:val="en-US" w:eastAsia="pt-BR"/>
        </w:rPr>
        <w:t xml:space="preserve"> </w:t>
      </w:r>
      <w:r w:rsidR="008105A2" w:rsidRPr="005F76D7">
        <w:rPr>
          <w:i/>
          <w:iCs/>
          <w:color w:val="000000"/>
          <w:sz w:val="24"/>
          <w:szCs w:val="24"/>
          <w:lang w:val="en-US" w:eastAsia="pt-BR"/>
        </w:rPr>
        <w:t>et al</w:t>
      </w:r>
      <w:r w:rsidRPr="005F76D7">
        <w:rPr>
          <w:color w:val="000000"/>
          <w:sz w:val="24"/>
          <w:szCs w:val="24"/>
          <w:lang w:val="en-US" w:eastAsia="pt-BR"/>
        </w:rPr>
        <w:t xml:space="preserve">. </w:t>
      </w:r>
      <w:r w:rsidRPr="00016BDF">
        <w:rPr>
          <w:color w:val="000000"/>
          <w:sz w:val="24"/>
          <w:szCs w:val="24"/>
          <w:lang w:val="en-US" w:eastAsia="pt-BR"/>
        </w:rPr>
        <w:t xml:space="preserve">Indoor Air Quality (IAQ) Evaluation of Higher Education Learning Environments. </w:t>
      </w:r>
      <w:r w:rsidRPr="00016BDF">
        <w:rPr>
          <w:b/>
          <w:bCs/>
          <w:color w:val="000000"/>
          <w:sz w:val="24"/>
          <w:szCs w:val="24"/>
          <w:lang w:val="en-US" w:eastAsia="pt-BR"/>
        </w:rPr>
        <w:t>Journal of Smart Buildings and Construction Technology</w:t>
      </w:r>
      <w:r w:rsidRPr="00016BDF">
        <w:rPr>
          <w:color w:val="000000"/>
          <w:sz w:val="24"/>
          <w:szCs w:val="24"/>
          <w:lang w:val="en-US" w:eastAsia="pt-BR"/>
        </w:rPr>
        <w:t>, 5 jan. 2022. Disponível em:</w:t>
      </w:r>
      <w:r w:rsidR="007F78EC" w:rsidRPr="00016BDF">
        <w:rPr>
          <w:color w:val="000000"/>
          <w:sz w:val="24"/>
          <w:szCs w:val="24"/>
          <w:lang w:val="en-US" w:eastAsia="pt-BR"/>
        </w:rPr>
        <w:t xml:space="preserve"> </w:t>
      </w:r>
      <w:r w:rsidRPr="00016BDF">
        <w:rPr>
          <w:color w:val="000000"/>
          <w:sz w:val="24"/>
          <w:szCs w:val="24"/>
          <w:lang w:val="en-US" w:eastAsia="pt-BR"/>
        </w:rPr>
        <w:t>&lt;</w:t>
      </w:r>
      <w:r w:rsidR="0054367B" w:rsidRPr="00016BDF">
        <w:rPr>
          <w:sz w:val="24"/>
          <w:szCs w:val="24"/>
          <w:lang w:val="en-US" w:eastAsia="pt-BR"/>
        </w:rPr>
        <w:t>https://doi.org/10.30564/jsbct.v4i1.4042</w:t>
      </w:r>
      <w:r w:rsidRPr="00016BDF">
        <w:rPr>
          <w:color w:val="000000"/>
          <w:sz w:val="24"/>
          <w:szCs w:val="24"/>
          <w:lang w:val="en-US" w:eastAsia="pt-BR"/>
        </w:rPr>
        <w:t>&gt;. Acesso em</w:t>
      </w:r>
      <w:r w:rsidR="00BD7BF0" w:rsidRPr="00016BDF">
        <w:rPr>
          <w:color w:val="000000"/>
          <w:sz w:val="24"/>
          <w:szCs w:val="24"/>
          <w:lang w:val="en-US" w:eastAsia="pt-BR"/>
        </w:rPr>
        <w:t xml:space="preserve">: </w:t>
      </w:r>
      <w:r w:rsidRPr="00016BDF">
        <w:rPr>
          <w:color w:val="000000"/>
          <w:sz w:val="24"/>
          <w:szCs w:val="24"/>
          <w:lang w:val="en-US" w:eastAsia="pt-BR"/>
        </w:rPr>
        <w:t>2 abr. 2026.</w:t>
      </w:r>
    </w:p>
    <w:p w14:paraId="09B0D2B0" w14:textId="32C36F0C" w:rsidR="00BA6570" w:rsidRPr="00016BDF" w:rsidRDefault="00252793" w:rsidP="00773071">
      <w:pPr>
        <w:widowControl/>
        <w:autoSpaceDE/>
        <w:autoSpaceDN/>
        <w:spacing w:before="240" w:after="240"/>
        <w:rPr>
          <w:color w:val="000000"/>
          <w:sz w:val="24"/>
          <w:szCs w:val="24"/>
          <w:lang w:val="en-US" w:eastAsia="pt-BR"/>
        </w:rPr>
      </w:pPr>
      <w:r>
        <w:rPr>
          <w:color w:val="000000"/>
          <w:sz w:val="24"/>
          <w:szCs w:val="24"/>
          <w:lang w:val="en-US" w:eastAsia="pt-BR"/>
        </w:rPr>
        <w:t xml:space="preserve">MDH - </w:t>
      </w:r>
      <w:r w:rsidR="007E58B3" w:rsidRPr="007E58B3">
        <w:rPr>
          <w:color w:val="000000"/>
          <w:sz w:val="24"/>
          <w:szCs w:val="24"/>
          <w:lang w:val="en-US" w:eastAsia="pt-BR"/>
        </w:rPr>
        <w:t>Minnesota Department of Health</w:t>
      </w:r>
      <w:r w:rsidR="00BA6570" w:rsidRPr="00016BDF">
        <w:rPr>
          <w:color w:val="000000"/>
          <w:sz w:val="24"/>
          <w:szCs w:val="24"/>
          <w:lang w:val="en-US" w:eastAsia="pt-BR"/>
        </w:rPr>
        <w:t xml:space="preserve">. </w:t>
      </w:r>
      <w:r w:rsidR="00BA6570" w:rsidRPr="00016BDF">
        <w:rPr>
          <w:b/>
          <w:bCs/>
          <w:color w:val="000000"/>
          <w:sz w:val="24"/>
          <w:szCs w:val="24"/>
          <w:lang w:val="en-US" w:eastAsia="pt-BR"/>
        </w:rPr>
        <w:t>Volatile Organic Compounds in Your Home</w:t>
      </w:r>
      <w:r w:rsidR="00BA6570" w:rsidRPr="00016BDF">
        <w:rPr>
          <w:color w:val="000000"/>
          <w:sz w:val="24"/>
          <w:szCs w:val="24"/>
          <w:lang w:val="en-US" w:eastAsia="pt-BR"/>
        </w:rPr>
        <w:t>.</w:t>
      </w:r>
      <w:r w:rsidR="00EB74D5" w:rsidRPr="00016BDF">
        <w:rPr>
          <w:color w:val="000000"/>
          <w:sz w:val="24"/>
          <w:szCs w:val="24"/>
          <w:lang w:val="en-US" w:eastAsia="pt-BR"/>
        </w:rPr>
        <w:t xml:space="preserve"> </w:t>
      </w:r>
      <w:r w:rsidR="00BA6570" w:rsidRPr="00016BDF">
        <w:rPr>
          <w:color w:val="000000"/>
          <w:sz w:val="24"/>
          <w:szCs w:val="24"/>
          <w:lang w:val="pt-BR" w:eastAsia="pt-BR"/>
        </w:rPr>
        <w:t>Minnesota</w:t>
      </w:r>
      <w:r w:rsidR="00EB74D5" w:rsidRPr="00016BDF">
        <w:rPr>
          <w:color w:val="000000"/>
          <w:sz w:val="24"/>
          <w:szCs w:val="24"/>
          <w:lang w:val="pt-BR" w:eastAsia="pt-BR"/>
        </w:rPr>
        <w:t xml:space="preserve"> U.S.</w:t>
      </w:r>
      <w:r w:rsidR="00BA6570" w:rsidRPr="00016BDF">
        <w:rPr>
          <w:color w:val="000000"/>
          <w:sz w:val="24"/>
          <w:szCs w:val="24"/>
          <w:lang w:val="pt-BR" w:eastAsia="pt-BR"/>
        </w:rPr>
        <w:t>, 10 ago. 2024. Disponível em: &lt;https://www.health.state.mn.us/communities/environment/air/toxins/voc.htm&gt;</w:t>
      </w:r>
      <w:r w:rsidR="00283A19" w:rsidRPr="00016BDF">
        <w:rPr>
          <w:color w:val="000000"/>
          <w:sz w:val="24"/>
          <w:szCs w:val="24"/>
          <w:lang w:val="pt-BR" w:eastAsia="pt-BR"/>
        </w:rPr>
        <w:t xml:space="preserve">. </w:t>
      </w:r>
      <w:r w:rsidR="00BA6570" w:rsidRPr="00016BDF">
        <w:rPr>
          <w:color w:val="000000"/>
          <w:sz w:val="24"/>
          <w:szCs w:val="24"/>
          <w:lang w:val="en-US" w:eastAsia="pt-BR"/>
        </w:rPr>
        <w:t>Acesso em: 8 jan. 2026.</w:t>
      </w:r>
    </w:p>
    <w:p w14:paraId="11EF3F1D" w14:textId="0ACBBCA4" w:rsidR="00283A19" w:rsidRPr="00016BDF" w:rsidRDefault="00283A19" w:rsidP="00773071">
      <w:pPr>
        <w:widowControl/>
        <w:autoSpaceDE/>
        <w:autoSpaceDN/>
        <w:spacing w:before="240" w:after="240"/>
        <w:rPr>
          <w:sz w:val="24"/>
          <w:szCs w:val="24"/>
          <w:lang w:val="en-US" w:eastAsia="pt-BR"/>
        </w:rPr>
      </w:pPr>
      <w:r w:rsidRPr="00016BDF">
        <w:rPr>
          <w:sz w:val="24"/>
          <w:szCs w:val="24"/>
          <w:lang w:val="en-US" w:eastAsia="pt-BR"/>
        </w:rPr>
        <w:t xml:space="preserve">SADRIZADEH, Sasan </w:t>
      </w:r>
      <w:r w:rsidRPr="00016BDF">
        <w:rPr>
          <w:i/>
          <w:iCs/>
          <w:sz w:val="24"/>
          <w:szCs w:val="24"/>
          <w:lang w:val="en-US" w:eastAsia="pt-BR"/>
        </w:rPr>
        <w:t>et al</w:t>
      </w:r>
      <w:r w:rsidRPr="00016BDF">
        <w:rPr>
          <w:sz w:val="24"/>
          <w:szCs w:val="24"/>
          <w:lang w:val="en-US" w:eastAsia="pt-BR"/>
        </w:rPr>
        <w:t xml:space="preserve">. Indoor air quality and health in schools: A critical review for developing the roadmap for the future school environment. </w:t>
      </w:r>
      <w:r w:rsidRPr="00016BDF">
        <w:rPr>
          <w:b/>
          <w:bCs/>
          <w:sz w:val="24"/>
          <w:szCs w:val="24"/>
          <w:lang w:val="en-US" w:eastAsia="pt-BR"/>
        </w:rPr>
        <w:t>Journal of Building Engineering</w:t>
      </w:r>
      <w:r w:rsidRPr="00016BDF">
        <w:rPr>
          <w:sz w:val="24"/>
          <w:szCs w:val="24"/>
          <w:lang w:val="en-US" w:eastAsia="pt-BR"/>
        </w:rPr>
        <w:t xml:space="preserve">, v. 57, n. 104908, </w:t>
      </w:r>
      <w:r w:rsidR="007F78EC" w:rsidRPr="00016BDF">
        <w:rPr>
          <w:sz w:val="24"/>
          <w:szCs w:val="24"/>
          <w:lang w:val="en-US" w:eastAsia="pt-BR"/>
        </w:rPr>
        <w:t xml:space="preserve">1 out. </w:t>
      </w:r>
      <w:r w:rsidRPr="00016BDF">
        <w:rPr>
          <w:sz w:val="24"/>
          <w:szCs w:val="24"/>
          <w:lang w:val="en-US" w:eastAsia="pt-BR"/>
        </w:rPr>
        <w:t>2022. Disponível em: &lt;https://doi.org/10.1016/j.jobe.2022.104908&gt;. Acesso em: 8 abr. 2026.</w:t>
      </w:r>
    </w:p>
    <w:p w14:paraId="5F8F4FED" w14:textId="265685FE" w:rsidR="00BA6570" w:rsidRPr="005F76D7" w:rsidRDefault="00BA6570" w:rsidP="00773071">
      <w:pPr>
        <w:widowControl/>
        <w:autoSpaceDE/>
        <w:autoSpaceDN/>
        <w:spacing w:before="240" w:after="240"/>
        <w:rPr>
          <w:sz w:val="24"/>
          <w:szCs w:val="24"/>
          <w:lang w:val="pt-BR" w:eastAsia="pt-BR"/>
        </w:rPr>
      </w:pPr>
      <w:r w:rsidRPr="00016BDF">
        <w:rPr>
          <w:color w:val="000000"/>
          <w:sz w:val="24"/>
          <w:szCs w:val="24"/>
          <w:lang w:val="en-US" w:eastAsia="pt-BR"/>
        </w:rPr>
        <w:t xml:space="preserve">STAFFORD, Tess M. Indoor air quality and academic performance. </w:t>
      </w:r>
      <w:r w:rsidRPr="00016BDF">
        <w:rPr>
          <w:b/>
          <w:bCs/>
          <w:color w:val="000000"/>
          <w:sz w:val="24"/>
          <w:szCs w:val="24"/>
          <w:lang w:val="en-US" w:eastAsia="pt-BR"/>
        </w:rPr>
        <w:t>Journal of Environmental Economics and Management</w:t>
      </w:r>
      <w:r w:rsidRPr="00016BDF">
        <w:rPr>
          <w:color w:val="000000"/>
          <w:sz w:val="24"/>
          <w:szCs w:val="24"/>
          <w:lang w:val="en-US" w:eastAsia="pt-BR"/>
        </w:rPr>
        <w:t xml:space="preserve">, v. 70, p. 34-50, mar. 2015. </w:t>
      </w:r>
      <w:r w:rsidRPr="00016BDF">
        <w:rPr>
          <w:color w:val="000000"/>
          <w:sz w:val="24"/>
          <w:szCs w:val="24"/>
          <w:lang w:val="pt-BR" w:eastAsia="pt-BR"/>
        </w:rPr>
        <w:t>Disponível em: &lt;</w:t>
      </w:r>
      <w:r w:rsidR="00283A19" w:rsidRPr="00016BDF">
        <w:rPr>
          <w:color w:val="000000"/>
          <w:sz w:val="24"/>
          <w:szCs w:val="24"/>
          <w:lang w:val="pt-BR" w:eastAsia="pt-BR"/>
        </w:rPr>
        <w:t>https://doi.org/10.1016/j.jeem.2014.11.002</w:t>
      </w:r>
      <w:r w:rsidRPr="00016BDF">
        <w:rPr>
          <w:color w:val="000000"/>
          <w:sz w:val="24"/>
          <w:szCs w:val="24"/>
          <w:lang w:val="pt-BR" w:eastAsia="pt-BR"/>
        </w:rPr>
        <w:t xml:space="preserve">&gt;. </w:t>
      </w:r>
      <w:r w:rsidRPr="005F76D7">
        <w:rPr>
          <w:color w:val="000000"/>
          <w:sz w:val="24"/>
          <w:szCs w:val="24"/>
          <w:lang w:val="pt-BR" w:eastAsia="pt-BR"/>
        </w:rPr>
        <w:t>Acesso em: 2 abr. 2026.</w:t>
      </w:r>
    </w:p>
    <w:p w14:paraId="0BA8C96F" w14:textId="4247A985" w:rsidR="001C5BCC" w:rsidRPr="00016BDF" w:rsidRDefault="00BA6570" w:rsidP="00773071">
      <w:pPr>
        <w:widowControl/>
        <w:autoSpaceDE/>
        <w:autoSpaceDN/>
        <w:spacing w:before="240" w:after="240"/>
        <w:rPr>
          <w:sz w:val="24"/>
          <w:szCs w:val="24"/>
          <w:lang w:val="pt-BR" w:eastAsia="pt-BR"/>
        </w:rPr>
      </w:pPr>
      <w:r w:rsidRPr="00016BDF">
        <w:rPr>
          <w:color w:val="000000"/>
          <w:sz w:val="24"/>
          <w:szCs w:val="24"/>
          <w:lang w:val="en-US" w:eastAsia="pt-BR"/>
        </w:rPr>
        <w:t xml:space="preserve">WANG, Chao </w:t>
      </w:r>
      <w:r w:rsidRPr="00016BDF">
        <w:rPr>
          <w:i/>
          <w:iCs/>
          <w:color w:val="000000"/>
          <w:sz w:val="24"/>
          <w:szCs w:val="24"/>
          <w:lang w:val="en-US" w:eastAsia="pt-BR"/>
        </w:rPr>
        <w:t>et al</w:t>
      </w:r>
      <w:r w:rsidRPr="00016BDF">
        <w:rPr>
          <w:color w:val="000000"/>
          <w:sz w:val="24"/>
          <w:szCs w:val="24"/>
          <w:lang w:val="en-US" w:eastAsia="pt-BR"/>
        </w:rPr>
        <w:t>. How</w:t>
      </w:r>
      <w:r w:rsidR="00E60A9D" w:rsidRPr="00016BDF">
        <w:rPr>
          <w:color w:val="000000"/>
          <w:sz w:val="24"/>
          <w:szCs w:val="24"/>
          <w:lang w:val="en-US" w:eastAsia="pt-BR"/>
        </w:rPr>
        <w:t xml:space="preserve"> </w:t>
      </w:r>
      <w:r w:rsidRPr="00016BDF">
        <w:rPr>
          <w:color w:val="000000"/>
          <w:sz w:val="24"/>
          <w:szCs w:val="24"/>
          <w:lang w:val="en-US" w:eastAsia="pt-BR"/>
        </w:rPr>
        <w:t xml:space="preserve">indoor environmental quality affects occupants’ cognitive functions: A systematic review. </w:t>
      </w:r>
      <w:r w:rsidRPr="00016BDF">
        <w:rPr>
          <w:b/>
          <w:bCs/>
          <w:color w:val="000000"/>
          <w:sz w:val="24"/>
          <w:szCs w:val="24"/>
          <w:lang w:val="en-US" w:eastAsia="pt-BR"/>
        </w:rPr>
        <w:t>Building and Environment</w:t>
      </w:r>
      <w:r w:rsidRPr="00016BDF">
        <w:rPr>
          <w:color w:val="000000"/>
          <w:sz w:val="24"/>
          <w:szCs w:val="24"/>
          <w:lang w:val="en-US" w:eastAsia="pt-BR"/>
        </w:rPr>
        <w:t xml:space="preserve">, v. 193, n. 107647, p. 107647, </w:t>
      </w:r>
      <w:r w:rsidR="00283A19" w:rsidRPr="00016BDF">
        <w:rPr>
          <w:color w:val="000000"/>
          <w:sz w:val="24"/>
          <w:szCs w:val="24"/>
          <w:lang w:val="en-US" w:eastAsia="pt-BR"/>
        </w:rPr>
        <w:t xml:space="preserve">abr. </w:t>
      </w:r>
      <w:r w:rsidRPr="00016BDF">
        <w:rPr>
          <w:color w:val="000000"/>
          <w:sz w:val="24"/>
          <w:szCs w:val="24"/>
          <w:lang w:val="en-US" w:eastAsia="pt-BR"/>
        </w:rPr>
        <w:t>2021. Disponível em: &lt;</w:t>
      </w:r>
      <w:r w:rsidR="00283A19" w:rsidRPr="00016BDF">
        <w:rPr>
          <w:color w:val="000000"/>
          <w:sz w:val="24"/>
          <w:szCs w:val="24"/>
          <w:lang w:val="en-US" w:eastAsia="pt-BR"/>
        </w:rPr>
        <w:t>https://doi.org/10.1016/j.buildenv.2021.107647</w:t>
      </w:r>
      <w:r w:rsidRPr="00016BDF">
        <w:rPr>
          <w:color w:val="000000"/>
          <w:sz w:val="24"/>
          <w:szCs w:val="24"/>
          <w:lang w:val="en-US" w:eastAsia="pt-BR"/>
        </w:rPr>
        <w:t xml:space="preserve">&gt;. </w:t>
      </w:r>
      <w:r w:rsidRPr="00016BDF">
        <w:rPr>
          <w:color w:val="000000"/>
          <w:sz w:val="24"/>
          <w:szCs w:val="24"/>
          <w:lang w:val="pt-BR" w:eastAsia="pt-BR"/>
        </w:rPr>
        <w:t>Acesso em: 2 abr. 2026.</w:t>
      </w:r>
      <w:bookmarkEnd w:id="2"/>
    </w:p>
    <w:sectPr w:rsidR="001C5BCC" w:rsidRPr="00016BDF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1F6C8" w14:textId="77777777" w:rsidR="00981FF4" w:rsidRDefault="00981FF4">
      <w:r>
        <w:separator/>
      </w:r>
    </w:p>
  </w:endnote>
  <w:endnote w:type="continuationSeparator" w:id="0">
    <w:p w14:paraId="256B4CBF" w14:textId="77777777" w:rsidR="00981FF4" w:rsidRDefault="0098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8CD47" w14:textId="77777777" w:rsidR="00981FF4" w:rsidRDefault="00981FF4">
      <w:r>
        <w:separator/>
      </w:r>
    </w:p>
  </w:footnote>
  <w:footnote w:type="continuationSeparator" w:id="0">
    <w:p w14:paraId="6E1DF90D" w14:textId="77777777" w:rsidR="00981FF4" w:rsidRDefault="00981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06095A"/>
    <w:multiLevelType w:val="multilevel"/>
    <w:tmpl w:val="0400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081D"/>
    <w:rsid w:val="00016BDF"/>
    <w:rsid w:val="0004224B"/>
    <w:rsid w:val="000449F4"/>
    <w:rsid w:val="000467B9"/>
    <w:rsid w:val="00053A59"/>
    <w:rsid w:val="00065F8F"/>
    <w:rsid w:val="000660F5"/>
    <w:rsid w:val="0008117A"/>
    <w:rsid w:val="000815CB"/>
    <w:rsid w:val="00082210"/>
    <w:rsid w:val="000A58B9"/>
    <w:rsid w:val="000B19A8"/>
    <w:rsid w:val="000B2E16"/>
    <w:rsid w:val="000D5907"/>
    <w:rsid w:val="000F6AEA"/>
    <w:rsid w:val="0011730F"/>
    <w:rsid w:val="001211C6"/>
    <w:rsid w:val="00123F7E"/>
    <w:rsid w:val="00130E30"/>
    <w:rsid w:val="001737F5"/>
    <w:rsid w:val="001B577C"/>
    <w:rsid w:val="001C5BCC"/>
    <w:rsid w:val="001D0282"/>
    <w:rsid w:val="001D4E34"/>
    <w:rsid w:val="001D511F"/>
    <w:rsid w:val="001E2E31"/>
    <w:rsid w:val="00217C73"/>
    <w:rsid w:val="0023767C"/>
    <w:rsid w:val="00243512"/>
    <w:rsid w:val="00252793"/>
    <w:rsid w:val="00260EE5"/>
    <w:rsid w:val="00262F06"/>
    <w:rsid w:val="00264986"/>
    <w:rsid w:val="00275CF0"/>
    <w:rsid w:val="00281DAF"/>
    <w:rsid w:val="00283A19"/>
    <w:rsid w:val="00291C1E"/>
    <w:rsid w:val="002A0FC5"/>
    <w:rsid w:val="002C0C7B"/>
    <w:rsid w:val="002D0302"/>
    <w:rsid w:val="002F2396"/>
    <w:rsid w:val="002F3EC9"/>
    <w:rsid w:val="0035210C"/>
    <w:rsid w:val="00355F1E"/>
    <w:rsid w:val="00357398"/>
    <w:rsid w:val="0036697E"/>
    <w:rsid w:val="00373F09"/>
    <w:rsid w:val="00395EEC"/>
    <w:rsid w:val="003B6B8E"/>
    <w:rsid w:val="003C4518"/>
    <w:rsid w:val="003D3C97"/>
    <w:rsid w:val="003E01FC"/>
    <w:rsid w:val="003E414D"/>
    <w:rsid w:val="003F0176"/>
    <w:rsid w:val="00421464"/>
    <w:rsid w:val="00426230"/>
    <w:rsid w:val="0043726C"/>
    <w:rsid w:val="00454809"/>
    <w:rsid w:val="0045589B"/>
    <w:rsid w:val="004603D0"/>
    <w:rsid w:val="00474037"/>
    <w:rsid w:val="004775A7"/>
    <w:rsid w:val="00497B6D"/>
    <w:rsid w:val="004F0BF3"/>
    <w:rsid w:val="005021EE"/>
    <w:rsid w:val="0050592B"/>
    <w:rsid w:val="005134C8"/>
    <w:rsid w:val="00515C13"/>
    <w:rsid w:val="005259CE"/>
    <w:rsid w:val="00526C58"/>
    <w:rsid w:val="00532F02"/>
    <w:rsid w:val="0053468B"/>
    <w:rsid w:val="00534991"/>
    <w:rsid w:val="0054367B"/>
    <w:rsid w:val="00563FE8"/>
    <w:rsid w:val="00565796"/>
    <w:rsid w:val="00571B0B"/>
    <w:rsid w:val="005852AE"/>
    <w:rsid w:val="0059404F"/>
    <w:rsid w:val="005A2F81"/>
    <w:rsid w:val="005A3C0F"/>
    <w:rsid w:val="005A455B"/>
    <w:rsid w:val="005C5CDC"/>
    <w:rsid w:val="005E6633"/>
    <w:rsid w:val="005F70B0"/>
    <w:rsid w:val="005F76D7"/>
    <w:rsid w:val="00603BC6"/>
    <w:rsid w:val="0061015F"/>
    <w:rsid w:val="00623721"/>
    <w:rsid w:val="00624629"/>
    <w:rsid w:val="00631BD9"/>
    <w:rsid w:val="006422D4"/>
    <w:rsid w:val="00655A4A"/>
    <w:rsid w:val="0066156E"/>
    <w:rsid w:val="00684167"/>
    <w:rsid w:val="00694319"/>
    <w:rsid w:val="006958ED"/>
    <w:rsid w:val="006B4CA7"/>
    <w:rsid w:val="006C1B18"/>
    <w:rsid w:val="006F4F29"/>
    <w:rsid w:val="006F5BEA"/>
    <w:rsid w:val="0073312E"/>
    <w:rsid w:val="00733F10"/>
    <w:rsid w:val="007515A1"/>
    <w:rsid w:val="007561D8"/>
    <w:rsid w:val="007718C8"/>
    <w:rsid w:val="00773071"/>
    <w:rsid w:val="0077743E"/>
    <w:rsid w:val="00785D56"/>
    <w:rsid w:val="007A01DB"/>
    <w:rsid w:val="007A0F6B"/>
    <w:rsid w:val="007A4752"/>
    <w:rsid w:val="007C31C9"/>
    <w:rsid w:val="007C44C9"/>
    <w:rsid w:val="007C6AC3"/>
    <w:rsid w:val="007C747F"/>
    <w:rsid w:val="007E1ADF"/>
    <w:rsid w:val="007E58B3"/>
    <w:rsid w:val="007F088E"/>
    <w:rsid w:val="007F78EC"/>
    <w:rsid w:val="00804344"/>
    <w:rsid w:val="008105A2"/>
    <w:rsid w:val="0082056E"/>
    <w:rsid w:val="00821F10"/>
    <w:rsid w:val="00827C99"/>
    <w:rsid w:val="00830D74"/>
    <w:rsid w:val="008412EC"/>
    <w:rsid w:val="00844601"/>
    <w:rsid w:val="00856709"/>
    <w:rsid w:val="00865314"/>
    <w:rsid w:val="008834E3"/>
    <w:rsid w:val="008858BD"/>
    <w:rsid w:val="0089034E"/>
    <w:rsid w:val="008913F4"/>
    <w:rsid w:val="008929AD"/>
    <w:rsid w:val="008A3A80"/>
    <w:rsid w:val="008A4A44"/>
    <w:rsid w:val="008A57B3"/>
    <w:rsid w:val="008A6BFE"/>
    <w:rsid w:val="008C035B"/>
    <w:rsid w:val="008E7B0E"/>
    <w:rsid w:val="008F0B55"/>
    <w:rsid w:val="009233D1"/>
    <w:rsid w:val="00926B31"/>
    <w:rsid w:val="00944A2A"/>
    <w:rsid w:val="00951293"/>
    <w:rsid w:val="009542CE"/>
    <w:rsid w:val="00963B8F"/>
    <w:rsid w:val="00964BA7"/>
    <w:rsid w:val="00970EFE"/>
    <w:rsid w:val="0098014D"/>
    <w:rsid w:val="00981FF4"/>
    <w:rsid w:val="00984194"/>
    <w:rsid w:val="00991632"/>
    <w:rsid w:val="009C3867"/>
    <w:rsid w:val="009C4B75"/>
    <w:rsid w:val="009F3EDF"/>
    <w:rsid w:val="009F3FC6"/>
    <w:rsid w:val="009F41AC"/>
    <w:rsid w:val="00A105B8"/>
    <w:rsid w:val="00A1602E"/>
    <w:rsid w:val="00A33E6F"/>
    <w:rsid w:val="00A41A18"/>
    <w:rsid w:val="00A7230C"/>
    <w:rsid w:val="00A8265F"/>
    <w:rsid w:val="00A87032"/>
    <w:rsid w:val="00A94F2D"/>
    <w:rsid w:val="00A97560"/>
    <w:rsid w:val="00AA3E7A"/>
    <w:rsid w:val="00AA787F"/>
    <w:rsid w:val="00AB2CB5"/>
    <w:rsid w:val="00AB2FDB"/>
    <w:rsid w:val="00AB6175"/>
    <w:rsid w:val="00AD22F1"/>
    <w:rsid w:val="00AE71C6"/>
    <w:rsid w:val="00AE778B"/>
    <w:rsid w:val="00AF5124"/>
    <w:rsid w:val="00B07BAC"/>
    <w:rsid w:val="00B124C3"/>
    <w:rsid w:val="00B208A9"/>
    <w:rsid w:val="00B321AF"/>
    <w:rsid w:val="00B349BB"/>
    <w:rsid w:val="00B51D2D"/>
    <w:rsid w:val="00B75485"/>
    <w:rsid w:val="00B80970"/>
    <w:rsid w:val="00BA6570"/>
    <w:rsid w:val="00BB1097"/>
    <w:rsid w:val="00BB2F74"/>
    <w:rsid w:val="00BC07D6"/>
    <w:rsid w:val="00BC5D6A"/>
    <w:rsid w:val="00BD7BF0"/>
    <w:rsid w:val="00BE11E8"/>
    <w:rsid w:val="00BE4F2E"/>
    <w:rsid w:val="00C131D2"/>
    <w:rsid w:val="00C33159"/>
    <w:rsid w:val="00C538C1"/>
    <w:rsid w:val="00C54F4A"/>
    <w:rsid w:val="00C60F3C"/>
    <w:rsid w:val="00C70F4A"/>
    <w:rsid w:val="00C85864"/>
    <w:rsid w:val="00CB390F"/>
    <w:rsid w:val="00CB6F1C"/>
    <w:rsid w:val="00CB7608"/>
    <w:rsid w:val="00CE30F0"/>
    <w:rsid w:val="00CF2FE6"/>
    <w:rsid w:val="00D06024"/>
    <w:rsid w:val="00D06F1A"/>
    <w:rsid w:val="00D22324"/>
    <w:rsid w:val="00D27335"/>
    <w:rsid w:val="00D41CDB"/>
    <w:rsid w:val="00D4385F"/>
    <w:rsid w:val="00D613B5"/>
    <w:rsid w:val="00D616C5"/>
    <w:rsid w:val="00D625A9"/>
    <w:rsid w:val="00D77167"/>
    <w:rsid w:val="00D944CD"/>
    <w:rsid w:val="00DA3F51"/>
    <w:rsid w:val="00DB7AE2"/>
    <w:rsid w:val="00DC1F0D"/>
    <w:rsid w:val="00DE12F6"/>
    <w:rsid w:val="00DE3D7F"/>
    <w:rsid w:val="00DF269B"/>
    <w:rsid w:val="00DF745C"/>
    <w:rsid w:val="00E05A1A"/>
    <w:rsid w:val="00E06E11"/>
    <w:rsid w:val="00E107DE"/>
    <w:rsid w:val="00E3782C"/>
    <w:rsid w:val="00E4365F"/>
    <w:rsid w:val="00E47AE6"/>
    <w:rsid w:val="00E50655"/>
    <w:rsid w:val="00E60A9D"/>
    <w:rsid w:val="00E64FAC"/>
    <w:rsid w:val="00E760C5"/>
    <w:rsid w:val="00E76888"/>
    <w:rsid w:val="00E83199"/>
    <w:rsid w:val="00EA25BE"/>
    <w:rsid w:val="00EB0C1B"/>
    <w:rsid w:val="00EB74D5"/>
    <w:rsid w:val="00EE4126"/>
    <w:rsid w:val="00EF4352"/>
    <w:rsid w:val="00EF4B1E"/>
    <w:rsid w:val="00F00ED9"/>
    <w:rsid w:val="00F1211A"/>
    <w:rsid w:val="00F24C3F"/>
    <w:rsid w:val="00F276D8"/>
    <w:rsid w:val="00F301D5"/>
    <w:rsid w:val="00F32749"/>
    <w:rsid w:val="00F33217"/>
    <w:rsid w:val="00F5006D"/>
    <w:rsid w:val="00F67112"/>
    <w:rsid w:val="00F73F66"/>
    <w:rsid w:val="00F77FBC"/>
    <w:rsid w:val="00F934B7"/>
    <w:rsid w:val="00FA5214"/>
    <w:rsid w:val="00FB22F6"/>
    <w:rsid w:val="00FB2C2C"/>
    <w:rsid w:val="00FD6C6F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BA657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90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907"/>
    <w:rPr>
      <w:rFonts w:ascii="Segoe UI" w:eastAsia="Times New Roman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EF435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4352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E64FAC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0660F5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g-star-inserted">
    <w:name w:val="ng-star-inserted"/>
    <w:basedOn w:val="Fontepargpadro"/>
    <w:rsid w:val="003E414D"/>
  </w:style>
  <w:style w:type="paragraph" w:customStyle="1" w:styleId="paragraph">
    <w:name w:val="paragraph"/>
    <w:basedOn w:val="Normal"/>
    <w:rsid w:val="00FA521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mord">
    <w:name w:val="mord"/>
    <w:basedOn w:val="Fontepargpadro"/>
    <w:rsid w:val="00FA5214"/>
  </w:style>
  <w:style w:type="character" w:customStyle="1" w:styleId="vlist-s">
    <w:name w:val="vlist-s"/>
    <w:basedOn w:val="Fontepargpadro"/>
    <w:rsid w:val="00FA5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2401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Rafael de Almeida Faria</dc:creator>
  <cp:lastModifiedBy>Rafael Faria</cp:lastModifiedBy>
  <cp:revision>2</cp:revision>
  <cp:lastPrinted>2026-06-23T01:07:00Z</cp:lastPrinted>
  <dcterms:created xsi:type="dcterms:W3CDTF">2026-06-23T22:02:00Z</dcterms:created>
  <dcterms:modified xsi:type="dcterms:W3CDTF">2026-06-23T22:02:00Z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