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1975" w14:textId="165EBACC" w:rsidR="003C563B" w:rsidRPr="00427EB0" w:rsidRDefault="009A30EC">
      <w:pPr>
        <w:pStyle w:val="Ttulo"/>
        <w:rPr>
          <w:rFonts w:ascii="Avenir Book" w:hAnsi="Avenir Book"/>
        </w:rPr>
      </w:pPr>
      <w:r w:rsidRPr="00427EB0">
        <w:rPr>
          <w:rFonts w:ascii="Avenir Book" w:hAnsi="Avenir Book"/>
          <w:noProof/>
        </w:rPr>
        <w:drawing>
          <wp:anchor distT="0" distB="0" distL="0" distR="0" simplePos="0" relativeHeight="251658240" behindDoc="0" locked="0" layoutInCell="1" hidden="0" allowOverlap="1" wp14:anchorId="77EF44D3" wp14:editId="51228C17">
            <wp:simplePos x="0" y="0"/>
            <wp:positionH relativeFrom="page">
              <wp:posOffset>7620</wp:posOffset>
            </wp:positionH>
            <wp:positionV relativeFrom="page">
              <wp:posOffset>7620</wp:posOffset>
            </wp:positionV>
            <wp:extent cx="7562850" cy="2085975"/>
            <wp:effectExtent l="0" t="0" r="6350" b="0"/>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9" cstate="print">
                      <a:extLst>
                        <a:ext uri="{28A0092B-C50C-407E-A947-70E740481C1C}">
                          <a14:useLocalDpi xmlns:a14="http://schemas.microsoft.com/office/drawing/2010/main" val="0"/>
                        </a:ext>
                      </a:extLst>
                    </a:blip>
                    <a:srcRect l="866" r="866"/>
                    <a:stretch>
                      <a:fillRect/>
                    </a:stretch>
                  </pic:blipFill>
                  <pic:spPr>
                    <a:xfrm>
                      <a:off x="0" y="0"/>
                      <a:ext cx="7562850" cy="2085975"/>
                    </a:xfrm>
                    <a:prstGeom prst="rect">
                      <a:avLst/>
                    </a:prstGeom>
                    <a:ln/>
                  </pic:spPr>
                </pic:pic>
              </a:graphicData>
            </a:graphic>
          </wp:anchor>
        </w:drawing>
      </w:r>
    </w:p>
    <w:p w14:paraId="5FC672FF" w14:textId="77777777" w:rsidR="003C563B" w:rsidRPr="00427EB0" w:rsidRDefault="003C563B">
      <w:pPr>
        <w:pStyle w:val="Ttulo"/>
        <w:rPr>
          <w:rFonts w:ascii="Avenir Book" w:hAnsi="Avenir Book"/>
        </w:rPr>
      </w:pPr>
    </w:p>
    <w:p w14:paraId="5B368424" w14:textId="77777777" w:rsidR="003C563B" w:rsidRPr="00427EB0" w:rsidRDefault="003C563B">
      <w:pPr>
        <w:pStyle w:val="Ttulo"/>
        <w:rPr>
          <w:rFonts w:ascii="Avenir Book" w:hAnsi="Avenir Book"/>
        </w:rPr>
      </w:pPr>
    </w:p>
    <w:p w14:paraId="55783B4F" w14:textId="77777777" w:rsidR="003C563B" w:rsidRPr="00427EB0" w:rsidRDefault="003C563B">
      <w:pPr>
        <w:pStyle w:val="Ttulo"/>
        <w:rPr>
          <w:rFonts w:ascii="Avenir Book" w:hAnsi="Avenir Book"/>
        </w:rPr>
      </w:pPr>
    </w:p>
    <w:p w14:paraId="00882490" w14:textId="77777777" w:rsidR="003C563B" w:rsidRPr="00427EB0" w:rsidRDefault="003C563B">
      <w:pPr>
        <w:pStyle w:val="Ttulo"/>
        <w:rPr>
          <w:rFonts w:ascii="Avenir Book" w:hAnsi="Avenir Book"/>
        </w:rPr>
      </w:pPr>
    </w:p>
    <w:p w14:paraId="01EF5A25" w14:textId="29CF7240" w:rsidR="003C563B" w:rsidRPr="00427EB0" w:rsidRDefault="003C563B">
      <w:pPr>
        <w:pStyle w:val="Ttulo"/>
        <w:rPr>
          <w:rFonts w:ascii="Avenir Book" w:hAnsi="Avenir Book"/>
        </w:rPr>
      </w:pPr>
    </w:p>
    <w:p w14:paraId="5661E8E6" w14:textId="77777777" w:rsidR="003C563B" w:rsidRPr="00427EB0" w:rsidRDefault="003C563B">
      <w:pPr>
        <w:pStyle w:val="Ttulo"/>
        <w:rPr>
          <w:rFonts w:ascii="Avenir Book" w:hAnsi="Avenir Book"/>
        </w:rPr>
      </w:pPr>
    </w:p>
    <w:p w14:paraId="0530B262" w14:textId="77777777" w:rsidR="003C563B" w:rsidRPr="00427EB0" w:rsidRDefault="003C563B">
      <w:pPr>
        <w:pStyle w:val="Ttulo"/>
        <w:rPr>
          <w:rFonts w:ascii="Avenir Book" w:hAnsi="Avenir Book"/>
          <w:sz w:val="20"/>
          <w:szCs w:val="20"/>
        </w:rPr>
      </w:pPr>
    </w:p>
    <w:p w14:paraId="38381745" w14:textId="77777777" w:rsidR="007F198C" w:rsidRPr="00427EB0" w:rsidRDefault="007F198C" w:rsidP="00796D6E">
      <w:pPr>
        <w:jc w:val="center"/>
        <w:rPr>
          <w:rFonts w:ascii="Avenir Book" w:eastAsia="Arial" w:hAnsi="Avenir Book"/>
          <w:b/>
          <w:bCs/>
          <w:sz w:val="24"/>
          <w:szCs w:val="24"/>
        </w:rPr>
      </w:pPr>
      <w:bookmarkStart w:id="0" w:name="_heading=h.gjdgxs" w:colFirst="0" w:colLast="0"/>
      <w:bookmarkEnd w:id="0"/>
    </w:p>
    <w:p w14:paraId="7799FC1D" w14:textId="5BA306AD" w:rsidR="00427EB0" w:rsidRPr="00427EB0" w:rsidRDefault="002E4686" w:rsidP="00427EB0">
      <w:pPr>
        <w:jc w:val="center"/>
        <w:rPr>
          <w:rFonts w:ascii="Avenir Book" w:hAnsi="Avenir Book"/>
          <w:sz w:val="24"/>
          <w:szCs w:val="24"/>
        </w:rPr>
      </w:pPr>
      <w:r w:rsidRPr="00427EB0">
        <w:rPr>
          <w:rFonts w:ascii="Avenir Book" w:hAnsi="Avenir Book"/>
          <w:b/>
          <w:bCs/>
          <w:sz w:val="24"/>
          <w:szCs w:val="24"/>
        </w:rPr>
        <w:t>FUNÇÃO SOCIAL DA PROPRIEDADE RURAL: ANÁLISE DA ATUALIDADE DO GRAU DE EFICIÊNCIA DA EXPLORAÇÃO (GEE)</w:t>
      </w:r>
    </w:p>
    <w:p w14:paraId="7872EFE7" w14:textId="77777777" w:rsidR="00414A4D" w:rsidRDefault="00414A4D" w:rsidP="002E4686">
      <w:pPr>
        <w:ind w:hanging="2"/>
        <w:jc w:val="center"/>
        <w:rPr>
          <w:rFonts w:ascii="Avenir Book" w:eastAsia="Arial" w:hAnsi="Avenir Book" w:cs="Arial"/>
          <w:sz w:val="24"/>
          <w:szCs w:val="24"/>
        </w:rPr>
      </w:pPr>
    </w:p>
    <w:p w14:paraId="416B7953" w14:textId="2C98AEB4" w:rsidR="002E4686" w:rsidRPr="002E4686" w:rsidRDefault="002E4686" w:rsidP="002E4686">
      <w:pPr>
        <w:ind w:hanging="2"/>
        <w:jc w:val="center"/>
        <w:rPr>
          <w:rFonts w:ascii="Avenir Book" w:eastAsia="Arial" w:hAnsi="Avenir Book" w:cs="Arial"/>
          <w:sz w:val="24"/>
          <w:szCs w:val="24"/>
        </w:rPr>
      </w:pPr>
      <w:r w:rsidRPr="002E4686">
        <w:rPr>
          <w:rFonts w:ascii="Avenir Book" w:eastAsia="Arial" w:hAnsi="Avenir Book" w:cs="Arial"/>
          <w:sz w:val="24"/>
          <w:szCs w:val="24"/>
        </w:rPr>
        <w:t>Jade Freitas da Silva</w:t>
      </w:r>
      <w:r w:rsidRPr="002E4686">
        <w:rPr>
          <w:rStyle w:val="Refdenotaderodap"/>
          <w:rFonts w:ascii="Avenir Book" w:eastAsia="Arial" w:hAnsi="Avenir Book" w:cs="Arial"/>
          <w:sz w:val="24"/>
          <w:szCs w:val="24"/>
        </w:rPr>
        <w:footnoteReference w:id="1"/>
      </w:r>
    </w:p>
    <w:p w14:paraId="531A4B21" w14:textId="33667FF6" w:rsidR="002E4686" w:rsidRPr="002E4686" w:rsidRDefault="002E4686" w:rsidP="002E4686">
      <w:pPr>
        <w:ind w:hanging="2"/>
        <w:jc w:val="center"/>
        <w:rPr>
          <w:rFonts w:ascii="Avenir Book" w:eastAsia="Arial" w:hAnsi="Avenir Book" w:cs="Arial"/>
          <w:sz w:val="24"/>
          <w:szCs w:val="24"/>
        </w:rPr>
      </w:pPr>
      <w:r w:rsidRPr="002E4686">
        <w:rPr>
          <w:rFonts w:ascii="Avenir Book" w:eastAsia="Arial" w:hAnsi="Avenir Book" w:cs="Arial"/>
          <w:sz w:val="24"/>
          <w:szCs w:val="24"/>
        </w:rPr>
        <w:t>Leandro de Lima Santos</w:t>
      </w:r>
      <w:r w:rsidRPr="002E4686">
        <w:rPr>
          <w:rStyle w:val="Refdenotaderodap"/>
          <w:rFonts w:ascii="Avenir Book" w:eastAsia="Arial" w:hAnsi="Avenir Book" w:cs="Arial"/>
          <w:sz w:val="24"/>
          <w:szCs w:val="24"/>
        </w:rPr>
        <w:footnoteReference w:id="2"/>
      </w:r>
    </w:p>
    <w:p w14:paraId="2659EB9E" w14:textId="16C1B087" w:rsidR="002E4686" w:rsidRDefault="002E4686" w:rsidP="002E4686">
      <w:pPr>
        <w:ind w:hanging="2"/>
        <w:jc w:val="center"/>
        <w:rPr>
          <w:rFonts w:ascii="Avenir Book" w:hAnsi="Avenir Book"/>
          <w:sz w:val="24"/>
          <w:szCs w:val="24"/>
        </w:rPr>
      </w:pPr>
      <w:r w:rsidRPr="002E4686">
        <w:rPr>
          <w:rFonts w:ascii="Avenir Book" w:hAnsi="Avenir Book"/>
          <w:sz w:val="24"/>
          <w:szCs w:val="24"/>
        </w:rPr>
        <w:t>Iuri Emmanuel De Paula Ferreira</w:t>
      </w:r>
      <w:r w:rsidRPr="002E4686">
        <w:rPr>
          <w:rStyle w:val="Refdenotaderodap"/>
          <w:rFonts w:ascii="Avenir Book" w:eastAsia="Arial" w:hAnsi="Avenir Book" w:cs="Arial"/>
          <w:sz w:val="24"/>
          <w:szCs w:val="24"/>
        </w:rPr>
        <w:footnoteReference w:id="3"/>
      </w:r>
    </w:p>
    <w:p w14:paraId="303CB68C" w14:textId="77777777" w:rsidR="002E4686" w:rsidRDefault="002E4686" w:rsidP="002E4686">
      <w:pPr>
        <w:ind w:hanging="2"/>
        <w:jc w:val="center"/>
        <w:rPr>
          <w:rFonts w:ascii="Avenir Book" w:hAnsi="Avenir Book"/>
          <w:sz w:val="24"/>
          <w:szCs w:val="24"/>
        </w:rPr>
      </w:pPr>
    </w:p>
    <w:p w14:paraId="51B9FC1F" w14:textId="2E56BFFE" w:rsidR="003E73B8" w:rsidRPr="003E73B8" w:rsidRDefault="002E4686" w:rsidP="003E73B8">
      <w:pPr>
        <w:pStyle w:val="Ttulo2"/>
        <w:shd w:val="clear" w:color="auto" w:fill="F8F9FA"/>
        <w:spacing w:before="0"/>
        <w:jc w:val="both"/>
        <w:rPr>
          <w:rFonts w:ascii="Work Sans" w:hAnsi="Work Sans"/>
          <w:b w:val="0"/>
          <w:bCs/>
          <w:color w:val="418795"/>
          <w:lang w:val="pt-BR"/>
        </w:rPr>
      </w:pPr>
      <w:r w:rsidRPr="003E73B8">
        <w:rPr>
          <w:rFonts w:ascii="Avenir Book" w:eastAsia="Arial" w:hAnsi="Avenir Book" w:cs="Arial"/>
          <w:sz w:val="24"/>
          <w:szCs w:val="24"/>
        </w:rPr>
        <w:t xml:space="preserve">GT </w:t>
      </w:r>
      <w:r w:rsidR="003E73B8" w:rsidRPr="003E73B8">
        <w:rPr>
          <w:rFonts w:ascii="Avenir Book" w:eastAsia="Arial" w:hAnsi="Avenir Book" w:cs="Arial"/>
          <w:sz w:val="24"/>
          <w:szCs w:val="24"/>
        </w:rPr>
        <w:t>03</w:t>
      </w:r>
      <w:r w:rsidRPr="003E73B8">
        <w:rPr>
          <w:rFonts w:ascii="Avenir Book" w:eastAsia="Arial" w:hAnsi="Avenir Book" w:cs="Arial"/>
          <w:sz w:val="24"/>
          <w:szCs w:val="24"/>
        </w:rPr>
        <w:t xml:space="preserve">: </w:t>
      </w:r>
      <w:r w:rsidR="00DE404B" w:rsidRPr="003E73B8">
        <w:rPr>
          <w:rFonts w:ascii="Avenir Book" w:hAnsi="Avenir Book"/>
          <w:b w:val="0"/>
          <w:bCs/>
          <w:sz w:val="24"/>
          <w:szCs w:val="24"/>
        </w:rPr>
        <w:t>posse, ocupação, propriedade privada da terra e regularização fundiária: diálogos sobre os instrumentos de dominação e concentração e as estratégias de democratização de terras</w:t>
      </w:r>
      <w:r w:rsidR="00DE404B" w:rsidRPr="003E73B8">
        <w:rPr>
          <w:b w:val="0"/>
          <w:bCs/>
          <w:sz w:val="24"/>
          <w:szCs w:val="24"/>
        </w:rPr>
        <w:t>.</w:t>
      </w:r>
    </w:p>
    <w:p w14:paraId="1A173B0B" w14:textId="670A1451" w:rsidR="002E4686" w:rsidRPr="0018293E" w:rsidRDefault="002E4686" w:rsidP="002E4686">
      <w:pPr>
        <w:ind w:hanging="2"/>
        <w:rPr>
          <w:rFonts w:ascii="Avenir Book" w:eastAsia="Arial" w:hAnsi="Avenir Book" w:cs="Arial"/>
          <w:sz w:val="24"/>
          <w:szCs w:val="24"/>
        </w:rPr>
      </w:pPr>
    </w:p>
    <w:p w14:paraId="662A08B9" w14:textId="77777777" w:rsidR="002E4686" w:rsidRPr="0018293E" w:rsidRDefault="002E4686" w:rsidP="002E4686">
      <w:pPr>
        <w:ind w:hanging="2"/>
        <w:jc w:val="center"/>
        <w:rPr>
          <w:rFonts w:ascii="Avenir Book" w:eastAsia="Arial" w:hAnsi="Avenir Book" w:cs="Arial"/>
          <w:b/>
          <w:sz w:val="24"/>
          <w:szCs w:val="24"/>
        </w:rPr>
      </w:pPr>
      <w:r w:rsidRPr="0018293E">
        <w:rPr>
          <w:rFonts w:ascii="Avenir Book" w:eastAsia="Arial" w:hAnsi="Avenir Book" w:cs="Arial"/>
          <w:b/>
          <w:sz w:val="24"/>
          <w:szCs w:val="24"/>
        </w:rPr>
        <w:t xml:space="preserve">RESUMO </w:t>
      </w:r>
    </w:p>
    <w:p w14:paraId="1DDDBF65" w14:textId="55B16FB6" w:rsidR="00427EB0" w:rsidRPr="00427EB0" w:rsidRDefault="00427EB0" w:rsidP="00427EB0">
      <w:pPr>
        <w:spacing w:line="360" w:lineRule="auto"/>
        <w:jc w:val="both"/>
        <w:rPr>
          <w:rFonts w:ascii="Avenir Book" w:hAnsi="Avenir Book"/>
          <w:sz w:val="24"/>
          <w:szCs w:val="24"/>
        </w:rPr>
      </w:pPr>
      <w:r w:rsidRPr="00427EB0">
        <w:rPr>
          <w:rFonts w:ascii="Avenir Book" w:hAnsi="Avenir Book"/>
          <w:sz w:val="24"/>
          <w:szCs w:val="24"/>
        </w:rPr>
        <w:t>Este trabalho traz uma análise da adequação do Grau de Eficiência na Exploração (GEE) d</w:t>
      </w:r>
      <w:r w:rsidR="00EC216B">
        <w:rPr>
          <w:rFonts w:ascii="Avenir Book" w:hAnsi="Avenir Book"/>
          <w:sz w:val="24"/>
          <w:szCs w:val="24"/>
        </w:rPr>
        <w:t>a principal</w:t>
      </w:r>
      <w:r w:rsidRPr="00427EB0">
        <w:rPr>
          <w:rFonts w:ascii="Avenir Book" w:hAnsi="Avenir Book"/>
          <w:sz w:val="24"/>
          <w:szCs w:val="24"/>
        </w:rPr>
        <w:t xml:space="preserve"> cultura</w:t>
      </w:r>
      <w:r w:rsidR="00EC216B">
        <w:rPr>
          <w:rFonts w:ascii="Avenir Book" w:hAnsi="Avenir Book"/>
          <w:sz w:val="24"/>
          <w:szCs w:val="24"/>
        </w:rPr>
        <w:t xml:space="preserve"> agrícola de larga escala</w:t>
      </w:r>
      <w:r w:rsidR="00DE404B">
        <w:rPr>
          <w:rFonts w:ascii="Avenir Book" w:hAnsi="Avenir Book"/>
          <w:sz w:val="24"/>
          <w:szCs w:val="24"/>
        </w:rPr>
        <w:t xml:space="preserve"> no Brasil</w:t>
      </w:r>
      <w:r w:rsidR="00EC216B">
        <w:rPr>
          <w:rFonts w:ascii="Avenir Book" w:hAnsi="Avenir Book"/>
          <w:sz w:val="24"/>
          <w:szCs w:val="24"/>
        </w:rPr>
        <w:t>,</w:t>
      </w:r>
      <w:r w:rsidRPr="00427EB0">
        <w:rPr>
          <w:rFonts w:ascii="Avenir Book" w:hAnsi="Avenir Book"/>
          <w:sz w:val="24"/>
          <w:szCs w:val="24"/>
        </w:rPr>
        <w:t xml:space="preserve"> </w:t>
      </w:r>
      <w:r w:rsidR="00EC216B">
        <w:rPr>
          <w:rFonts w:ascii="Avenir Book" w:hAnsi="Avenir Book"/>
          <w:sz w:val="24"/>
          <w:szCs w:val="24"/>
        </w:rPr>
        <w:t xml:space="preserve">a </w:t>
      </w:r>
      <w:r w:rsidRPr="00427EB0">
        <w:rPr>
          <w:rFonts w:ascii="Avenir Book" w:hAnsi="Avenir Book"/>
          <w:sz w:val="24"/>
          <w:szCs w:val="24"/>
        </w:rPr>
        <w:t>soja</w:t>
      </w:r>
      <w:r w:rsidR="00EC216B">
        <w:rPr>
          <w:rFonts w:ascii="Avenir Book" w:hAnsi="Avenir Book"/>
          <w:sz w:val="24"/>
          <w:szCs w:val="24"/>
        </w:rPr>
        <w:t>,</w:t>
      </w:r>
      <w:r w:rsidRPr="00427EB0">
        <w:rPr>
          <w:rFonts w:ascii="Avenir Book" w:hAnsi="Avenir Book"/>
          <w:sz w:val="24"/>
          <w:szCs w:val="24"/>
        </w:rPr>
        <w:t xml:space="preserve"> </w:t>
      </w:r>
      <w:r w:rsidR="00EC216B">
        <w:rPr>
          <w:rFonts w:ascii="Avenir Book" w:hAnsi="Avenir Book"/>
          <w:sz w:val="24"/>
          <w:szCs w:val="24"/>
        </w:rPr>
        <w:t>ante aos</w:t>
      </w:r>
      <w:r w:rsidRPr="00427EB0">
        <w:rPr>
          <w:rFonts w:ascii="Avenir Book" w:hAnsi="Avenir Book"/>
          <w:sz w:val="24"/>
          <w:szCs w:val="24"/>
        </w:rPr>
        <w:t xml:space="preserve"> níveis produtivos</w:t>
      </w:r>
      <w:r w:rsidR="00EC216B">
        <w:rPr>
          <w:rFonts w:ascii="Avenir Book" w:hAnsi="Avenir Book"/>
          <w:sz w:val="24"/>
          <w:szCs w:val="24"/>
        </w:rPr>
        <w:t xml:space="preserve"> atuais</w:t>
      </w:r>
      <w:r w:rsidRPr="00427EB0">
        <w:rPr>
          <w:rFonts w:ascii="Avenir Book" w:hAnsi="Avenir Book"/>
          <w:sz w:val="24"/>
          <w:szCs w:val="24"/>
        </w:rPr>
        <w:t xml:space="preserve">. Os dados foram obtidos a partir da pesquisa Produção Agrícola Municipal (PAM) do IBGE e das instruções </w:t>
      </w:r>
      <w:r w:rsidR="00EC216B">
        <w:rPr>
          <w:rFonts w:ascii="Avenir Book" w:hAnsi="Avenir Book"/>
          <w:sz w:val="24"/>
          <w:szCs w:val="24"/>
        </w:rPr>
        <w:t>normativas de</w:t>
      </w:r>
      <w:r w:rsidRPr="00427EB0">
        <w:rPr>
          <w:rFonts w:ascii="Avenir Book" w:hAnsi="Avenir Book"/>
          <w:sz w:val="24"/>
          <w:szCs w:val="24"/>
        </w:rPr>
        <w:t xml:space="preserve"> produtividade </w:t>
      </w:r>
      <w:r w:rsidR="00DE404B">
        <w:rPr>
          <w:rFonts w:ascii="Avenir Book" w:hAnsi="Avenir Book"/>
          <w:sz w:val="24"/>
          <w:szCs w:val="24"/>
        </w:rPr>
        <w:t xml:space="preserve">do </w:t>
      </w:r>
      <w:r w:rsidRPr="00427EB0">
        <w:rPr>
          <w:rFonts w:ascii="Avenir Book" w:hAnsi="Avenir Book"/>
          <w:sz w:val="24"/>
          <w:szCs w:val="24"/>
        </w:rPr>
        <w:t xml:space="preserve">Instituto Nacional de Colonização e reforma Agrária (INCRA). Para fins </w:t>
      </w:r>
      <w:r w:rsidR="00DE404B">
        <w:rPr>
          <w:rFonts w:ascii="Avenir Book" w:hAnsi="Avenir Book"/>
          <w:sz w:val="24"/>
          <w:szCs w:val="24"/>
        </w:rPr>
        <w:t>de análise</w:t>
      </w:r>
      <w:r w:rsidRPr="00427EB0">
        <w:rPr>
          <w:rFonts w:ascii="Avenir Book" w:hAnsi="Avenir Book"/>
          <w:sz w:val="24"/>
          <w:szCs w:val="24"/>
        </w:rPr>
        <w:t xml:space="preserve">, introduziu-se uma metodologia para determinar níveis mínimos de eficiência produtiva, baseada em características distribucionais da produtividade da soja nos agrupamentos regionais, possibilitando a comparação do cenário produtivo atual com o que é previsto como requisito para atestar produtividade </w:t>
      </w:r>
      <w:r w:rsidR="00EC216B">
        <w:rPr>
          <w:rFonts w:ascii="Avenir Book" w:hAnsi="Avenir Book"/>
          <w:sz w:val="24"/>
          <w:szCs w:val="24"/>
        </w:rPr>
        <w:t xml:space="preserve">em cumprimento da função social da propriedade, com fundamentos nos </w:t>
      </w:r>
      <w:r w:rsidRPr="00427EB0">
        <w:rPr>
          <w:rFonts w:ascii="Avenir Book" w:hAnsi="Avenir Book"/>
          <w:sz w:val="24"/>
          <w:szCs w:val="24"/>
        </w:rPr>
        <w:t xml:space="preserve">artigos 185 e 186 da Constituição Federal. </w:t>
      </w:r>
      <w:r w:rsidR="00DE404B">
        <w:rPr>
          <w:rFonts w:ascii="Avenir Book" w:hAnsi="Avenir Book"/>
          <w:bCs/>
          <w:sz w:val="24"/>
          <w:szCs w:val="24"/>
        </w:rPr>
        <w:t>Os resultados apontam para</w:t>
      </w:r>
      <w:r w:rsidRPr="00427EB0">
        <w:rPr>
          <w:rFonts w:ascii="Avenir Book" w:hAnsi="Avenir Book"/>
          <w:bCs/>
          <w:sz w:val="24"/>
          <w:szCs w:val="24"/>
        </w:rPr>
        <w:t xml:space="preserve"> obsolescência dos índices mínimos de produtividade utilizados pelo INCRA quando contrastados com a produtividade atual da cultura da soja no Brasil, considerando valores fixados e agrupamentos regionais.</w:t>
      </w:r>
    </w:p>
    <w:p w14:paraId="3FE6DA3C" w14:textId="7AB6D194" w:rsidR="00427EB0" w:rsidRPr="00427EB0" w:rsidRDefault="00427EB0" w:rsidP="00427EB0">
      <w:pPr>
        <w:spacing w:line="360" w:lineRule="auto"/>
        <w:jc w:val="both"/>
        <w:rPr>
          <w:rFonts w:ascii="Avenir Book" w:hAnsi="Avenir Book"/>
          <w:sz w:val="24"/>
          <w:szCs w:val="24"/>
        </w:rPr>
      </w:pPr>
      <w:r w:rsidRPr="002E4686">
        <w:rPr>
          <w:rFonts w:ascii="Avenir Book" w:hAnsi="Avenir Book"/>
          <w:sz w:val="24"/>
          <w:szCs w:val="24"/>
        </w:rPr>
        <w:t>Palavras-chave:</w:t>
      </w:r>
      <w:r w:rsidRPr="00427EB0">
        <w:rPr>
          <w:rFonts w:ascii="Avenir Book" w:hAnsi="Avenir Book"/>
          <w:sz w:val="24"/>
          <w:szCs w:val="24"/>
        </w:rPr>
        <w:t xml:space="preserve"> Índices mínimos de produtividade</w:t>
      </w:r>
      <w:r w:rsidR="00825C68">
        <w:rPr>
          <w:rFonts w:ascii="Avenir Book" w:hAnsi="Avenir Book"/>
          <w:sz w:val="24"/>
          <w:szCs w:val="24"/>
        </w:rPr>
        <w:t>,</w:t>
      </w:r>
      <w:r w:rsidRPr="00427EB0">
        <w:rPr>
          <w:rFonts w:ascii="Avenir Book" w:hAnsi="Avenir Book"/>
          <w:sz w:val="24"/>
          <w:szCs w:val="24"/>
        </w:rPr>
        <w:t xml:space="preserve"> Grau de Eficiência na Exploração (GEE)</w:t>
      </w:r>
      <w:r w:rsidR="00825C68">
        <w:rPr>
          <w:rFonts w:ascii="Avenir Book" w:hAnsi="Avenir Book"/>
          <w:sz w:val="24"/>
          <w:szCs w:val="24"/>
        </w:rPr>
        <w:t>,</w:t>
      </w:r>
      <w:r w:rsidRPr="00427EB0">
        <w:rPr>
          <w:rFonts w:ascii="Avenir Book" w:hAnsi="Avenir Book"/>
          <w:sz w:val="24"/>
          <w:szCs w:val="24"/>
        </w:rPr>
        <w:t xml:space="preserve"> função social na propriedade</w:t>
      </w:r>
      <w:r w:rsidR="00825C68">
        <w:rPr>
          <w:rFonts w:ascii="Avenir Book" w:hAnsi="Avenir Book"/>
          <w:sz w:val="24"/>
          <w:szCs w:val="24"/>
        </w:rPr>
        <w:t>,</w:t>
      </w:r>
      <w:r w:rsidRPr="00427EB0">
        <w:rPr>
          <w:rFonts w:ascii="Avenir Book" w:hAnsi="Avenir Book"/>
          <w:sz w:val="24"/>
          <w:szCs w:val="24"/>
        </w:rPr>
        <w:t xml:space="preserve"> reforma agrária</w:t>
      </w:r>
      <w:r w:rsidR="00825C68">
        <w:rPr>
          <w:rFonts w:ascii="Avenir Book" w:hAnsi="Avenir Book"/>
          <w:sz w:val="24"/>
          <w:szCs w:val="24"/>
        </w:rPr>
        <w:t>,</w:t>
      </w:r>
      <w:r w:rsidRPr="00427EB0">
        <w:rPr>
          <w:rFonts w:ascii="Avenir Book" w:hAnsi="Avenir Book"/>
          <w:sz w:val="24"/>
          <w:szCs w:val="24"/>
        </w:rPr>
        <w:t xml:space="preserve"> soja.</w:t>
      </w:r>
    </w:p>
    <w:p w14:paraId="3FE49F53" w14:textId="21BFCD1A" w:rsidR="00427EB0" w:rsidRPr="00427EB0" w:rsidRDefault="00427EB0" w:rsidP="00427EB0">
      <w:pPr>
        <w:pStyle w:val="Ttulo1"/>
        <w:rPr>
          <w:rFonts w:ascii="Avenir Book" w:hAnsi="Avenir Book"/>
        </w:rPr>
      </w:pPr>
      <w:bookmarkStart w:id="1" w:name="_Toc134381005"/>
      <w:r w:rsidRPr="00427EB0">
        <w:rPr>
          <w:rFonts w:ascii="Avenir Book" w:hAnsi="Avenir Book"/>
        </w:rPr>
        <w:t>INTRODUÇÃO</w:t>
      </w:r>
      <w:bookmarkEnd w:id="1"/>
    </w:p>
    <w:p w14:paraId="45EEC28B" w14:textId="77777777" w:rsidR="00427EB0" w:rsidRPr="00427EB0" w:rsidRDefault="00427EB0" w:rsidP="00427EB0">
      <w:pPr>
        <w:pBdr>
          <w:top w:val="none" w:sz="0" w:space="0" w:color="000000"/>
          <w:left w:val="none" w:sz="0" w:space="0" w:color="000000"/>
          <w:bottom w:val="none" w:sz="0" w:space="0" w:color="000000"/>
          <w:right w:val="none" w:sz="0" w:space="0" w:color="000000"/>
        </w:pBdr>
        <w:spacing w:line="360" w:lineRule="auto"/>
        <w:ind w:firstLine="709"/>
        <w:jc w:val="both"/>
        <w:rPr>
          <w:rFonts w:ascii="Avenir Book" w:eastAsia="Arial" w:hAnsi="Avenir Book"/>
          <w:sz w:val="24"/>
          <w:szCs w:val="24"/>
        </w:rPr>
      </w:pPr>
      <w:r w:rsidRPr="00427EB0">
        <w:rPr>
          <w:rFonts w:ascii="Avenir Book" w:eastAsia="Arial" w:hAnsi="Avenir Book"/>
          <w:sz w:val="24"/>
          <w:szCs w:val="24"/>
        </w:rPr>
        <w:t xml:space="preserve">A Constituição Federal trata do princípio da função social da propriedade em um capítulo específico intitulado “Da Política Agrícola e Fundiária e da Reforma Agrária”, que abrange trecho do artigo 184 ao 191. De acordo com a redação do artigo 186, para se garantir a funcionalidade do imóvel rural devem ser observadas simultaneamente a garantia </w:t>
      </w:r>
      <w:r w:rsidRPr="00427EB0">
        <w:rPr>
          <w:rFonts w:ascii="Avenir Book" w:eastAsia="Arial" w:hAnsi="Avenir Book"/>
          <w:sz w:val="24"/>
          <w:szCs w:val="24"/>
        </w:rPr>
        <w:lastRenderedPageBreak/>
        <w:t>aos direitos trabalhistas bem como a promoção do bem-estar comum, o aproveitamento racional e adequado da terra e a utilização adequada dos recursos naturais disponíveis e a preservação do meio ambiente.</w:t>
      </w:r>
    </w:p>
    <w:p w14:paraId="73AA373E" w14:textId="77777777" w:rsidR="00427EB0" w:rsidRPr="00427EB0" w:rsidRDefault="00427EB0" w:rsidP="00427EB0">
      <w:pPr>
        <w:pBdr>
          <w:top w:val="none" w:sz="0" w:space="0" w:color="000000"/>
          <w:left w:val="none" w:sz="0" w:space="0" w:color="000000"/>
          <w:bottom w:val="none" w:sz="0" w:space="0" w:color="000000"/>
          <w:right w:val="none" w:sz="0" w:space="0" w:color="000000"/>
        </w:pBdr>
        <w:spacing w:line="360" w:lineRule="auto"/>
        <w:ind w:firstLine="709"/>
        <w:jc w:val="both"/>
        <w:rPr>
          <w:rFonts w:ascii="Avenir Book" w:eastAsia="Arial" w:hAnsi="Avenir Book"/>
          <w:sz w:val="24"/>
          <w:szCs w:val="24"/>
        </w:rPr>
      </w:pPr>
      <w:r w:rsidRPr="00427EB0">
        <w:rPr>
          <w:rFonts w:ascii="Avenir Book" w:eastAsia="Arial" w:hAnsi="Avenir Book"/>
          <w:sz w:val="24"/>
          <w:szCs w:val="24"/>
        </w:rPr>
        <w:t xml:space="preserve">O não cumprimento dos requisitos definidores da função social da propriedade enseja a perda do título de propriedade do imóvel, sendo o descumpridor desapropriado por interesse social para fins de reforma agrária. Em tese, tal dispositivo pretende amparar àquele indivíduo que de fato utilizará a propriedade de acordo com as finalidades: social, ambiental e econômica perante à coletividade. </w:t>
      </w:r>
    </w:p>
    <w:p w14:paraId="6416432D" w14:textId="77777777" w:rsidR="00427EB0" w:rsidRPr="00427EB0" w:rsidRDefault="00427EB0" w:rsidP="00427EB0">
      <w:pPr>
        <w:pBdr>
          <w:top w:val="none" w:sz="0" w:space="0" w:color="000000"/>
          <w:left w:val="none" w:sz="0" w:space="0" w:color="000000"/>
          <w:bottom w:val="none" w:sz="0" w:space="0" w:color="000000"/>
          <w:right w:val="none" w:sz="0" w:space="0" w:color="000000"/>
        </w:pBdr>
        <w:spacing w:line="360" w:lineRule="auto"/>
        <w:ind w:firstLine="709"/>
        <w:jc w:val="both"/>
        <w:rPr>
          <w:rFonts w:ascii="Avenir Book" w:hAnsi="Avenir Book"/>
          <w:sz w:val="24"/>
          <w:szCs w:val="24"/>
        </w:rPr>
      </w:pPr>
      <w:r w:rsidRPr="00427EB0">
        <w:rPr>
          <w:rFonts w:ascii="Avenir Book" w:eastAsia="Arial" w:hAnsi="Avenir Book"/>
          <w:sz w:val="24"/>
          <w:szCs w:val="24"/>
        </w:rPr>
        <w:t xml:space="preserve">No entanto, no artigo 185, inciso II, do texto constitucional, encontra-se previsto que não será suscetível de desapropriação para fins da reforma agrária o imóvel rural produtivo, sendo atingida a função social em aspecto econômico quando se apresenta índices de produção em conformidade com as disposições legislativas. </w:t>
      </w:r>
      <w:r w:rsidRPr="00427EB0">
        <w:rPr>
          <w:rFonts w:ascii="Avenir Book" w:hAnsi="Avenir Book"/>
          <w:sz w:val="24"/>
          <w:szCs w:val="24"/>
        </w:rPr>
        <w:t>A Constituição Federal traz que o uso racional e adequado de propriedades como uma obrigatoriedade, portanto, um dos deveres do ocupante é manter a terra em uso, assim como foi detalhado no artigo 6º da Lei 8.629 25 de fevereiro de 1993. Tal lei menciona que uma propriedade produtiva deve exercer, simultaneamente, função social e atingir os índices mínimos de rendimento fixados pelo Instituto de Nacional de Colonização e Reforma Agrária (INCRA).</w:t>
      </w:r>
    </w:p>
    <w:p w14:paraId="451C06B7" w14:textId="77777777" w:rsidR="00427EB0" w:rsidRPr="00427EB0" w:rsidRDefault="00427EB0" w:rsidP="00427EB0">
      <w:pPr>
        <w:spacing w:line="360" w:lineRule="auto"/>
        <w:ind w:firstLine="851"/>
        <w:jc w:val="both"/>
        <w:rPr>
          <w:rFonts w:ascii="Avenir Book" w:hAnsi="Avenir Book"/>
          <w:sz w:val="24"/>
          <w:szCs w:val="24"/>
        </w:rPr>
      </w:pPr>
      <w:r w:rsidRPr="00427EB0">
        <w:rPr>
          <w:rFonts w:ascii="Avenir Book" w:hAnsi="Avenir Book"/>
          <w:sz w:val="24"/>
          <w:szCs w:val="24"/>
        </w:rPr>
        <w:t>Para avaliar se uma propriedade está sendo produtiva são utilizados índices que validam o rendimento e o aproveitamento, em termos de área cultivada. Esses índices devem ser atingidos conjuntamente às obrigações ambientais e trabalhistas como parte das exigências para o cumprimento da função social, os índices referidos são o Grau de Utilização da Terra (GUT) e o Grau de Eficiência na Exploração (GEE), sendo este dividido em GEE pecuário e GEE vegetação. Os índices de lotação para GEE pecuária, os índices de rendimento para o GEE vegetação e o índice para o GUT são valores pré-fixados pelo INCRA e para cada cultura existe um valor de produtividade mínimo. Somado a isso, esses índices estão dispostos por agrupamentos regionais também delimitados pelo INCRA. A título de exemplo sobre a cultura da soja, para qual um dos agrupamentos fixados pelo INCRA é a região “Paraná/São Paulo” e tem como índice mínimo de produtividade o valor de 1,9 toneladas por hectare (INCRA, 1973).</w:t>
      </w:r>
    </w:p>
    <w:p w14:paraId="5F3A6D80" w14:textId="77777777" w:rsidR="00427EB0" w:rsidRPr="00427EB0" w:rsidRDefault="00427EB0" w:rsidP="00427EB0">
      <w:pPr>
        <w:spacing w:line="360" w:lineRule="auto"/>
        <w:ind w:firstLine="851"/>
        <w:jc w:val="both"/>
        <w:rPr>
          <w:rFonts w:ascii="Avenir Book" w:hAnsi="Avenir Book"/>
          <w:sz w:val="24"/>
          <w:szCs w:val="24"/>
        </w:rPr>
      </w:pPr>
      <w:r w:rsidRPr="00427EB0">
        <w:rPr>
          <w:rFonts w:ascii="Avenir Book" w:hAnsi="Avenir Book"/>
          <w:sz w:val="24"/>
          <w:szCs w:val="24"/>
        </w:rPr>
        <w:t xml:space="preserve">Tais índices foram concebidos e fixados pelo INCRA ainda na década de 1970, sendo este um período no qual grandes transformações tecnológicas estavam sendo introduzidas na agricultura brasileira, como um reflexo da Revolução Verde que impactou a produção agrícola por trazer pacotes tecnológicos que possibilitaram o aumento na produção e se tornaram condição de sobrevivência de produtores em mercados competitivos. Esses pacotes são apoiados no uso intensivo de agrotóxicos e fertilizantes sintéticos, englobando ainda a utilização de maquinários significativos na aceleração da produção agrícola (ANDRADE &amp; GANIMI, </w:t>
      </w:r>
      <w:r w:rsidRPr="00427EB0">
        <w:rPr>
          <w:rFonts w:ascii="Avenir Book" w:hAnsi="Avenir Book"/>
          <w:sz w:val="24"/>
          <w:szCs w:val="24"/>
        </w:rPr>
        <w:lastRenderedPageBreak/>
        <w:t>2007).</w:t>
      </w:r>
    </w:p>
    <w:p w14:paraId="5F87AB3A" w14:textId="77777777" w:rsidR="00427EB0" w:rsidRPr="00427EB0" w:rsidRDefault="00427EB0" w:rsidP="00427EB0">
      <w:pPr>
        <w:spacing w:line="360" w:lineRule="auto"/>
        <w:ind w:firstLine="851"/>
        <w:jc w:val="both"/>
        <w:rPr>
          <w:rFonts w:ascii="Avenir Book" w:hAnsi="Avenir Book"/>
          <w:sz w:val="24"/>
          <w:szCs w:val="24"/>
        </w:rPr>
      </w:pPr>
      <w:r w:rsidRPr="00427EB0">
        <w:rPr>
          <w:rFonts w:ascii="Avenir Book" w:hAnsi="Avenir Book"/>
          <w:sz w:val="24"/>
          <w:szCs w:val="24"/>
        </w:rPr>
        <w:t>Este trabalho tem como objetivo a análise da atualidade da aplicação dos índices mínimos de produtividade oficiais da cultura da soja no território brasileiro, sendo esta cultura agrícola escolhida por sua proeminência em todo o território brasileiro. Acredita-se que os índices de produtividade fixados pelo INCRA, que foram concebidos nessa época de transição do modal agrícola, não traduzem a situação produtiva dos dias atuais. De modo geral, a desatualização desses parâmetros de avaliação produtiva de propriedades rurais resulta em perda ao processo de efetivação da reforma agrária, haja vista a facilidade de atingimento de tais índices mínimos diante do atual cenário de produtividade brasileiro, corroborado dados da produção agropecuária do Instituto Brasileiro de Geografia e Estatística (IBGE).</w:t>
      </w:r>
    </w:p>
    <w:p w14:paraId="72C0C734" w14:textId="77777777" w:rsidR="00427EB0" w:rsidRPr="00427EB0" w:rsidRDefault="00427EB0" w:rsidP="00427EB0">
      <w:pPr>
        <w:spacing w:line="360" w:lineRule="auto"/>
        <w:ind w:firstLine="851"/>
        <w:jc w:val="both"/>
        <w:rPr>
          <w:rFonts w:ascii="Avenir Book" w:hAnsi="Avenir Book"/>
          <w:sz w:val="24"/>
          <w:szCs w:val="24"/>
        </w:rPr>
      </w:pPr>
      <w:r w:rsidRPr="00427EB0">
        <w:rPr>
          <w:rFonts w:ascii="Avenir Book" w:hAnsi="Avenir Book"/>
          <w:sz w:val="24"/>
          <w:szCs w:val="24"/>
        </w:rPr>
        <w:t xml:space="preserve">Nesse sentido, é explorada a hipótese de que tais índices estão desatualizados a partir do estudo distribucional de dados municipais de produtividade para a cultura da soja (IBGE - PAM, 2018). Sob a necessidade de uma revisão constante dos valores dos índices, construiu-se adicionalmente uma abordagem simulada de determinação de níveis mínimos de eficiência produtiva, baseada na distribuição empírica dos níveis atuais de produtividade para cultura da soja em diferentes regiões. Os valores obtidos a partir dessa simulação foram confrontados aos limites mínimos produtivos estabelecidos pelo INCRA, possibilitando testar sua a atualidade. </w:t>
      </w:r>
    </w:p>
    <w:p w14:paraId="68A70EBF" w14:textId="77777777" w:rsidR="00427EB0" w:rsidRPr="00427EB0" w:rsidRDefault="00427EB0" w:rsidP="00427EB0">
      <w:pPr>
        <w:spacing w:line="360" w:lineRule="auto"/>
        <w:ind w:firstLine="851"/>
        <w:jc w:val="both"/>
        <w:rPr>
          <w:rFonts w:ascii="Avenir Book" w:hAnsi="Avenir Book"/>
          <w:sz w:val="24"/>
          <w:szCs w:val="24"/>
        </w:rPr>
      </w:pPr>
      <w:r w:rsidRPr="00427EB0">
        <w:rPr>
          <w:rFonts w:ascii="Avenir Book" w:hAnsi="Avenir Book"/>
          <w:sz w:val="24"/>
          <w:szCs w:val="24"/>
        </w:rPr>
        <w:t>Em síntese, a metodologia aplicada se vale da observação dos índices de produtividade atuais e a possibilidade de alcance de dois novos patamares de índices originados a partir dos dados obtidos pela pesquisa Produção Agrícola Municipal (PAM) do IBGE. Com esses dados foi simulado um índice mais conservador, no qual apenas 1% da área de cultivo estaria passível a desapropriação por resultado ineficiente da produção de soja; e outro índice mais arrojado que implica na maior dinamicidade do campo e a efetiva aplicação da reforma agrária. Estes dois índices simulados foram colocados em contraposição com os índices mínimos produtivos fixados pelo INCRA com base em análise estatística realizada, valendo-se do programa R.</w:t>
      </w:r>
    </w:p>
    <w:p w14:paraId="6BEDB523" w14:textId="77777777" w:rsidR="00427EB0" w:rsidRPr="00427EB0" w:rsidRDefault="00427EB0" w:rsidP="00427EB0">
      <w:pPr>
        <w:spacing w:line="360" w:lineRule="auto"/>
        <w:ind w:firstLine="851"/>
        <w:jc w:val="both"/>
        <w:rPr>
          <w:rFonts w:ascii="Avenir Book" w:hAnsi="Avenir Book"/>
          <w:sz w:val="24"/>
          <w:szCs w:val="24"/>
        </w:rPr>
      </w:pPr>
      <w:r w:rsidRPr="00427EB0">
        <w:rPr>
          <w:rFonts w:ascii="Avenir Book" w:hAnsi="Avenir Book"/>
          <w:sz w:val="24"/>
          <w:szCs w:val="24"/>
        </w:rPr>
        <w:t>Acredita-se, sobretudo, que a revisão dos índices prevista pelo artigo 6º da Lei 8.629 de 1993, de fato retrata a necessidade de atualizações periódicas dos valores. Os resultados obtidos nesta pesquisa podem refletir a obsolescência dos índices frente a uma retardada, ou inexistente, atualização por parte dos órgãos governamentais competentes. Este trabalho está organizado em cinco seções interdependentes, sendo a primeira esta introdução; a segunda que consiste na fundamentação teórica do trabalho, seguida da a metodologia aplicada na pesquisa e na quarta e última seção são dispostos os resultados e discussões seguido das considerações finais.</w:t>
      </w:r>
    </w:p>
    <w:p w14:paraId="6B8B2016" w14:textId="34EC2044" w:rsidR="00427EB0" w:rsidRPr="00427EB0" w:rsidRDefault="00427EB0" w:rsidP="00427EB0">
      <w:pPr>
        <w:pStyle w:val="Ttulo1"/>
        <w:rPr>
          <w:rFonts w:ascii="Avenir Book" w:hAnsi="Avenir Book"/>
        </w:rPr>
      </w:pPr>
      <w:bookmarkStart w:id="2" w:name="_Toc134381010"/>
      <w:r>
        <w:rPr>
          <w:rFonts w:ascii="Avenir Book" w:hAnsi="Avenir Book"/>
        </w:rPr>
        <w:t>F</w:t>
      </w:r>
      <w:r w:rsidRPr="00427EB0">
        <w:rPr>
          <w:rFonts w:ascii="Avenir Book" w:hAnsi="Avenir Book"/>
        </w:rPr>
        <w:t xml:space="preserve">UNÇÃO SOCIAL DA PROPRIEDADE RURAL E ÍNDICES DE PRODUTIVIDADE </w:t>
      </w:r>
      <w:bookmarkEnd w:id="2"/>
    </w:p>
    <w:p w14:paraId="601043E9" w14:textId="77777777" w:rsidR="00427EB0" w:rsidRPr="00427EB0" w:rsidRDefault="00427EB0" w:rsidP="00427EB0">
      <w:pPr>
        <w:shd w:val="clear" w:color="auto" w:fill="FFFFFF"/>
        <w:spacing w:line="360" w:lineRule="auto"/>
        <w:ind w:firstLine="357"/>
        <w:jc w:val="both"/>
        <w:rPr>
          <w:rFonts w:ascii="Avenir Book" w:hAnsi="Avenir Book"/>
          <w:sz w:val="24"/>
          <w:szCs w:val="24"/>
        </w:rPr>
      </w:pPr>
      <w:r w:rsidRPr="00427EB0">
        <w:rPr>
          <w:rFonts w:ascii="Avenir Book" w:hAnsi="Avenir Book"/>
          <w:sz w:val="24"/>
          <w:szCs w:val="24"/>
        </w:rPr>
        <w:lastRenderedPageBreak/>
        <w:t xml:space="preserve">A Constituição Federal de 1988, conhecida como “Constituição Cidadã” e fruto das reivindicações dos movimentos sociais, dentre os quais o do campo, consolidou dentre de seus fundamentos constitucionais, o princípio da função social da propriedade, que pretendeu conceber o direito de propriedade como fundamental, no entanto, retira seu caráter absoluto, condicionando-o ao cumprimento da função social, que no caso de imóvel rural, ampara-se no artigo 186 da Constituição Federal. Nesse  sentido  para  alcançar  a  funcionalidade  do  imóvel  rural e legitimar seu direito de propriedade,  o proprietário rural contrai diversos deveres de natureza social, econômica e ambiental </w:t>
      </w:r>
      <w:r w:rsidRPr="00427EB0">
        <w:rPr>
          <w:rFonts w:ascii="Avenir Book" w:hAnsi="Avenir Book"/>
          <w:sz w:val="24"/>
          <w:szCs w:val="24"/>
        </w:rPr>
        <w:fldChar w:fldCharType="begin"/>
      </w:r>
      <w:r w:rsidRPr="00427EB0">
        <w:rPr>
          <w:rFonts w:ascii="Avenir Book" w:hAnsi="Avenir Book"/>
          <w:sz w:val="24"/>
          <w:szCs w:val="24"/>
        </w:rPr>
        <w:instrText xml:space="preserve"> ADDIN ZOTERO_ITEM CSL_CITATION {"citationID":"T7KuMADc","properties":{"formattedCitation":"(GRACIANO; SANTOS, 2017)","plainCitation":"(GRACIANO; SANTOS, 2017)","noteIndex":0},"citationItems":[{"id":163,"uris":["http://zotero.org/users/local/V1atH6Ml/items/I92E37P9"],"itemData":{"id":163,"type":"article-journal","abstract":"Este trabalho traz uma análise a respeito do cumprimento do princípio constitucional da função social da propriedade rural e da insuscetibilidade da propriedade produtiva no processo de desapropriação para fins de reforma agrária. O objetivo da pesquisa foi verificar por meio dedecisões extraídas dos Tribunais Federais, a interpretação jurisprudencial do efetivo cumprimento da função ambiental dos imóveis rurais, diante do imperativo constitucional do artigo 185, II, da Constituição Federal. Ao analisar as legislações e os casos julgados, percebe-se que as decisões citadas foram fundamentadas, majoritariamente, a partir dos índices deprodutividade excetuando-se ao cumprimento da função ambiental da propriedade rural, preconizado no artigo 186 do texto constitucional, que é condição simultânea para o cumprimento da função social da propriedade, sob pena de desapropriação.","language":"pt-BR","source":"retratosdeassentamentos.com","title":"Função social da propriedade: O ambiental e o econômico na questão da desapropriação agrária | Retratos de Assentamentos","title-short":"Função social da propriedade","URL":"https://retratosdeassentamentos.com/index.php/retratos/article/view/259","author":[{"family":"Graciano","given":"Monyele Camargo"},{"family":"Santos","given":"Leandro De Lima"}],"accessed":{"date-parts":[["2023",6,10]]},"issued":{"date-parts":[["2017",10,28]]}}}],"schema":"https://github.com/citation-style-language/schema/raw/master/csl-citation.json"} </w:instrText>
      </w:r>
      <w:r w:rsidRPr="00427EB0">
        <w:rPr>
          <w:rFonts w:ascii="Avenir Book" w:hAnsi="Avenir Book"/>
          <w:sz w:val="24"/>
          <w:szCs w:val="24"/>
        </w:rPr>
        <w:fldChar w:fldCharType="separate"/>
      </w:r>
      <w:r w:rsidRPr="00427EB0">
        <w:rPr>
          <w:rFonts w:ascii="Avenir Book" w:hAnsi="Avenir Book"/>
          <w:sz w:val="24"/>
        </w:rPr>
        <w:t>(GRACIANO; SANTOS, 2017)</w:t>
      </w:r>
      <w:r w:rsidRPr="00427EB0">
        <w:rPr>
          <w:rFonts w:ascii="Avenir Book" w:hAnsi="Avenir Book"/>
          <w:sz w:val="24"/>
          <w:szCs w:val="24"/>
        </w:rPr>
        <w:fldChar w:fldCharType="end"/>
      </w:r>
      <w:r w:rsidRPr="00427EB0">
        <w:rPr>
          <w:rFonts w:ascii="Avenir Book" w:hAnsi="Avenir Book"/>
          <w:sz w:val="24"/>
          <w:szCs w:val="24"/>
        </w:rPr>
        <w:t>.</w:t>
      </w:r>
    </w:p>
    <w:p w14:paraId="6B0A2419" w14:textId="77777777" w:rsidR="00427EB0" w:rsidRPr="00427EB0" w:rsidRDefault="00427EB0" w:rsidP="00427EB0">
      <w:pPr>
        <w:pStyle w:val="estilotcc"/>
        <w:numPr>
          <w:ilvl w:val="0"/>
          <w:numId w:val="0"/>
        </w:numPr>
        <w:ind w:firstLine="851"/>
        <w:jc w:val="both"/>
        <w:rPr>
          <w:rFonts w:ascii="Avenir Book" w:hAnsi="Avenir Book"/>
          <w:b w:val="0"/>
          <w:bCs w:val="0"/>
        </w:rPr>
      </w:pPr>
      <w:r w:rsidRPr="00427EB0">
        <w:rPr>
          <w:rFonts w:ascii="Avenir Book" w:hAnsi="Avenir Book"/>
          <w:b w:val="0"/>
          <w:bCs w:val="0"/>
        </w:rPr>
        <w:t xml:space="preserve">Os desdobramentos práticos constitucionais nesse sentido são realizados à partir da Lei nº 8.629 de 1993, conhecida como Lei Agrária, que disciplina e regulamenta o reordenamento agrário no Brasil, instrumentalizando a reforma agrária como uma política pública, com previsão de democratização de propriedades que têm potencial produtivo, mas que por motivos particulares ou individualizados, não estão produzindo e, nesse sentido, não cumprem a função social requerida pela Constituição Federal de 1988. </w:t>
      </w:r>
    </w:p>
    <w:p w14:paraId="7F17C6D8" w14:textId="77777777" w:rsidR="00427EB0" w:rsidRPr="00427EB0" w:rsidRDefault="00427EB0" w:rsidP="00427EB0">
      <w:pPr>
        <w:pStyle w:val="estilotcc"/>
        <w:numPr>
          <w:ilvl w:val="0"/>
          <w:numId w:val="0"/>
        </w:numPr>
        <w:ind w:firstLine="851"/>
        <w:jc w:val="both"/>
        <w:rPr>
          <w:rFonts w:ascii="Avenir Book" w:hAnsi="Avenir Book"/>
          <w:b w:val="0"/>
          <w:bCs w:val="0"/>
        </w:rPr>
      </w:pPr>
      <w:r w:rsidRPr="00427EB0">
        <w:rPr>
          <w:rFonts w:ascii="Avenir Book" w:hAnsi="Avenir Book"/>
          <w:b w:val="0"/>
          <w:bCs w:val="0"/>
        </w:rPr>
        <w:t>Portanto, compete ao Estado desapropriar uma grande propriedade, para fins de reforma agrária, que não cumpra com sua função social, sendo a pequena e média propriedade rural</w:t>
      </w:r>
      <w:r w:rsidRPr="00427EB0">
        <w:rPr>
          <w:rStyle w:val="Refdenotaderodap"/>
          <w:rFonts w:ascii="Avenir Book" w:hAnsi="Avenir Book"/>
          <w:b w:val="0"/>
          <w:bCs w:val="0"/>
        </w:rPr>
        <w:footnoteReference w:id="4"/>
      </w:r>
      <w:r w:rsidRPr="00427EB0">
        <w:rPr>
          <w:rFonts w:ascii="Avenir Book" w:hAnsi="Avenir Book"/>
          <w:b w:val="0"/>
          <w:bCs w:val="0"/>
        </w:rPr>
        <w:t xml:space="preserve"> não são passíveis de desapropriação para fins de reforma agrária como consta no Art. 185 da Constituição Federal. Segundo o art. 6º da Lei Agrária, uma propriedade é considerada produtiva quando atinge, simultaneamente os graus de utilização e de eficiência na exploração, fixados pelo órgão federal competente, alcançando desta forma a instrução para utilização racional e adequada, critério para o cumprimento a função social da propriedade segundo o Art. 186 da Constituição Federal.</w:t>
      </w:r>
    </w:p>
    <w:p w14:paraId="4E343EBC" w14:textId="77777777" w:rsidR="00427EB0" w:rsidRPr="00427EB0" w:rsidRDefault="00427EB0" w:rsidP="00427EB0">
      <w:pPr>
        <w:pStyle w:val="estilotcc"/>
        <w:numPr>
          <w:ilvl w:val="0"/>
          <w:numId w:val="0"/>
        </w:numPr>
        <w:ind w:firstLine="851"/>
        <w:jc w:val="both"/>
        <w:rPr>
          <w:rFonts w:ascii="Avenir Book" w:hAnsi="Avenir Book"/>
          <w:b w:val="0"/>
          <w:bCs w:val="0"/>
        </w:rPr>
      </w:pPr>
      <w:r w:rsidRPr="00427EB0">
        <w:rPr>
          <w:rFonts w:ascii="Avenir Book" w:hAnsi="Avenir Book"/>
          <w:b w:val="0"/>
          <w:bCs w:val="0"/>
        </w:rPr>
        <w:t>Os critérios de produção abordados neste estudo são fixados pelo Instituto Nacional de Colonização e Reforma Agrária (INCRA) na forma de índices e são oriundos do Estatuto da Terra de 1964, elaborados para averiguar a capacidade de uso da terra, abordando espaço e potencial produtivo do imóvel rural. Em 1979, o conceito de “grau de utilização de terra” e “grau de eficiência em exploração” passou a ser instruído conforme o Art. 49 do Estatuto da Terra, passando a vigorar em 1980. Cabe salientar que tais índices estabelecidos possuem os mesmos valores desde 1980, período em que foram formalizados e que já naquela época eram considerados defasados pois se baseavam no censo agropecuário de 1975 (BASSO, 2013).</w:t>
      </w:r>
    </w:p>
    <w:p w14:paraId="45578C49" w14:textId="77777777" w:rsidR="00427EB0" w:rsidRPr="00427EB0" w:rsidRDefault="00427EB0" w:rsidP="00427EB0">
      <w:pPr>
        <w:spacing w:line="360" w:lineRule="auto"/>
        <w:ind w:firstLine="851"/>
        <w:jc w:val="both"/>
        <w:rPr>
          <w:rFonts w:ascii="Avenir Book" w:hAnsi="Avenir Book"/>
          <w:sz w:val="24"/>
          <w:szCs w:val="24"/>
        </w:rPr>
      </w:pPr>
      <w:r w:rsidRPr="00427EB0">
        <w:rPr>
          <w:rFonts w:ascii="Avenir Book" w:hAnsi="Avenir Book"/>
          <w:sz w:val="24"/>
          <w:szCs w:val="24"/>
        </w:rPr>
        <w:t xml:space="preserve">A Instrução Normativa (IN) nº 11 de 2003 do Instituto Nacional de Colonização e Reforma Agrária (INCRA) traz em nível operacional, a orientação referente aos índices mínimos </w:t>
      </w:r>
      <w:r w:rsidRPr="00427EB0">
        <w:rPr>
          <w:rFonts w:ascii="Avenir Book" w:hAnsi="Avenir Book"/>
          <w:sz w:val="24"/>
          <w:szCs w:val="24"/>
        </w:rPr>
        <w:lastRenderedPageBreak/>
        <w:t>de produtividade e sua aplicação, sendo eles os Graus de Utilização da Terra (GUT) e os Graus de Eficiência em Exploração (GEE). Este último é norteado por um rol com os rendimentos mínimos por cultura e por região que constam nos anexos da referida normativa, sendo também disponibilizados nos anexos deste trabalho.</w:t>
      </w:r>
    </w:p>
    <w:p w14:paraId="4AADAC21" w14:textId="77777777" w:rsidR="00427EB0" w:rsidRPr="00427EB0" w:rsidRDefault="00427EB0" w:rsidP="00427EB0">
      <w:pPr>
        <w:spacing w:line="360" w:lineRule="auto"/>
        <w:ind w:firstLine="851"/>
        <w:jc w:val="both"/>
        <w:rPr>
          <w:rFonts w:ascii="Avenir Book" w:hAnsi="Avenir Book"/>
          <w:sz w:val="24"/>
          <w:szCs w:val="24"/>
        </w:rPr>
      </w:pPr>
      <w:r w:rsidRPr="00427EB0">
        <w:rPr>
          <w:rFonts w:ascii="Avenir Book" w:hAnsi="Avenir Book"/>
          <w:sz w:val="24"/>
          <w:szCs w:val="24"/>
        </w:rPr>
        <w:t>O GUT é a relação entre a área efetivamente utilizada pela área aproveitável, sendo multiplicado por 100 para se obter o percentual. É considerada como área aproveitável aquela que corresponde à diferença entre sua área total e sua área não aproveitável, em que está situado, por exemplo, construções ou instalações não produtivas além das áreas de preservação permanente ou inaproveitável para produções agropecuárias. Para que uma propriedade possa ser considerada produtiva, esta precisa atingir GUT maior ou igual a 80%. O cálculo do GUT pode ser realizado da seguinte forma:</w:t>
      </w:r>
    </w:p>
    <w:p w14:paraId="41CFF0B1" w14:textId="77777777" w:rsidR="00427EB0" w:rsidRPr="00427EB0" w:rsidRDefault="00427EB0" w:rsidP="00427EB0">
      <w:pPr>
        <w:spacing w:after="240" w:line="360" w:lineRule="auto"/>
        <w:jc w:val="both"/>
        <w:rPr>
          <w:rFonts w:ascii="Avenir Book" w:hAnsi="Avenir Book"/>
          <w:sz w:val="24"/>
          <w:szCs w:val="24"/>
        </w:rPr>
      </w:pPr>
      <m:oMathPara>
        <m:oMath>
          <m:r>
            <m:rPr>
              <m:sty m:val="bi"/>
            </m:rPr>
            <w:rPr>
              <w:rFonts w:ascii="Cambria Math" w:hAnsi="Cambria Math"/>
              <w:sz w:val="24"/>
              <w:szCs w:val="24"/>
            </w:rPr>
            <m:t>GUT</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 xml:space="preserve">ÁREA EFETIVAMENTO UTILIZADA </m:t>
              </m:r>
              <m:d>
                <m:dPr>
                  <m:ctrlPr>
                    <w:rPr>
                      <w:rFonts w:ascii="Cambria Math" w:hAnsi="Cambria Math"/>
                      <w:i/>
                      <w:sz w:val="24"/>
                      <w:szCs w:val="24"/>
                    </w:rPr>
                  </m:ctrlPr>
                </m:dPr>
                <m:e>
                  <m:r>
                    <w:rPr>
                      <w:rFonts w:ascii="Cambria Math" w:hAnsi="Cambria Math"/>
                      <w:sz w:val="24"/>
                      <w:szCs w:val="24"/>
                    </w:rPr>
                    <m:t>ha</m:t>
                  </m:r>
                </m:e>
              </m:d>
            </m:num>
            <m:den>
              <m:r>
                <w:rPr>
                  <w:rFonts w:ascii="Cambria Math" w:hAnsi="Cambria Math"/>
                  <w:sz w:val="24"/>
                  <w:szCs w:val="24"/>
                </w:rPr>
                <m:t>ÁREA APROVEITÁVEL (ha)</m:t>
              </m:r>
            </m:den>
          </m:f>
          <m:r>
            <w:rPr>
              <w:rFonts w:ascii="Cambria Math" w:hAnsi="Cambria Math"/>
              <w:sz w:val="24"/>
              <w:szCs w:val="24"/>
            </w:rPr>
            <m:t xml:space="preserve"> x 100</m:t>
          </m:r>
        </m:oMath>
      </m:oMathPara>
    </w:p>
    <w:p w14:paraId="61517B02" w14:textId="77777777" w:rsidR="00427EB0" w:rsidRPr="00427EB0" w:rsidRDefault="00427EB0" w:rsidP="00427EB0">
      <w:pPr>
        <w:spacing w:line="360" w:lineRule="auto"/>
        <w:ind w:firstLine="851"/>
        <w:jc w:val="both"/>
        <w:rPr>
          <w:rFonts w:ascii="Avenir Book" w:hAnsi="Avenir Book"/>
          <w:sz w:val="24"/>
          <w:szCs w:val="24"/>
        </w:rPr>
      </w:pPr>
      <w:r w:rsidRPr="00427EB0">
        <w:rPr>
          <w:rFonts w:ascii="Avenir Book" w:hAnsi="Avenir Book"/>
          <w:sz w:val="24"/>
          <w:szCs w:val="24"/>
        </w:rPr>
        <w:t>Os Graus de Eficiência em Exploração (GEEs) variam de acordo com o aproveitamento da terra, existindo, a título de exemplo, tem-se o GEE pecuária e o GEE vegetação, que se subdividem por cultura produtiva.</w:t>
      </w:r>
    </w:p>
    <w:p w14:paraId="0DE8EB39" w14:textId="77777777" w:rsidR="00427EB0" w:rsidRPr="00427EB0" w:rsidRDefault="00427EB0" w:rsidP="00427EB0">
      <w:pPr>
        <w:spacing w:line="360" w:lineRule="auto"/>
        <w:ind w:firstLine="851"/>
        <w:jc w:val="both"/>
        <w:rPr>
          <w:rFonts w:ascii="Avenir Book" w:hAnsi="Avenir Book"/>
          <w:sz w:val="24"/>
          <w:szCs w:val="24"/>
        </w:rPr>
      </w:pPr>
      <w:r w:rsidRPr="00427EB0">
        <w:rPr>
          <w:rFonts w:ascii="Avenir Book" w:hAnsi="Avenir Book"/>
          <w:sz w:val="24"/>
          <w:szCs w:val="24"/>
        </w:rPr>
        <w:t>O GEE pecuária é a relação entre o número total de unidade animal pelo índice de lotação, sendo este um índice de lotação por Zona de Pecuária - dados fixados pelo INCRA, ou índice de hectare, e multiplicado por 100 para obter o percentual.  Tem-se como área efetivamente utilizada a menor entre a área declarada e a área obtida pelo quociente do número total de Unidades Animais do Rebanho pelo índice de lotação mínimo. O índice de lotação é definido pela Zona de Pecuária (ZP) a região delimitada e, estabelecida pelo INCRA, que exerce um tipo de manejo e aproveitamento da área na observância de rendimentos e tendo como finalidade a pecuária.</w:t>
      </w:r>
    </w:p>
    <w:p w14:paraId="3B94A7F9" w14:textId="77777777" w:rsidR="00427EB0" w:rsidRPr="00427EB0" w:rsidRDefault="00427EB0" w:rsidP="00427EB0">
      <w:pPr>
        <w:spacing w:line="360" w:lineRule="auto"/>
        <w:ind w:firstLine="851"/>
        <w:jc w:val="both"/>
        <w:rPr>
          <w:rFonts w:ascii="Avenir Book" w:hAnsi="Avenir Book"/>
          <w:sz w:val="24"/>
          <w:szCs w:val="24"/>
        </w:rPr>
      </w:pPr>
      <w:r w:rsidRPr="00427EB0">
        <w:rPr>
          <w:rFonts w:ascii="Avenir Book" w:hAnsi="Avenir Book"/>
          <w:sz w:val="24"/>
          <w:szCs w:val="24"/>
        </w:rPr>
        <w:t>O cálculo do GEE pecuária pode ser elaborado, matematicamente, da seguinte forma:</w:t>
      </w:r>
    </w:p>
    <w:p w14:paraId="50FCD31F" w14:textId="77777777" w:rsidR="00427EB0" w:rsidRPr="00427EB0" w:rsidRDefault="00427EB0" w:rsidP="00427EB0">
      <w:pPr>
        <w:spacing w:before="240" w:after="240" w:line="360" w:lineRule="auto"/>
        <w:jc w:val="center"/>
        <w:rPr>
          <w:rFonts w:ascii="Avenir Book" w:hAnsi="Avenir Book"/>
          <w:sz w:val="24"/>
          <w:szCs w:val="24"/>
        </w:rPr>
      </w:pPr>
      <m:oMathPara>
        <m:oMath>
          <m:r>
            <m:rPr>
              <m:sty m:val="bi"/>
            </m:rPr>
            <w:rPr>
              <w:rFonts w:ascii="Cambria Math" w:hAnsi="Cambria Math"/>
              <w:sz w:val="24"/>
              <w:szCs w:val="24"/>
            </w:rPr>
            <m:t>GEE pecuária</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NÚMERO TOTAL DE UNIDADE ANIMAL</m:t>
              </m:r>
            </m:num>
            <m:den>
              <m:r>
                <w:rPr>
                  <w:rFonts w:ascii="Cambria Math" w:hAnsi="Cambria Math"/>
                  <w:sz w:val="24"/>
                  <w:szCs w:val="24"/>
                </w:rPr>
                <m:t>ÍNDICE DE LOTAÇÃO / HECTARE</m:t>
              </m:r>
            </m:den>
          </m:f>
          <m:r>
            <w:rPr>
              <w:rFonts w:ascii="Cambria Math" w:hAnsi="Cambria Math"/>
              <w:sz w:val="24"/>
              <w:szCs w:val="24"/>
            </w:rPr>
            <m:t xml:space="preserve"> X 100</m:t>
          </m:r>
        </m:oMath>
      </m:oMathPara>
    </w:p>
    <w:p w14:paraId="0E3C3A09" w14:textId="77777777" w:rsidR="00427EB0" w:rsidRPr="00427EB0" w:rsidRDefault="00427EB0" w:rsidP="00427EB0">
      <w:pPr>
        <w:spacing w:line="360" w:lineRule="auto"/>
        <w:ind w:firstLine="851"/>
        <w:jc w:val="both"/>
        <w:rPr>
          <w:rFonts w:ascii="Avenir Book" w:hAnsi="Avenir Book"/>
          <w:sz w:val="24"/>
          <w:szCs w:val="24"/>
        </w:rPr>
      </w:pPr>
      <w:r w:rsidRPr="00427EB0">
        <w:rPr>
          <w:rFonts w:ascii="Avenir Book" w:hAnsi="Avenir Book"/>
          <w:sz w:val="24"/>
          <w:szCs w:val="24"/>
        </w:rPr>
        <w:t>Já o GEE vegetação, utilizado para agricultura, é calculado pela relação entre a quantidade colhida em toneladas e o índice de rendimento por hectare, sendo este índice fixado pelo INCRA, e multiplicado por 100 para se obter um percentual.</w:t>
      </w:r>
    </w:p>
    <w:p w14:paraId="378B22B8" w14:textId="77777777" w:rsidR="00427EB0" w:rsidRPr="00427EB0" w:rsidRDefault="00427EB0" w:rsidP="00427EB0">
      <w:pPr>
        <w:spacing w:before="240" w:after="240" w:line="360" w:lineRule="auto"/>
        <w:jc w:val="both"/>
        <w:rPr>
          <w:rFonts w:ascii="Avenir Book" w:hAnsi="Avenir Book"/>
          <w:sz w:val="24"/>
          <w:szCs w:val="24"/>
        </w:rPr>
      </w:pPr>
      <m:oMathPara>
        <m:oMath>
          <m:r>
            <m:rPr>
              <m:sty m:val="bi"/>
            </m:rPr>
            <w:rPr>
              <w:rFonts w:ascii="Cambria Math" w:hAnsi="Cambria Math"/>
              <w:sz w:val="24"/>
              <w:szCs w:val="24"/>
            </w:rPr>
            <m:t>GEE vegetação</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QUANTIDADE COLHIDA (ton)</m:t>
              </m:r>
            </m:num>
            <m:den>
              <m:r>
                <w:rPr>
                  <w:rFonts w:ascii="Cambria Math" w:hAnsi="Cambria Math"/>
                  <w:sz w:val="24"/>
                  <w:szCs w:val="24"/>
                </w:rPr>
                <m:t>ÍNDICE DE RENDIMENTO / HECTARE</m:t>
              </m:r>
            </m:den>
          </m:f>
          <m:r>
            <w:rPr>
              <w:rFonts w:ascii="Cambria Math" w:hAnsi="Cambria Math"/>
              <w:sz w:val="24"/>
              <w:szCs w:val="24"/>
            </w:rPr>
            <m:t xml:space="preserve"> x 100</m:t>
          </m:r>
        </m:oMath>
      </m:oMathPara>
    </w:p>
    <w:p w14:paraId="27D7A00C" w14:textId="61E4CBFC" w:rsidR="00427EB0" w:rsidRDefault="00427EB0" w:rsidP="00427EB0">
      <w:pPr>
        <w:spacing w:line="360" w:lineRule="auto"/>
        <w:ind w:firstLine="851"/>
        <w:jc w:val="both"/>
        <w:rPr>
          <w:rFonts w:ascii="Avenir Book" w:hAnsi="Avenir Book"/>
          <w:sz w:val="24"/>
          <w:szCs w:val="24"/>
        </w:rPr>
      </w:pPr>
      <w:r w:rsidRPr="00427EB0">
        <w:rPr>
          <w:rFonts w:ascii="Avenir Book" w:hAnsi="Avenir Book"/>
          <w:sz w:val="24"/>
          <w:szCs w:val="24"/>
        </w:rPr>
        <w:t xml:space="preserve">Desta forma, para que uma propriedade possa ser considerada produtiva, ela precisa </w:t>
      </w:r>
      <w:r w:rsidRPr="00427EB0">
        <w:rPr>
          <w:rFonts w:ascii="Avenir Book" w:hAnsi="Avenir Book"/>
          <w:sz w:val="24"/>
          <w:szCs w:val="24"/>
        </w:rPr>
        <w:lastRenderedPageBreak/>
        <w:t xml:space="preserve">atingir GEE pecuária ou vegetação, maior ou igual a 100%.Ambos os índices (GUT e GEEs) foram fixados pelo INCRA e para cada cultura existe um valor correspondente que também está atrelado a um determinado agrupamento de regiões, vide tabela anexa. </w:t>
      </w:r>
    </w:p>
    <w:p w14:paraId="2CA54CAA" w14:textId="77777777" w:rsidR="008C5EA8" w:rsidRDefault="008C5EA8" w:rsidP="00427EB0">
      <w:pPr>
        <w:pStyle w:val="estilotcc"/>
        <w:numPr>
          <w:ilvl w:val="0"/>
          <w:numId w:val="0"/>
        </w:numPr>
        <w:rPr>
          <w:rFonts w:ascii="Avenir Book" w:hAnsi="Avenir Book"/>
        </w:rPr>
      </w:pPr>
      <w:bookmarkStart w:id="3" w:name="_Toc134381012"/>
    </w:p>
    <w:p w14:paraId="70F997ED" w14:textId="7A8A7487" w:rsidR="00427EB0" w:rsidRPr="00427EB0" w:rsidRDefault="00427EB0" w:rsidP="00427EB0">
      <w:pPr>
        <w:pStyle w:val="estilotcc"/>
        <w:numPr>
          <w:ilvl w:val="0"/>
          <w:numId w:val="0"/>
        </w:numPr>
        <w:rPr>
          <w:rFonts w:ascii="Avenir Book" w:hAnsi="Avenir Book"/>
        </w:rPr>
      </w:pPr>
      <w:r w:rsidRPr="00427EB0">
        <w:rPr>
          <w:rFonts w:ascii="Avenir Book" w:hAnsi="Avenir Book"/>
        </w:rPr>
        <w:t>SOJICULTURA NO BRASIL E ÍNDICES MÍNIMOS DE PRODUTIVIDADE</w:t>
      </w:r>
      <w:bookmarkEnd w:id="3"/>
    </w:p>
    <w:p w14:paraId="5083A190" w14:textId="77777777" w:rsidR="00427EB0" w:rsidRPr="00427EB0" w:rsidRDefault="00427EB0" w:rsidP="00427EB0">
      <w:pPr>
        <w:spacing w:line="360" w:lineRule="auto"/>
        <w:ind w:firstLine="851"/>
        <w:jc w:val="both"/>
        <w:rPr>
          <w:rFonts w:ascii="Avenir Book" w:hAnsi="Avenir Book"/>
          <w:sz w:val="24"/>
          <w:szCs w:val="24"/>
        </w:rPr>
      </w:pPr>
      <w:r w:rsidRPr="00427EB0">
        <w:rPr>
          <w:rFonts w:ascii="Avenir Book" w:hAnsi="Avenir Book"/>
          <w:sz w:val="24"/>
          <w:szCs w:val="24"/>
        </w:rPr>
        <w:t>Desde 1970 a produção de soja foi largamente estimulada no território brasileiro, sobretudo a partir de políticas governamentais de crédito, pesquisa e extensão rural.  Desde a década de 1970, é possível verificar um crescimento constante tanto na produção da soja quanto na área plantada resultante da adoção de pacotes tecnológicos na agricultura (CONAB, 2011).</w:t>
      </w:r>
    </w:p>
    <w:p w14:paraId="64D9FF9B" w14:textId="77777777" w:rsidR="00427EB0" w:rsidRPr="00427EB0" w:rsidRDefault="00427EB0" w:rsidP="00427EB0">
      <w:pPr>
        <w:spacing w:line="360" w:lineRule="auto"/>
        <w:ind w:firstLine="851"/>
        <w:jc w:val="both"/>
        <w:rPr>
          <w:rFonts w:ascii="Avenir Book" w:hAnsi="Avenir Book"/>
          <w:sz w:val="24"/>
          <w:szCs w:val="24"/>
        </w:rPr>
      </w:pPr>
      <w:r w:rsidRPr="00427EB0">
        <w:rPr>
          <w:rFonts w:ascii="Avenir Book" w:hAnsi="Avenir Book"/>
          <w:sz w:val="24"/>
          <w:szCs w:val="24"/>
        </w:rPr>
        <w:t>Segundo a Companhia Nacional de Abastecimento (CONAB), a área plantada de soja teve um crescimento de mais de 1.000% no período de 1970 a 2009, passando de 1,7 milhões para 22,3 milhões de hectares plantados. No mesmo período, as safras do grão cresceram também em produtividade, aumentando em torno de 2.000% seu volume, passando de 2,7 para 59,6 milhões de toneladas (FERREIRA, 2011), assim como percebido na Figura 1.</w:t>
      </w:r>
    </w:p>
    <w:p w14:paraId="1A2FC589" w14:textId="77777777" w:rsidR="00427EB0" w:rsidRPr="00427EB0" w:rsidRDefault="00427EB0" w:rsidP="00427EB0">
      <w:pPr>
        <w:spacing w:before="240" w:line="360" w:lineRule="auto"/>
        <w:jc w:val="center"/>
        <w:rPr>
          <w:rFonts w:ascii="Avenir Book" w:hAnsi="Avenir Book"/>
          <w:sz w:val="24"/>
          <w:szCs w:val="24"/>
        </w:rPr>
      </w:pPr>
      <w:r w:rsidRPr="00427EB0">
        <w:rPr>
          <w:rFonts w:ascii="Avenir Book" w:hAnsi="Avenir Book"/>
          <w:b/>
          <w:bCs/>
          <w:sz w:val="24"/>
          <w:szCs w:val="24"/>
        </w:rPr>
        <w:t>Figura 1.</w:t>
      </w:r>
      <w:r w:rsidRPr="00427EB0">
        <w:rPr>
          <w:rFonts w:ascii="Avenir Book" w:hAnsi="Avenir Book"/>
          <w:sz w:val="24"/>
          <w:szCs w:val="24"/>
        </w:rPr>
        <w:t xml:space="preserve"> Evolução da produção e área plantada da Soja.</w:t>
      </w:r>
    </w:p>
    <w:p w14:paraId="35B9E5A6" w14:textId="77777777" w:rsidR="00427EB0" w:rsidRPr="00427EB0" w:rsidRDefault="00427EB0" w:rsidP="00427EB0">
      <w:pPr>
        <w:spacing w:line="360" w:lineRule="auto"/>
        <w:jc w:val="center"/>
        <w:rPr>
          <w:rFonts w:ascii="Avenir Book" w:hAnsi="Avenir Book"/>
          <w:sz w:val="24"/>
          <w:szCs w:val="24"/>
        </w:rPr>
      </w:pPr>
      <w:r w:rsidRPr="00427EB0">
        <w:rPr>
          <w:rFonts w:ascii="Avenir Book" w:hAnsi="Avenir Book"/>
          <w:noProof/>
          <w:sz w:val="24"/>
          <w:szCs w:val="24"/>
        </w:rPr>
        <w:drawing>
          <wp:inline distT="0" distB="0" distL="0" distR="0" wp14:anchorId="03386F5C" wp14:editId="2A5E5307">
            <wp:extent cx="3949700" cy="1704529"/>
            <wp:effectExtent l="0" t="0" r="0" b="0"/>
            <wp:docPr id="1938399587" name="Imagem 19383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Lst>
                    </a:blip>
                    <a:stretch>
                      <a:fillRect/>
                    </a:stretch>
                  </pic:blipFill>
                  <pic:spPr>
                    <a:xfrm>
                      <a:off x="0" y="0"/>
                      <a:ext cx="3971264" cy="1713835"/>
                    </a:xfrm>
                    <a:prstGeom prst="rect">
                      <a:avLst/>
                    </a:prstGeom>
                  </pic:spPr>
                </pic:pic>
              </a:graphicData>
            </a:graphic>
          </wp:inline>
        </w:drawing>
      </w:r>
    </w:p>
    <w:p w14:paraId="37ABD2B8" w14:textId="77777777" w:rsidR="00427EB0" w:rsidRPr="00427EB0" w:rsidRDefault="00427EB0" w:rsidP="00427EB0">
      <w:pPr>
        <w:spacing w:line="360" w:lineRule="auto"/>
        <w:jc w:val="center"/>
        <w:rPr>
          <w:rFonts w:ascii="Avenir Book" w:hAnsi="Avenir Book"/>
        </w:rPr>
      </w:pPr>
      <w:r w:rsidRPr="00427EB0">
        <w:rPr>
          <w:rFonts w:ascii="Avenir Book" w:hAnsi="Avenir Book"/>
        </w:rPr>
        <w:t xml:space="preserve">Fonte: CONAB </w:t>
      </w:r>
      <w:r w:rsidRPr="00427EB0">
        <w:rPr>
          <w:rFonts w:ascii="Avenir Book" w:hAnsi="Avenir Book"/>
          <w:i/>
          <w:iCs/>
        </w:rPr>
        <w:t xml:space="preserve">apud </w:t>
      </w:r>
      <w:r w:rsidRPr="00427EB0">
        <w:rPr>
          <w:rFonts w:ascii="Avenir Book" w:hAnsi="Avenir Book"/>
        </w:rPr>
        <w:t>FERREIRA, 2011.</w:t>
      </w:r>
    </w:p>
    <w:p w14:paraId="345AA592" w14:textId="77777777" w:rsidR="00427EB0" w:rsidRDefault="00427EB0" w:rsidP="00427EB0">
      <w:pPr>
        <w:spacing w:line="360" w:lineRule="auto"/>
        <w:ind w:firstLine="851"/>
        <w:jc w:val="both"/>
        <w:rPr>
          <w:rFonts w:ascii="Avenir Book" w:hAnsi="Avenir Book"/>
          <w:sz w:val="24"/>
          <w:szCs w:val="24"/>
        </w:rPr>
      </w:pPr>
      <w:r w:rsidRPr="00427EB0">
        <w:rPr>
          <w:rFonts w:ascii="Avenir Book" w:hAnsi="Avenir Book"/>
          <w:sz w:val="24"/>
          <w:szCs w:val="24"/>
        </w:rPr>
        <w:t>De acordo com dados disponibilizados pelo Instituto Brasileiro de Geografia e Estatística (IBGE,), o espaço plantado de soja no Brasil corresponde a 2,5% de todo o território. A região que apresentar maior área plantada é a Centro-oeste, com aproximadamente 10 milhões de hectares produzidos. O segundo lugar é ocupado pela Região Sul, com aproximadamente 8,3 milhões de hectares produzidos (CONAB, 2011). Ferreira (2011) apresenta um comparativo dentre as cinco regiões brasileiras quanto a evolução da produção da soja, como mostra a Figura 2:</w:t>
      </w:r>
    </w:p>
    <w:p w14:paraId="5AF32419" w14:textId="77777777" w:rsidR="000E52B4" w:rsidRPr="00427EB0" w:rsidRDefault="000E52B4" w:rsidP="00427EB0">
      <w:pPr>
        <w:spacing w:line="360" w:lineRule="auto"/>
        <w:ind w:firstLine="851"/>
        <w:jc w:val="both"/>
        <w:rPr>
          <w:rFonts w:ascii="Avenir Book" w:hAnsi="Avenir Book"/>
          <w:sz w:val="24"/>
          <w:szCs w:val="24"/>
        </w:rPr>
      </w:pPr>
    </w:p>
    <w:p w14:paraId="3D98E89D" w14:textId="77777777" w:rsidR="00427EB0" w:rsidRPr="00427EB0" w:rsidRDefault="00427EB0" w:rsidP="000E52B4">
      <w:pPr>
        <w:keepNext/>
        <w:keepLines/>
        <w:spacing w:line="360" w:lineRule="auto"/>
        <w:ind w:firstLine="720"/>
        <w:jc w:val="center"/>
        <w:rPr>
          <w:rFonts w:ascii="Avenir Book" w:hAnsi="Avenir Book"/>
          <w:sz w:val="24"/>
          <w:szCs w:val="24"/>
        </w:rPr>
      </w:pPr>
      <w:r w:rsidRPr="00427EB0">
        <w:rPr>
          <w:rFonts w:ascii="Avenir Book" w:hAnsi="Avenir Book"/>
          <w:b/>
          <w:bCs/>
          <w:sz w:val="24"/>
          <w:szCs w:val="24"/>
        </w:rPr>
        <w:lastRenderedPageBreak/>
        <w:t>Figura 2.</w:t>
      </w:r>
      <w:r w:rsidRPr="00427EB0">
        <w:rPr>
          <w:rFonts w:ascii="Avenir Book" w:hAnsi="Avenir Book"/>
          <w:sz w:val="24"/>
          <w:szCs w:val="24"/>
        </w:rPr>
        <w:t xml:space="preserve"> Comparativo evolução soja entre as regiões brasileiras</w:t>
      </w:r>
    </w:p>
    <w:p w14:paraId="2E209EC3" w14:textId="77777777" w:rsidR="00427EB0" w:rsidRPr="00427EB0" w:rsidRDefault="00427EB0" w:rsidP="000E52B4">
      <w:pPr>
        <w:keepNext/>
        <w:keepLines/>
        <w:spacing w:line="360" w:lineRule="auto"/>
        <w:ind w:firstLine="720"/>
        <w:jc w:val="center"/>
        <w:rPr>
          <w:rFonts w:ascii="Avenir Book" w:hAnsi="Avenir Book"/>
          <w:sz w:val="24"/>
          <w:szCs w:val="24"/>
        </w:rPr>
      </w:pPr>
      <w:r w:rsidRPr="00427EB0">
        <w:rPr>
          <w:rFonts w:ascii="Avenir Book" w:hAnsi="Avenir Book"/>
          <w:noProof/>
          <w:sz w:val="24"/>
          <w:szCs w:val="24"/>
        </w:rPr>
        <w:drawing>
          <wp:inline distT="0" distB="0" distL="0" distR="0" wp14:anchorId="64F9D668" wp14:editId="2F1CF82C">
            <wp:extent cx="4032250" cy="1748891"/>
            <wp:effectExtent l="0" t="0" r="6350" b="381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051418" cy="1757204"/>
                    </a:xfrm>
                    <a:prstGeom prst="rect">
                      <a:avLst/>
                    </a:prstGeom>
                    <a:noFill/>
                  </pic:spPr>
                </pic:pic>
              </a:graphicData>
            </a:graphic>
          </wp:inline>
        </w:drawing>
      </w:r>
    </w:p>
    <w:p w14:paraId="34775C82" w14:textId="77777777" w:rsidR="00427EB0" w:rsidRPr="00427EB0" w:rsidRDefault="00427EB0" w:rsidP="000E52B4">
      <w:pPr>
        <w:keepNext/>
        <w:keepLines/>
        <w:spacing w:line="360" w:lineRule="auto"/>
        <w:ind w:firstLine="720"/>
        <w:jc w:val="center"/>
        <w:rPr>
          <w:rFonts w:ascii="Avenir Book" w:hAnsi="Avenir Book"/>
        </w:rPr>
      </w:pPr>
      <w:r w:rsidRPr="00427EB0">
        <w:rPr>
          <w:rFonts w:ascii="Avenir Book" w:hAnsi="Avenir Book"/>
        </w:rPr>
        <w:t xml:space="preserve">Fonte: CONAB </w:t>
      </w:r>
      <w:r w:rsidRPr="00427EB0">
        <w:rPr>
          <w:rFonts w:ascii="Avenir Book" w:hAnsi="Avenir Book"/>
          <w:i/>
          <w:iCs/>
        </w:rPr>
        <w:t xml:space="preserve">apud </w:t>
      </w:r>
      <w:r w:rsidRPr="00427EB0">
        <w:rPr>
          <w:rFonts w:ascii="Avenir Book" w:hAnsi="Avenir Book"/>
        </w:rPr>
        <w:t>FERREIRA, 2011.</w:t>
      </w:r>
    </w:p>
    <w:p w14:paraId="34213C9A" w14:textId="77777777" w:rsidR="00427EB0" w:rsidRPr="00427EB0" w:rsidRDefault="00427EB0" w:rsidP="00427EB0">
      <w:pPr>
        <w:spacing w:line="360" w:lineRule="auto"/>
        <w:ind w:firstLine="851"/>
        <w:jc w:val="both"/>
        <w:rPr>
          <w:rFonts w:ascii="Avenir Book" w:hAnsi="Avenir Book"/>
          <w:sz w:val="24"/>
          <w:szCs w:val="24"/>
        </w:rPr>
      </w:pPr>
      <w:r w:rsidRPr="00427EB0">
        <w:rPr>
          <w:rFonts w:ascii="Avenir Book" w:hAnsi="Avenir Book"/>
          <w:sz w:val="24"/>
          <w:szCs w:val="24"/>
        </w:rPr>
        <w:t>De acordo com a Instrução Normativa nº 11 de 2003 do INCRA, a produção de soja pode ser categorizada à partir de três macro agrupamentos. Sendo eles os agrupamentos “Paraná/São Paulo”, “Sul (exceto PR)” e “Restante do País”. Para cada um desses agrupamentos o INCRA delimita o valor em toneladas que deve ser minimamente produzido, como disposto na Tabela 1.</w:t>
      </w:r>
    </w:p>
    <w:p w14:paraId="07EF8404" w14:textId="77777777" w:rsidR="00427EB0" w:rsidRPr="00427EB0" w:rsidRDefault="00427EB0" w:rsidP="00427EB0">
      <w:pPr>
        <w:spacing w:line="360" w:lineRule="auto"/>
        <w:jc w:val="center"/>
        <w:rPr>
          <w:rFonts w:ascii="Avenir Book" w:hAnsi="Avenir Book"/>
          <w:sz w:val="24"/>
          <w:szCs w:val="24"/>
        </w:rPr>
      </w:pPr>
      <w:r w:rsidRPr="00427EB0">
        <w:rPr>
          <w:rFonts w:ascii="Avenir Book" w:hAnsi="Avenir Book"/>
          <w:b/>
          <w:bCs/>
          <w:sz w:val="24"/>
          <w:szCs w:val="24"/>
        </w:rPr>
        <w:t>Tabela 1.</w:t>
      </w:r>
      <w:r w:rsidRPr="00427EB0">
        <w:rPr>
          <w:rFonts w:ascii="Avenir Book" w:hAnsi="Avenir Book"/>
          <w:sz w:val="24"/>
          <w:szCs w:val="24"/>
        </w:rPr>
        <w:t xml:space="preserve"> Valores e agrupamentos fixados para a Soja.</w:t>
      </w:r>
    </w:p>
    <w:tbl>
      <w:tblPr>
        <w:tblW w:w="6613" w:type="dxa"/>
        <w:jc w:val="center"/>
        <w:tblBorders>
          <w:top w:val="nil"/>
          <w:left w:val="nil"/>
          <w:bottom w:val="nil"/>
          <w:right w:val="nil"/>
          <w:insideH w:val="nil"/>
          <w:insideV w:val="nil"/>
        </w:tblBorders>
        <w:tblLayout w:type="fixed"/>
        <w:tblLook w:val="0600" w:firstRow="0" w:lastRow="0" w:firstColumn="0" w:lastColumn="0" w:noHBand="1" w:noVBand="1"/>
      </w:tblPr>
      <w:tblGrid>
        <w:gridCol w:w="1999"/>
        <w:gridCol w:w="2399"/>
        <w:gridCol w:w="2215"/>
      </w:tblGrid>
      <w:tr w:rsidR="00427EB0" w:rsidRPr="00427EB0" w14:paraId="7C594625" w14:textId="77777777" w:rsidTr="00E56F6C">
        <w:trPr>
          <w:trHeight w:val="285"/>
          <w:jc w:val="center"/>
        </w:trPr>
        <w:tc>
          <w:tcPr>
            <w:tcW w:w="1999" w:type="dxa"/>
            <w:tcBorders>
              <w:top w:val="single" w:sz="4" w:space="0" w:color="auto"/>
              <w:left w:val="nil"/>
              <w:bottom w:val="single" w:sz="6" w:space="0" w:color="000000"/>
              <w:right w:val="nil"/>
            </w:tcBorders>
            <w:tcMar>
              <w:top w:w="40" w:type="dxa"/>
              <w:left w:w="40" w:type="dxa"/>
              <w:bottom w:w="40" w:type="dxa"/>
              <w:right w:w="40" w:type="dxa"/>
            </w:tcMar>
            <w:vAlign w:val="bottom"/>
          </w:tcPr>
          <w:p w14:paraId="0AA83159" w14:textId="77777777" w:rsidR="00427EB0" w:rsidRPr="00427EB0" w:rsidRDefault="00427EB0" w:rsidP="008C3A4B">
            <w:pPr>
              <w:spacing w:line="480" w:lineRule="auto"/>
              <w:jc w:val="center"/>
              <w:rPr>
                <w:rFonts w:ascii="Avenir Book" w:hAnsi="Avenir Book"/>
                <w:b/>
                <w:sz w:val="24"/>
                <w:szCs w:val="24"/>
              </w:rPr>
            </w:pPr>
            <w:r w:rsidRPr="00427EB0">
              <w:rPr>
                <w:rFonts w:ascii="Avenir Book" w:eastAsia="Roboto" w:hAnsi="Avenir Book"/>
                <w:b/>
                <w:sz w:val="24"/>
                <w:szCs w:val="24"/>
              </w:rPr>
              <w:t>Cultura</w:t>
            </w:r>
          </w:p>
        </w:tc>
        <w:tc>
          <w:tcPr>
            <w:tcW w:w="2399" w:type="dxa"/>
            <w:tcBorders>
              <w:top w:val="single" w:sz="4" w:space="0" w:color="auto"/>
              <w:left w:val="nil"/>
              <w:bottom w:val="single" w:sz="6" w:space="0" w:color="000000"/>
              <w:right w:val="nil"/>
            </w:tcBorders>
            <w:tcMar>
              <w:top w:w="40" w:type="dxa"/>
              <w:left w:w="40" w:type="dxa"/>
              <w:bottom w:w="40" w:type="dxa"/>
              <w:right w:w="40" w:type="dxa"/>
            </w:tcMar>
            <w:vAlign w:val="bottom"/>
          </w:tcPr>
          <w:p w14:paraId="7179D708" w14:textId="77777777" w:rsidR="00427EB0" w:rsidRPr="00427EB0" w:rsidRDefault="00427EB0" w:rsidP="008C3A4B">
            <w:pPr>
              <w:spacing w:line="480" w:lineRule="auto"/>
              <w:jc w:val="center"/>
              <w:rPr>
                <w:rFonts w:ascii="Avenir Book" w:hAnsi="Avenir Book"/>
                <w:b/>
                <w:sz w:val="24"/>
                <w:szCs w:val="24"/>
              </w:rPr>
            </w:pPr>
            <w:r w:rsidRPr="00427EB0">
              <w:rPr>
                <w:rFonts w:ascii="Avenir Book" w:eastAsia="Roboto" w:hAnsi="Avenir Book"/>
                <w:b/>
                <w:sz w:val="24"/>
                <w:szCs w:val="24"/>
              </w:rPr>
              <w:t>Grupo</w:t>
            </w:r>
          </w:p>
        </w:tc>
        <w:tc>
          <w:tcPr>
            <w:tcW w:w="2215" w:type="dxa"/>
            <w:tcBorders>
              <w:top w:val="single" w:sz="4" w:space="0" w:color="auto"/>
              <w:left w:val="nil"/>
              <w:bottom w:val="single" w:sz="6" w:space="0" w:color="000000"/>
              <w:right w:val="nil"/>
            </w:tcBorders>
            <w:tcMar>
              <w:top w:w="40" w:type="dxa"/>
              <w:left w:w="40" w:type="dxa"/>
              <w:bottom w:w="40" w:type="dxa"/>
              <w:right w:w="40" w:type="dxa"/>
            </w:tcMar>
            <w:vAlign w:val="bottom"/>
          </w:tcPr>
          <w:p w14:paraId="6A3B347B" w14:textId="77777777" w:rsidR="00427EB0" w:rsidRPr="00427EB0" w:rsidRDefault="00427EB0" w:rsidP="008C3A4B">
            <w:pPr>
              <w:spacing w:line="480" w:lineRule="auto"/>
              <w:jc w:val="center"/>
              <w:rPr>
                <w:rFonts w:ascii="Avenir Book" w:hAnsi="Avenir Book"/>
                <w:b/>
                <w:sz w:val="24"/>
                <w:szCs w:val="24"/>
              </w:rPr>
            </w:pPr>
            <w:r w:rsidRPr="00427EB0">
              <w:rPr>
                <w:rFonts w:ascii="Avenir Book" w:eastAsia="Roboto" w:hAnsi="Avenir Book"/>
                <w:b/>
                <w:sz w:val="24"/>
                <w:szCs w:val="24"/>
              </w:rPr>
              <w:t>Norma* (ton/ha)</w:t>
            </w:r>
          </w:p>
        </w:tc>
      </w:tr>
      <w:tr w:rsidR="00427EB0" w:rsidRPr="00427EB0" w14:paraId="44AB4A71" w14:textId="77777777" w:rsidTr="00E56F6C">
        <w:trPr>
          <w:trHeight w:val="285"/>
          <w:jc w:val="center"/>
        </w:trPr>
        <w:tc>
          <w:tcPr>
            <w:tcW w:w="1999" w:type="dxa"/>
            <w:tcBorders>
              <w:top w:val="nil"/>
              <w:left w:val="nil"/>
              <w:bottom w:val="nil"/>
              <w:right w:val="nil"/>
            </w:tcBorders>
            <w:tcMar>
              <w:top w:w="40" w:type="dxa"/>
              <w:left w:w="40" w:type="dxa"/>
              <w:bottom w:w="40" w:type="dxa"/>
              <w:right w:w="40" w:type="dxa"/>
            </w:tcMar>
            <w:vAlign w:val="bottom"/>
          </w:tcPr>
          <w:p w14:paraId="07E4F620" w14:textId="77777777" w:rsidR="00427EB0" w:rsidRPr="00427EB0" w:rsidRDefault="00427EB0" w:rsidP="008C3A4B">
            <w:pPr>
              <w:spacing w:line="480" w:lineRule="auto"/>
              <w:jc w:val="center"/>
              <w:rPr>
                <w:rFonts w:ascii="Avenir Book" w:hAnsi="Avenir Book"/>
                <w:sz w:val="24"/>
                <w:szCs w:val="24"/>
              </w:rPr>
            </w:pPr>
            <w:r w:rsidRPr="00427EB0">
              <w:rPr>
                <w:rFonts w:ascii="Avenir Book" w:eastAsia="Roboto" w:hAnsi="Avenir Book"/>
                <w:sz w:val="24"/>
                <w:szCs w:val="24"/>
              </w:rPr>
              <w:t>Soja</w:t>
            </w:r>
          </w:p>
        </w:tc>
        <w:tc>
          <w:tcPr>
            <w:tcW w:w="2399" w:type="dxa"/>
            <w:tcBorders>
              <w:top w:val="nil"/>
              <w:left w:val="nil"/>
              <w:bottom w:val="nil"/>
              <w:right w:val="nil"/>
            </w:tcBorders>
            <w:tcMar>
              <w:top w:w="40" w:type="dxa"/>
              <w:left w:w="40" w:type="dxa"/>
              <w:bottom w:w="40" w:type="dxa"/>
              <w:right w:w="40" w:type="dxa"/>
            </w:tcMar>
            <w:vAlign w:val="bottom"/>
          </w:tcPr>
          <w:p w14:paraId="75C2E6B0" w14:textId="77777777" w:rsidR="00427EB0" w:rsidRPr="00427EB0" w:rsidRDefault="00427EB0" w:rsidP="008C3A4B">
            <w:pPr>
              <w:spacing w:line="480" w:lineRule="auto"/>
              <w:jc w:val="center"/>
              <w:rPr>
                <w:rFonts w:ascii="Avenir Book" w:hAnsi="Avenir Book"/>
                <w:sz w:val="24"/>
                <w:szCs w:val="24"/>
              </w:rPr>
            </w:pPr>
            <w:r w:rsidRPr="00427EB0">
              <w:rPr>
                <w:rFonts w:ascii="Avenir Book" w:eastAsia="Roboto" w:hAnsi="Avenir Book"/>
                <w:sz w:val="24"/>
                <w:szCs w:val="24"/>
              </w:rPr>
              <w:t>Paraná/São Paulo</w:t>
            </w:r>
          </w:p>
        </w:tc>
        <w:tc>
          <w:tcPr>
            <w:tcW w:w="2215" w:type="dxa"/>
            <w:tcBorders>
              <w:top w:val="nil"/>
              <w:left w:val="nil"/>
              <w:bottom w:val="nil"/>
              <w:right w:val="nil"/>
            </w:tcBorders>
            <w:tcMar>
              <w:top w:w="40" w:type="dxa"/>
              <w:left w:w="40" w:type="dxa"/>
              <w:bottom w:w="40" w:type="dxa"/>
              <w:right w:w="40" w:type="dxa"/>
            </w:tcMar>
            <w:vAlign w:val="bottom"/>
          </w:tcPr>
          <w:p w14:paraId="5118EF90" w14:textId="77777777" w:rsidR="00427EB0" w:rsidRPr="00427EB0" w:rsidRDefault="00427EB0" w:rsidP="008C3A4B">
            <w:pPr>
              <w:spacing w:line="480" w:lineRule="auto"/>
              <w:jc w:val="center"/>
              <w:rPr>
                <w:rFonts w:ascii="Avenir Book" w:hAnsi="Avenir Book"/>
                <w:sz w:val="24"/>
                <w:szCs w:val="24"/>
              </w:rPr>
            </w:pPr>
            <w:r w:rsidRPr="00427EB0">
              <w:rPr>
                <w:rFonts w:ascii="Avenir Book" w:eastAsia="Roboto" w:hAnsi="Avenir Book"/>
                <w:sz w:val="24"/>
                <w:szCs w:val="24"/>
              </w:rPr>
              <w:t>1,9</w:t>
            </w:r>
          </w:p>
        </w:tc>
      </w:tr>
      <w:tr w:rsidR="00427EB0" w:rsidRPr="00427EB0" w14:paraId="2DA6623D" w14:textId="77777777" w:rsidTr="00E56F6C">
        <w:trPr>
          <w:trHeight w:val="285"/>
          <w:jc w:val="center"/>
        </w:trPr>
        <w:tc>
          <w:tcPr>
            <w:tcW w:w="1999" w:type="dxa"/>
            <w:tcBorders>
              <w:top w:val="nil"/>
              <w:left w:val="nil"/>
              <w:bottom w:val="nil"/>
              <w:right w:val="nil"/>
            </w:tcBorders>
            <w:tcMar>
              <w:top w:w="40" w:type="dxa"/>
              <w:left w:w="40" w:type="dxa"/>
              <w:bottom w:w="40" w:type="dxa"/>
              <w:right w:w="40" w:type="dxa"/>
            </w:tcMar>
            <w:vAlign w:val="bottom"/>
          </w:tcPr>
          <w:p w14:paraId="7A53B6CD" w14:textId="77777777" w:rsidR="00427EB0" w:rsidRPr="00427EB0" w:rsidRDefault="00427EB0" w:rsidP="008C3A4B">
            <w:pPr>
              <w:spacing w:line="480" w:lineRule="auto"/>
              <w:jc w:val="center"/>
              <w:rPr>
                <w:rFonts w:ascii="Avenir Book" w:hAnsi="Avenir Book"/>
                <w:sz w:val="24"/>
                <w:szCs w:val="24"/>
              </w:rPr>
            </w:pPr>
            <w:r w:rsidRPr="00427EB0">
              <w:rPr>
                <w:rFonts w:ascii="Avenir Book" w:eastAsia="Roboto" w:hAnsi="Avenir Book"/>
                <w:sz w:val="24"/>
                <w:szCs w:val="24"/>
              </w:rPr>
              <w:t>Soja</w:t>
            </w:r>
          </w:p>
        </w:tc>
        <w:tc>
          <w:tcPr>
            <w:tcW w:w="2399" w:type="dxa"/>
            <w:tcBorders>
              <w:top w:val="nil"/>
              <w:left w:val="nil"/>
              <w:bottom w:val="nil"/>
              <w:right w:val="nil"/>
            </w:tcBorders>
            <w:tcMar>
              <w:top w:w="40" w:type="dxa"/>
              <w:left w:w="40" w:type="dxa"/>
              <w:bottom w:w="40" w:type="dxa"/>
              <w:right w:w="40" w:type="dxa"/>
            </w:tcMar>
            <w:vAlign w:val="bottom"/>
          </w:tcPr>
          <w:p w14:paraId="7898C9EF" w14:textId="77777777" w:rsidR="00427EB0" w:rsidRPr="00427EB0" w:rsidRDefault="00427EB0" w:rsidP="008C3A4B">
            <w:pPr>
              <w:spacing w:line="480" w:lineRule="auto"/>
              <w:jc w:val="center"/>
              <w:rPr>
                <w:rFonts w:ascii="Avenir Book" w:hAnsi="Avenir Book"/>
                <w:sz w:val="24"/>
                <w:szCs w:val="24"/>
              </w:rPr>
            </w:pPr>
            <w:r w:rsidRPr="00427EB0">
              <w:rPr>
                <w:rFonts w:ascii="Avenir Book" w:eastAsia="Roboto" w:hAnsi="Avenir Book"/>
                <w:sz w:val="24"/>
                <w:szCs w:val="24"/>
              </w:rPr>
              <w:t>Sul (exceto Paraná)</w:t>
            </w:r>
          </w:p>
        </w:tc>
        <w:tc>
          <w:tcPr>
            <w:tcW w:w="2215" w:type="dxa"/>
            <w:tcBorders>
              <w:top w:val="nil"/>
              <w:left w:val="nil"/>
              <w:bottom w:val="nil"/>
              <w:right w:val="nil"/>
            </w:tcBorders>
            <w:tcMar>
              <w:top w:w="40" w:type="dxa"/>
              <w:left w:w="40" w:type="dxa"/>
              <w:bottom w:w="40" w:type="dxa"/>
              <w:right w:w="40" w:type="dxa"/>
            </w:tcMar>
            <w:vAlign w:val="bottom"/>
          </w:tcPr>
          <w:p w14:paraId="1887D295" w14:textId="77777777" w:rsidR="00427EB0" w:rsidRPr="00427EB0" w:rsidRDefault="00427EB0" w:rsidP="008C3A4B">
            <w:pPr>
              <w:spacing w:line="480" w:lineRule="auto"/>
              <w:jc w:val="center"/>
              <w:rPr>
                <w:rFonts w:ascii="Avenir Book" w:hAnsi="Avenir Book"/>
                <w:sz w:val="24"/>
                <w:szCs w:val="24"/>
              </w:rPr>
            </w:pPr>
            <w:r w:rsidRPr="00427EB0">
              <w:rPr>
                <w:rFonts w:ascii="Avenir Book" w:eastAsia="Roboto" w:hAnsi="Avenir Book"/>
                <w:sz w:val="24"/>
                <w:szCs w:val="24"/>
              </w:rPr>
              <w:t>1,4</w:t>
            </w:r>
          </w:p>
        </w:tc>
      </w:tr>
      <w:tr w:rsidR="00427EB0" w:rsidRPr="00427EB0" w14:paraId="184D0F2A" w14:textId="77777777" w:rsidTr="00E56F6C">
        <w:trPr>
          <w:trHeight w:val="285"/>
          <w:jc w:val="center"/>
        </w:trPr>
        <w:tc>
          <w:tcPr>
            <w:tcW w:w="1999" w:type="dxa"/>
            <w:tcBorders>
              <w:top w:val="nil"/>
              <w:left w:val="nil"/>
              <w:bottom w:val="single" w:sz="4" w:space="0" w:color="auto"/>
              <w:right w:val="nil"/>
            </w:tcBorders>
            <w:tcMar>
              <w:top w:w="40" w:type="dxa"/>
              <w:left w:w="40" w:type="dxa"/>
              <w:bottom w:w="40" w:type="dxa"/>
              <w:right w:w="40" w:type="dxa"/>
            </w:tcMar>
            <w:vAlign w:val="bottom"/>
          </w:tcPr>
          <w:p w14:paraId="63139C45" w14:textId="77777777" w:rsidR="00427EB0" w:rsidRPr="00427EB0" w:rsidRDefault="00427EB0" w:rsidP="008C3A4B">
            <w:pPr>
              <w:spacing w:line="480" w:lineRule="auto"/>
              <w:jc w:val="center"/>
              <w:rPr>
                <w:rFonts w:ascii="Avenir Book" w:hAnsi="Avenir Book"/>
                <w:sz w:val="24"/>
                <w:szCs w:val="24"/>
              </w:rPr>
            </w:pPr>
            <w:r w:rsidRPr="00427EB0">
              <w:rPr>
                <w:rFonts w:ascii="Avenir Book" w:eastAsia="Roboto" w:hAnsi="Avenir Book"/>
                <w:sz w:val="24"/>
                <w:szCs w:val="24"/>
              </w:rPr>
              <w:t>Soja</w:t>
            </w:r>
          </w:p>
        </w:tc>
        <w:tc>
          <w:tcPr>
            <w:tcW w:w="2399" w:type="dxa"/>
            <w:tcBorders>
              <w:top w:val="nil"/>
              <w:left w:val="nil"/>
              <w:bottom w:val="single" w:sz="4" w:space="0" w:color="auto"/>
              <w:right w:val="nil"/>
            </w:tcBorders>
            <w:tcMar>
              <w:top w:w="40" w:type="dxa"/>
              <w:left w:w="40" w:type="dxa"/>
              <w:bottom w:w="40" w:type="dxa"/>
              <w:right w:w="40" w:type="dxa"/>
            </w:tcMar>
            <w:vAlign w:val="bottom"/>
          </w:tcPr>
          <w:p w14:paraId="025EE24E" w14:textId="77777777" w:rsidR="00427EB0" w:rsidRPr="00427EB0" w:rsidRDefault="00427EB0" w:rsidP="008C3A4B">
            <w:pPr>
              <w:spacing w:line="480" w:lineRule="auto"/>
              <w:jc w:val="center"/>
              <w:rPr>
                <w:rFonts w:ascii="Avenir Book" w:hAnsi="Avenir Book"/>
                <w:sz w:val="24"/>
                <w:szCs w:val="24"/>
              </w:rPr>
            </w:pPr>
            <w:r w:rsidRPr="00427EB0">
              <w:rPr>
                <w:rFonts w:ascii="Avenir Book" w:eastAsia="Roboto" w:hAnsi="Avenir Book"/>
                <w:sz w:val="24"/>
                <w:szCs w:val="24"/>
              </w:rPr>
              <w:t>Restante do país</w:t>
            </w:r>
          </w:p>
        </w:tc>
        <w:tc>
          <w:tcPr>
            <w:tcW w:w="2215" w:type="dxa"/>
            <w:tcBorders>
              <w:top w:val="nil"/>
              <w:left w:val="nil"/>
              <w:bottom w:val="single" w:sz="4" w:space="0" w:color="auto"/>
              <w:right w:val="nil"/>
            </w:tcBorders>
            <w:tcMar>
              <w:top w:w="40" w:type="dxa"/>
              <w:left w:w="40" w:type="dxa"/>
              <w:bottom w:w="40" w:type="dxa"/>
              <w:right w:w="40" w:type="dxa"/>
            </w:tcMar>
            <w:vAlign w:val="bottom"/>
          </w:tcPr>
          <w:p w14:paraId="0D1C78A5" w14:textId="77777777" w:rsidR="00427EB0" w:rsidRPr="00427EB0" w:rsidRDefault="00427EB0" w:rsidP="008C3A4B">
            <w:pPr>
              <w:spacing w:line="480" w:lineRule="auto"/>
              <w:jc w:val="center"/>
              <w:rPr>
                <w:rFonts w:ascii="Avenir Book" w:hAnsi="Avenir Book"/>
                <w:sz w:val="24"/>
                <w:szCs w:val="24"/>
              </w:rPr>
            </w:pPr>
            <w:r w:rsidRPr="00427EB0">
              <w:rPr>
                <w:rFonts w:ascii="Avenir Book" w:eastAsia="Roboto" w:hAnsi="Avenir Book"/>
                <w:sz w:val="24"/>
                <w:szCs w:val="24"/>
              </w:rPr>
              <w:t>1,2</w:t>
            </w:r>
          </w:p>
        </w:tc>
      </w:tr>
    </w:tbl>
    <w:p w14:paraId="5F4B71B9" w14:textId="77777777" w:rsidR="00427EB0" w:rsidRPr="00427EB0" w:rsidRDefault="00427EB0" w:rsidP="00427EB0">
      <w:pPr>
        <w:spacing w:line="360" w:lineRule="auto"/>
        <w:jc w:val="center"/>
        <w:rPr>
          <w:rFonts w:ascii="Avenir Book" w:hAnsi="Avenir Book"/>
        </w:rPr>
      </w:pPr>
      <w:r w:rsidRPr="00427EB0">
        <w:rPr>
          <w:rFonts w:ascii="Avenir Book" w:hAnsi="Avenir Book"/>
        </w:rPr>
        <w:t>Fonte: INCRA, 2003.</w:t>
      </w:r>
    </w:p>
    <w:p w14:paraId="54843444" w14:textId="77777777" w:rsidR="00427EB0" w:rsidRPr="00427EB0" w:rsidRDefault="00427EB0" w:rsidP="00427EB0">
      <w:pPr>
        <w:spacing w:line="360" w:lineRule="auto"/>
        <w:ind w:firstLine="851"/>
        <w:jc w:val="both"/>
        <w:rPr>
          <w:rFonts w:ascii="Avenir Book" w:hAnsi="Avenir Book"/>
          <w:sz w:val="24"/>
          <w:szCs w:val="24"/>
        </w:rPr>
      </w:pPr>
      <w:r w:rsidRPr="00427EB0">
        <w:rPr>
          <w:rFonts w:ascii="Avenir Book" w:hAnsi="Avenir Book"/>
          <w:sz w:val="24"/>
          <w:szCs w:val="24"/>
        </w:rPr>
        <w:t xml:space="preserve">A legislação prevê a atualização periódica dos índices mínimos fixados para GUT e GEE de todas as culturas consideradas pelo INCRA, contudo, não foram observadas modificações nos índices desde sua concepção. De forma concisa com o Estatuto da Terra (1964), foi atribuído aos proprietários critérios de referentes à utilização e eficiência em exploração juntamente com alíquotas para tributação. </w:t>
      </w:r>
    </w:p>
    <w:p w14:paraId="6ED6076A" w14:textId="77777777" w:rsidR="00427EB0" w:rsidRDefault="00427EB0" w:rsidP="00427EB0">
      <w:pPr>
        <w:spacing w:line="360" w:lineRule="auto"/>
        <w:ind w:firstLine="360"/>
        <w:jc w:val="both"/>
        <w:rPr>
          <w:rFonts w:ascii="Avenir Book" w:hAnsi="Avenir Book"/>
          <w:sz w:val="24"/>
          <w:szCs w:val="24"/>
        </w:rPr>
      </w:pPr>
      <w:r w:rsidRPr="00427EB0">
        <w:rPr>
          <w:rFonts w:ascii="Avenir Book" w:hAnsi="Avenir Book"/>
          <w:sz w:val="24"/>
          <w:szCs w:val="24"/>
        </w:rPr>
        <w:t>Em 1973, com a Instrução Especial n. 5-A, foram implicados valores aceitáveis para considerar a terra produtiva, mas ainda sem alusão a um índice de rendimento por hectare. Somente em 2002 o INCRA incluiu na Instrução Normativa nº 10 tabelas com rendimentos por hectares, que foram mantidas na Instrução Normativa nº 11 de 2003, que permanece com os mesmos valores até o momento (FERRETTI, 2021). A título de comparação, tem-se na Tabela 2, a taxa geral de crescimento da produtividade agropecuária de 1980 a 2005.</w:t>
      </w:r>
    </w:p>
    <w:p w14:paraId="2BBD2B62" w14:textId="77777777" w:rsidR="008C5EA8" w:rsidRDefault="008C5EA8" w:rsidP="00427EB0">
      <w:pPr>
        <w:spacing w:line="360" w:lineRule="auto"/>
        <w:ind w:firstLine="360"/>
        <w:jc w:val="both"/>
        <w:rPr>
          <w:rFonts w:ascii="Avenir Book" w:hAnsi="Avenir Book"/>
          <w:sz w:val="24"/>
          <w:szCs w:val="24"/>
        </w:rPr>
      </w:pPr>
    </w:p>
    <w:p w14:paraId="3BD3A118" w14:textId="77777777" w:rsidR="00E56F6C" w:rsidRPr="00427EB0" w:rsidRDefault="00E56F6C" w:rsidP="00427EB0">
      <w:pPr>
        <w:spacing w:line="360" w:lineRule="auto"/>
        <w:ind w:firstLine="360"/>
        <w:jc w:val="both"/>
        <w:rPr>
          <w:rFonts w:ascii="Avenir Book" w:hAnsi="Avenir Book"/>
          <w:sz w:val="24"/>
          <w:szCs w:val="24"/>
        </w:rPr>
      </w:pPr>
    </w:p>
    <w:p w14:paraId="23E7713C" w14:textId="77777777" w:rsidR="00427EB0" w:rsidRPr="00427EB0" w:rsidRDefault="00427EB0" w:rsidP="00427EB0">
      <w:pPr>
        <w:spacing w:line="360" w:lineRule="auto"/>
        <w:ind w:firstLine="360"/>
        <w:jc w:val="center"/>
        <w:rPr>
          <w:rFonts w:ascii="Avenir Book" w:hAnsi="Avenir Book"/>
          <w:sz w:val="24"/>
          <w:szCs w:val="24"/>
        </w:rPr>
      </w:pPr>
      <w:r w:rsidRPr="00427EB0">
        <w:rPr>
          <w:rFonts w:ascii="Avenir Book" w:hAnsi="Avenir Book"/>
          <w:b/>
          <w:bCs/>
          <w:sz w:val="24"/>
          <w:szCs w:val="24"/>
        </w:rPr>
        <w:lastRenderedPageBreak/>
        <w:t>Tabela 2</w:t>
      </w:r>
      <w:r w:rsidRPr="00427EB0">
        <w:rPr>
          <w:rFonts w:ascii="Avenir Book" w:hAnsi="Avenir Book"/>
          <w:sz w:val="24"/>
          <w:szCs w:val="24"/>
        </w:rPr>
        <w:t>. Taxa de crescimento da produtividade agropecuária</w:t>
      </w:r>
    </w:p>
    <w:tbl>
      <w:tblPr>
        <w:tblW w:w="3544" w:type="dxa"/>
        <w:jc w:val="center"/>
        <w:tblLook w:val="04A0" w:firstRow="1" w:lastRow="0" w:firstColumn="1" w:lastColumn="0" w:noHBand="0" w:noVBand="1"/>
      </w:tblPr>
      <w:tblGrid>
        <w:gridCol w:w="1843"/>
        <w:gridCol w:w="1701"/>
      </w:tblGrid>
      <w:tr w:rsidR="00427EB0" w:rsidRPr="00427EB0" w14:paraId="43FA1D78" w14:textId="77777777" w:rsidTr="008C3A4B">
        <w:trPr>
          <w:trHeight w:val="315"/>
          <w:jc w:val="center"/>
        </w:trPr>
        <w:tc>
          <w:tcPr>
            <w:tcW w:w="1843" w:type="dxa"/>
            <w:tcBorders>
              <w:top w:val="single" w:sz="4" w:space="0" w:color="auto"/>
              <w:left w:val="nil"/>
              <w:bottom w:val="single" w:sz="4" w:space="0" w:color="auto"/>
              <w:right w:val="nil"/>
            </w:tcBorders>
            <w:shd w:val="clear" w:color="auto" w:fill="auto"/>
            <w:noWrap/>
            <w:vAlign w:val="center"/>
            <w:hideMark/>
          </w:tcPr>
          <w:p w14:paraId="00EFCADD" w14:textId="77777777" w:rsidR="00427EB0" w:rsidRPr="00427EB0" w:rsidRDefault="00427EB0" w:rsidP="008C3A4B">
            <w:pPr>
              <w:spacing w:line="360" w:lineRule="auto"/>
              <w:jc w:val="center"/>
              <w:rPr>
                <w:rFonts w:ascii="Avenir Book" w:hAnsi="Avenir Book"/>
                <w:b/>
                <w:bCs/>
                <w:color w:val="000000"/>
                <w:sz w:val="24"/>
                <w:szCs w:val="24"/>
                <w:lang w:val="en-US" w:eastAsia="en-US"/>
              </w:rPr>
            </w:pPr>
            <w:proofErr w:type="spellStart"/>
            <w:r w:rsidRPr="00427EB0">
              <w:rPr>
                <w:rFonts w:ascii="Avenir Book" w:hAnsi="Avenir Book"/>
                <w:b/>
                <w:bCs/>
                <w:color w:val="000000"/>
                <w:sz w:val="24"/>
                <w:szCs w:val="24"/>
                <w:lang w:val="en-US" w:eastAsia="en-US"/>
              </w:rPr>
              <w:t>Período</w:t>
            </w:r>
            <w:proofErr w:type="spellEnd"/>
          </w:p>
        </w:tc>
        <w:tc>
          <w:tcPr>
            <w:tcW w:w="1701" w:type="dxa"/>
            <w:tcBorders>
              <w:top w:val="single" w:sz="4" w:space="0" w:color="auto"/>
              <w:left w:val="nil"/>
              <w:bottom w:val="single" w:sz="4" w:space="0" w:color="auto"/>
              <w:right w:val="nil"/>
            </w:tcBorders>
            <w:shd w:val="clear" w:color="auto" w:fill="auto"/>
            <w:noWrap/>
            <w:vAlign w:val="center"/>
            <w:hideMark/>
          </w:tcPr>
          <w:p w14:paraId="0A463F61" w14:textId="77777777" w:rsidR="00427EB0" w:rsidRPr="00427EB0" w:rsidRDefault="00427EB0" w:rsidP="008C3A4B">
            <w:pPr>
              <w:spacing w:line="360" w:lineRule="auto"/>
              <w:jc w:val="center"/>
              <w:rPr>
                <w:rFonts w:ascii="Avenir Book" w:hAnsi="Avenir Book"/>
                <w:b/>
                <w:bCs/>
                <w:color w:val="000000"/>
                <w:sz w:val="24"/>
                <w:szCs w:val="24"/>
                <w:lang w:val="en-US" w:eastAsia="en-US"/>
              </w:rPr>
            </w:pPr>
            <w:proofErr w:type="spellStart"/>
            <w:r w:rsidRPr="00427EB0">
              <w:rPr>
                <w:rFonts w:ascii="Avenir Book" w:hAnsi="Avenir Book"/>
                <w:b/>
                <w:bCs/>
                <w:color w:val="000000"/>
                <w:sz w:val="24"/>
                <w:szCs w:val="24"/>
                <w:lang w:val="en-US" w:eastAsia="en-US"/>
              </w:rPr>
              <w:t>Produtividade</w:t>
            </w:r>
            <w:proofErr w:type="spellEnd"/>
          </w:p>
        </w:tc>
      </w:tr>
      <w:tr w:rsidR="00427EB0" w:rsidRPr="00427EB0" w14:paraId="06F17A87" w14:textId="77777777" w:rsidTr="008C3A4B">
        <w:trPr>
          <w:trHeight w:val="315"/>
          <w:jc w:val="center"/>
        </w:trPr>
        <w:tc>
          <w:tcPr>
            <w:tcW w:w="1843" w:type="dxa"/>
            <w:tcBorders>
              <w:top w:val="nil"/>
              <w:left w:val="nil"/>
              <w:bottom w:val="nil"/>
              <w:right w:val="nil"/>
            </w:tcBorders>
            <w:shd w:val="clear" w:color="auto" w:fill="auto"/>
            <w:noWrap/>
            <w:vAlign w:val="bottom"/>
            <w:hideMark/>
          </w:tcPr>
          <w:p w14:paraId="6D495088" w14:textId="77777777" w:rsidR="00427EB0" w:rsidRPr="00427EB0" w:rsidRDefault="00427EB0" w:rsidP="008C3A4B">
            <w:pPr>
              <w:spacing w:line="360" w:lineRule="auto"/>
              <w:jc w:val="center"/>
              <w:rPr>
                <w:rFonts w:ascii="Avenir Book" w:hAnsi="Avenir Book"/>
                <w:color w:val="000000"/>
                <w:sz w:val="24"/>
                <w:szCs w:val="24"/>
                <w:lang w:val="en-US" w:eastAsia="en-US"/>
              </w:rPr>
            </w:pPr>
            <w:r w:rsidRPr="00427EB0">
              <w:rPr>
                <w:rFonts w:ascii="Avenir Book" w:hAnsi="Avenir Book"/>
                <w:color w:val="000000"/>
                <w:sz w:val="24"/>
                <w:szCs w:val="24"/>
                <w:lang w:val="en-US" w:eastAsia="en-US"/>
              </w:rPr>
              <w:t>1980 - 1989</w:t>
            </w:r>
          </w:p>
        </w:tc>
        <w:tc>
          <w:tcPr>
            <w:tcW w:w="1701" w:type="dxa"/>
            <w:tcBorders>
              <w:top w:val="nil"/>
              <w:left w:val="nil"/>
              <w:bottom w:val="nil"/>
              <w:right w:val="nil"/>
            </w:tcBorders>
            <w:shd w:val="clear" w:color="auto" w:fill="auto"/>
            <w:noWrap/>
            <w:vAlign w:val="bottom"/>
            <w:hideMark/>
          </w:tcPr>
          <w:p w14:paraId="30A361F3" w14:textId="77777777" w:rsidR="00427EB0" w:rsidRPr="00427EB0" w:rsidRDefault="00427EB0" w:rsidP="008C3A4B">
            <w:pPr>
              <w:spacing w:line="360" w:lineRule="auto"/>
              <w:jc w:val="center"/>
              <w:rPr>
                <w:rFonts w:ascii="Avenir Book" w:hAnsi="Avenir Book"/>
                <w:color w:val="000000"/>
                <w:sz w:val="24"/>
                <w:szCs w:val="24"/>
                <w:lang w:val="en-US" w:eastAsia="en-US"/>
              </w:rPr>
            </w:pPr>
            <w:r w:rsidRPr="00427EB0">
              <w:rPr>
                <w:rFonts w:ascii="Avenir Book" w:hAnsi="Avenir Book"/>
                <w:color w:val="000000"/>
                <w:sz w:val="24"/>
                <w:szCs w:val="24"/>
                <w:lang w:val="en-US" w:eastAsia="en-US"/>
              </w:rPr>
              <w:t xml:space="preserve">1,86% </w:t>
            </w:r>
            <w:proofErr w:type="spellStart"/>
            <w:r w:rsidRPr="00427EB0">
              <w:rPr>
                <w:rFonts w:ascii="Avenir Book" w:hAnsi="Avenir Book"/>
                <w:color w:val="000000"/>
                <w:sz w:val="24"/>
                <w:szCs w:val="24"/>
                <w:lang w:val="en-US" w:eastAsia="en-US"/>
              </w:rPr>
              <w:t>a.a.</w:t>
            </w:r>
            <w:proofErr w:type="spellEnd"/>
          </w:p>
        </w:tc>
      </w:tr>
      <w:tr w:rsidR="00427EB0" w:rsidRPr="00427EB0" w14:paraId="57429F6B" w14:textId="77777777" w:rsidTr="008C3A4B">
        <w:trPr>
          <w:trHeight w:val="315"/>
          <w:jc w:val="center"/>
        </w:trPr>
        <w:tc>
          <w:tcPr>
            <w:tcW w:w="1843" w:type="dxa"/>
            <w:tcBorders>
              <w:top w:val="nil"/>
              <w:left w:val="nil"/>
              <w:bottom w:val="nil"/>
              <w:right w:val="nil"/>
            </w:tcBorders>
            <w:shd w:val="clear" w:color="auto" w:fill="auto"/>
            <w:noWrap/>
            <w:vAlign w:val="bottom"/>
            <w:hideMark/>
          </w:tcPr>
          <w:p w14:paraId="78F638F3" w14:textId="77777777" w:rsidR="00427EB0" w:rsidRPr="00427EB0" w:rsidRDefault="00427EB0" w:rsidP="008C3A4B">
            <w:pPr>
              <w:spacing w:line="360" w:lineRule="auto"/>
              <w:jc w:val="center"/>
              <w:rPr>
                <w:rFonts w:ascii="Avenir Book" w:hAnsi="Avenir Book"/>
                <w:color w:val="000000"/>
                <w:sz w:val="24"/>
                <w:szCs w:val="24"/>
                <w:lang w:val="en-US" w:eastAsia="en-US"/>
              </w:rPr>
            </w:pPr>
            <w:r w:rsidRPr="00427EB0">
              <w:rPr>
                <w:rFonts w:ascii="Avenir Book" w:hAnsi="Avenir Book"/>
                <w:color w:val="000000"/>
                <w:sz w:val="24"/>
                <w:szCs w:val="24"/>
                <w:lang w:val="en-US" w:eastAsia="en-US"/>
              </w:rPr>
              <w:t>1990 - 1999</w:t>
            </w:r>
          </w:p>
        </w:tc>
        <w:tc>
          <w:tcPr>
            <w:tcW w:w="1701" w:type="dxa"/>
            <w:tcBorders>
              <w:top w:val="nil"/>
              <w:left w:val="nil"/>
              <w:bottom w:val="nil"/>
              <w:right w:val="nil"/>
            </w:tcBorders>
            <w:shd w:val="clear" w:color="auto" w:fill="auto"/>
            <w:noWrap/>
            <w:vAlign w:val="bottom"/>
            <w:hideMark/>
          </w:tcPr>
          <w:p w14:paraId="18F3AD0E" w14:textId="77777777" w:rsidR="00427EB0" w:rsidRPr="00427EB0" w:rsidRDefault="00427EB0" w:rsidP="008C3A4B">
            <w:pPr>
              <w:spacing w:line="360" w:lineRule="auto"/>
              <w:jc w:val="center"/>
              <w:rPr>
                <w:rFonts w:ascii="Avenir Book" w:hAnsi="Avenir Book"/>
                <w:color w:val="000000"/>
                <w:sz w:val="24"/>
                <w:szCs w:val="24"/>
                <w:lang w:val="en-US" w:eastAsia="en-US"/>
              </w:rPr>
            </w:pPr>
            <w:r w:rsidRPr="00427EB0">
              <w:rPr>
                <w:rFonts w:ascii="Avenir Book" w:hAnsi="Avenir Book"/>
                <w:color w:val="000000"/>
                <w:sz w:val="24"/>
                <w:szCs w:val="24"/>
                <w:lang w:val="en-US" w:eastAsia="en-US"/>
              </w:rPr>
              <w:t xml:space="preserve">2,65% </w:t>
            </w:r>
            <w:proofErr w:type="spellStart"/>
            <w:r w:rsidRPr="00427EB0">
              <w:rPr>
                <w:rFonts w:ascii="Avenir Book" w:hAnsi="Avenir Book"/>
                <w:color w:val="000000"/>
                <w:sz w:val="24"/>
                <w:szCs w:val="24"/>
                <w:lang w:val="en-US" w:eastAsia="en-US"/>
              </w:rPr>
              <w:t>a.a.</w:t>
            </w:r>
            <w:proofErr w:type="spellEnd"/>
          </w:p>
        </w:tc>
      </w:tr>
      <w:tr w:rsidR="00427EB0" w:rsidRPr="00427EB0" w14:paraId="431146C9" w14:textId="77777777" w:rsidTr="008C3A4B">
        <w:trPr>
          <w:trHeight w:val="315"/>
          <w:jc w:val="center"/>
        </w:trPr>
        <w:tc>
          <w:tcPr>
            <w:tcW w:w="1843" w:type="dxa"/>
            <w:tcBorders>
              <w:top w:val="nil"/>
              <w:left w:val="nil"/>
              <w:bottom w:val="single" w:sz="4" w:space="0" w:color="auto"/>
              <w:right w:val="nil"/>
            </w:tcBorders>
            <w:shd w:val="clear" w:color="auto" w:fill="auto"/>
            <w:noWrap/>
            <w:vAlign w:val="bottom"/>
            <w:hideMark/>
          </w:tcPr>
          <w:p w14:paraId="31EAA197" w14:textId="77777777" w:rsidR="00427EB0" w:rsidRPr="00427EB0" w:rsidRDefault="00427EB0" w:rsidP="008C3A4B">
            <w:pPr>
              <w:spacing w:line="360" w:lineRule="auto"/>
              <w:jc w:val="center"/>
              <w:rPr>
                <w:rFonts w:ascii="Avenir Book" w:hAnsi="Avenir Book"/>
                <w:color w:val="000000"/>
                <w:sz w:val="24"/>
                <w:szCs w:val="24"/>
                <w:lang w:val="en-US" w:eastAsia="en-US"/>
              </w:rPr>
            </w:pPr>
            <w:r w:rsidRPr="00427EB0">
              <w:rPr>
                <w:rFonts w:ascii="Avenir Book" w:hAnsi="Avenir Book"/>
                <w:color w:val="000000"/>
                <w:sz w:val="24"/>
                <w:szCs w:val="24"/>
                <w:lang w:val="en-US" w:eastAsia="en-US"/>
              </w:rPr>
              <w:t>2000 - 2005</w:t>
            </w:r>
          </w:p>
        </w:tc>
        <w:tc>
          <w:tcPr>
            <w:tcW w:w="1701" w:type="dxa"/>
            <w:tcBorders>
              <w:top w:val="nil"/>
              <w:left w:val="nil"/>
              <w:bottom w:val="single" w:sz="4" w:space="0" w:color="auto"/>
              <w:right w:val="nil"/>
            </w:tcBorders>
            <w:shd w:val="clear" w:color="auto" w:fill="auto"/>
            <w:noWrap/>
            <w:vAlign w:val="bottom"/>
            <w:hideMark/>
          </w:tcPr>
          <w:p w14:paraId="1145EFE8" w14:textId="77777777" w:rsidR="00427EB0" w:rsidRPr="00427EB0" w:rsidRDefault="00427EB0" w:rsidP="008C3A4B">
            <w:pPr>
              <w:spacing w:line="360" w:lineRule="auto"/>
              <w:jc w:val="center"/>
              <w:rPr>
                <w:rFonts w:ascii="Avenir Book" w:hAnsi="Avenir Book"/>
                <w:color w:val="000000"/>
                <w:sz w:val="24"/>
                <w:szCs w:val="24"/>
                <w:lang w:val="en-US" w:eastAsia="en-US"/>
              </w:rPr>
            </w:pPr>
            <w:r w:rsidRPr="00427EB0">
              <w:rPr>
                <w:rFonts w:ascii="Avenir Book" w:hAnsi="Avenir Book"/>
                <w:color w:val="000000"/>
                <w:sz w:val="24"/>
                <w:szCs w:val="24"/>
                <w:lang w:val="en-US" w:eastAsia="en-US"/>
              </w:rPr>
              <w:t xml:space="preserve">3,87% </w:t>
            </w:r>
            <w:proofErr w:type="spellStart"/>
            <w:r w:rsidRPr="00427EB0">
              <w:rPr>
                <w:rFonts w:ascii="Avenir Book" w:hAnsi="Avenir Book"/>
                <w:color w:val="000000"/>
                <w:sz w:val="24"/>
                <w:szCs w:val="24"/>
                <w:lang w:val="en-US" w:eastAsia="en-US"/>
              </w:rPr>
              <w:t>a.a.</w:t>
            </w:r>
            <w:proofErr w:type="spellEnd"/>
          </w:p>
        </w:tc>
      </w:tr>
    </w:tbl>
    <w:p w14:paraId="08D56D02" w14:textId="77777777" w:rsidR="00427EB0" w:rsidRPr="00427EB0" w:rsidRDefault="00427EB0" w:rsidP="00427EB0">
      <w:pPr>
        <w:spacing w:line="360" w:lineRule="auto"/>
        <w:ind w:firstLine="360"/>
        <w:jc w:val="center"/>
        <w:rPr>
          <w:rFonts w:ascii="Avenir Book" w:hAnsi="Avenir Book"/>
        </w:rPr>
      </w:pPr>
      <w:r w:rsidRPr="00427EB0">
        <w:rPr>
          <w:rFonts w:ascii="Avenir Book" w:hAnsi="Avenir Book"/>
        </w:rPr>
        <w:t>Fonte: IBGE, 2006.</w:t>
      </w:r>
      <w:bookmarkStart w:id="4" w:name="_Toc134381014"/>
    </w:p>
    <w:p w14:paraId="6079CE99" w14:textId="77777777" w:rsidR="00427EB0" w:rsidRDefault="00427EB0" w:rsidP="00427EB0">
      <w:pPr>
        <w:spacing w:line="360" w:lineRule="auto"/>
        <w:ind w:firstLine="851"/>
        <w:jc w:val="both"/>
        <w:rPr>
          <w:rFonts w:ascii="Avenir Book" w:hAnsi="Avenir Book"/>
          <w:sz w:val="24"/>
          <w:szCs w:val="24"/>
        </w:rPr>
      </w:pPr>
      <w:r w:rsidRPr="00427EB0">
        <w:rPr>
          <w:rFonts w:ascii="Avenir Book" w:hAnsi="Avenir Book"/>
          <w:sz w:val="24"/>
          <w:szCs w:val="24"/>
        </w:rPr>
        <w:t>Importante destacar que os índices mínimos de produtividade exigidos pelo INCRA possuem os mesmos valores pontuados nos anos de 2003 e 1973, apontando para uma defasagem ante aos patamares crescentes de produtividade da agropecuária, assim expressados na Tabela 2, que mostram crescimento de produtividade médio de 1,86% ao ano já na década de 1980, atingindo 3,87% de crescimento anual médio na década de 2000.</w:t>
      </w:r>
    </w:p>
    <w:p w14:paraId="6B0093C8" w14:textId="77777777" w:rsidR="00427EB0" w:rsidRPr="00427EB0" w:rsidRDefault="00427EB0" w:rsidP="00427EB0">
      <w:pPr>
        <w:spacing w:line="360" w:lineRule="auto"/>
        <w:ind w:firstLine="851"/>
        <w:jc w:val="both"/>
        <w:rPr>
          <w:rFonts w:ascii="Avenir Book" w:hAnsi="Avenir Book"/>
          <w:sz w:val="24"/>
          <w:szCs w:val="24"/>
        </w:rPr>
      </w:pPr>
    </w:p>
    <w:p w14:paraId="270596E6" w14:textId="3AE5FAB3" w:rsidR="00427EB0" w:rsidRPr="00427EB0" w:rsidRDefault="00427EB0" w:rsidP="00427EB0">
      <w:pPr>
        <w:pStyle w:val="estilotcc"/>
        <w:numPr>
          <w:ilvl w:val="0"/>
          <w:numId w:val="0"/>
        </w:numPr>
        <w:rPr>
          <w:rFonts w:ascii="Avenir Book" w:hAnsi="Avenir Book"/>
        </w:rPr>
      </w:pPr>
      <w:r w:rsidRPr="00427EB0">
        <w:rPr>
          <w:rFonts w:ascii="Avenir Book" w:hAnsi="Avenir Book"/>
        </w:rPr>
        <w:t>MATERIAIS E MÉTODOS</w:t>
      </w:r>
      <w:bookmarkEnd w:id="4"/>
    </w:p>
    <w:p w14:paraId="29D5BC85" w14:textId="77777777" w:rsidR="00427EB0" w:rsidRPr="00427EB0" w:rsidRDefault="00427EB0" w:rsidP="00427EB0">
      <w:pPr>
        <w:spacing w:line="360" w:lineRule="auto"/>
        <w:ind w:firstLine="851"/>
        <w:jc w:val="both"/>
        <w:rPr>
          <w:rFonts w:ascii="Avenir Book" w:hAnsi="Avenir Book"/>
          <w:sz w:val="24"/>
          <w:szCs w:val="24"/>
        </w:rPr>
      </w:pPr>
      <w:r w:rsidRPr="00427EB0">
        <w:rPr>
          <w:rFonts w:ascii="Avenir Book" w:hAnsi="Avenir Book"/>
          <w:sz w:val="24"/>
          <w:szCs w:val="24"/>
        </w:rPr>
        <w:t>O trabalho foi conduzido a partir de pesquisa documental com base nos índices de rendimento mínimo, o Grau de Utilização da Terra e os Graus de Eficiência em Exploração da Terra (GEE) ratificados pela lei 8.629 de 1993, especialmente, foi realizada uma pesquisa documental sobre a Instrução Normativa nº 11 de 2003 do INCRA, que traz orientações quanto a regularização de módulos fiscais para cada município e determina como realizar a quantificação o GUT e o GEE.</w:t>
      </w:r>
    </w:p>
    <w:p w14:paraId="07ADF31E" w14:textId="77777777" w:rsidR="00427EB0" w:rsidRPr="00427EB0" w:rsidRDefault="00427EB0" w:rsidP="00427EB0">
      <w:pPr>
        <w:spacing w:line="360" w:lineRule="auto"/>
        <w:ind w:firstLine="851"/>
        <w:jc w:val="both"/>
        <w:rPr>
          <w:rFonts w:ascii="Avenir Book" w:hAnsi="Avenir Book"/>
          <w:sz w:val="24"/>
          <w:szCs w:val="24"/>
        </w:rPr>
      </w:pPr>
      <w:r w:rsidRPr="00427EB0">
        <w:rPr>
          <w:rFonts w:ascii="Avenir Book" w:hAnsi="Avenir Book"/>
          <w:color w:val="000000"/>
          <w:sz w:val="24"/>
          <w:szCs w:val="24"/>
        </w:rPr>
        <w:t>Esta pesquisa possibilitou entender como realizar a métrica para estes índices e assim conduzir a uma experimentação com dados concretos. Tais dados foram obtidos a partir da pesquisa Produção Agrícola Municipal (PAM) de 2018 do IBGE. As informações que a PAM oferece são obtidos junto aos próprios produtores por amostragem no território nacional, portanto, o universo empírico deste projeto foi pautado nos municípios de todo o Brasil em que os agricultores informaram sua produção de uma cultura aqui analisada.</w:t>
      </w:r>
    </w:p>
    <w:p w14:paraId="37546D3D" w14:textId="77777777" w:rsidR="00427EB0" w:rsidRPr="00427EB0" w:rsidRDefault="00427EB0" w:rsidP="00427EB0">
      <w:pPr>
        <w:spacing w:line="360" w:lineRule="auto"/>
        <w:ind w:firstLine="851"/>
        <w:jc w:val="both"/>
        <w:rPr>
          <w:rFonts w:ascii="Avenir Book" w:hAnsi="Avenir Book"/>
          <w:sz w:val="24"/>
          <w:szCs w:val="24"/>
        </w:rPr>
      </w:pPr>
      <w:r w:rsidRPr="00427EB0">
        <w:rPr>
          <w:rFonts w:ascii="Avenir Book" w:hAnsi="Avenir Book"/>
          <w:sz w:val="24"/>
          <w:szCs w:val="24"/>
        </w:rPr>
        <w:t xml:space="preserve">Além disso, as informações da PAM, uma vez que fornecidas pelos próprios produtores rurais, trazem registros das áreas cultivadas e rendimentos das principais culturas produzidas no Brasil. Para fins deste trabalho foram analisadas as seguintes variáveis: Área Colhida (ha), a Quantidade Colhida (ton) e o Rendimento/Produtividade (kg/ha). </w:t>
      </w:r>
    </w:p>
    <w:p w14:paraId="3CEF7E80" w14:textId="77777777" w:rsidR="00427EB0" w:rsidRDefault="00427EB0" w:rsidP="00427EB0">
      <w:pPr>
        <w:spacing w:line="360" w:lineRule="auto"/>
        <w:ind w:firstLine="851"/>
        <w:jc w:val="both"/>
        <w:rPr>
          <w:rFonts w:ascii="Avenir Book" w:hAnsi="Avenir Book"/>
          <w:sz w:val="24"/>
          <w:szCs w:val="24"/>
        </w:rPr>
      </w:pPr>
      <w:r w:rsidRPr="00427EB0">
        <w:rPr>
          <w:rFonts w:ascii="Avenir Book" w:hAnsi="Avenir Book"/>
          <w:sz w:val="24"/>
          <w:szCs w:val="24"/>
        </w:rPr>
        <w:t>Ao todo foram analisados todos os 2672 municípios abordados pela pesquisa PAM de 2018. Tais municípios estavam segregados nas seguintes regiões e estados como dispõe o Quadro 1:</w:t>
      </w:r>
    </w:p>
    <w:p w14:paraId="09973359" w14:textId="77777777" w:rsidR="008C5EA8" w:rsidRDefault="008C5EA8" w:rsidP="00427EB0">
      <w:pPr>
        <w:spacing w:line="360" w:lineRule="auto"/>
        <w:ind w:firstLine="851"/>
        <w:jc w:val="both"/>
        <w:rPr>
          <w:rFonts w:ascii="Avenir Book" w:hAnsi="Avenir Book"/>
          <w:sz w:val="24"/>
          <w:szCs w:val="24"/>
        </w:rPr>
      </w:pPr>
    </w:p>
    <w:p w14:paraId="062728F2" w14:textId="77777777" w:rsidR="008C5EA8" w:rsidRDefault="008C5EA8" w:rsidP="00427EB0">
      <w:pPr>
        <w:spacing w:line="360" w:lineRule="auto"/>
        <w:ind w:firstLine="851"/>
        <w:jc w:val="both"/>
        <w:rPr>
          <w:rFonts w:ascii="Avenir Book" w:hAnsi="Avenir Book"/>
          <w:sz w:val="24"/>
          <w:szCs w:val="24"/>
        </w:rPr>
      </w:pPr>
    </w:p>
    <w:p w14:paraId="5426C466" w14:textId="77777777" w:rsidR="008C5EA8" w:rsidRDefault="008C5EA8" w:rsidP="00427EB0">
      <w:pPr>
        <w:spacing w:line="360" w:lineRule="auto"/>
        <w:ind w:firstLine="851"/>
        <w:jc w:val="both"/>
        <w:rPr>
          <w:rFonts w:ascii="Avenir Book" w:hAnsi="Avenir Book"/>
          <w:sz w:val="24"/>
          <w:szCs w:val="24"/>
        </w:rPr>
      </w:pPr>
    </w:p>
    <w:p w14:paraId="0F2CDA24" w14:textId="77777777" w:rsidR="008C5EA8" w:rsidRPr="00427EB0" w:rsidRDefault="008C5EA8" w:rsidP="00427EB0">
      <w:pPr>
        <w:spacing w:line="360" w:lineRule="auto"/>
        <w:ind w:firstLine="851"/>
        <w:jc w:val="both"/>
        <w:rPr>
          <w:rFonts w:ascii="Avenir Book" w:hAnsi="Avenir Book"/>
          <w:sz w:val="24"/>
          <w:szCs w:val="24"/>
        </w:rPr>
      </w:pPr>
    </w:p>
    <w:p w14:paraId="5D7BD9A0" w14:textId="77777777" w:rsidR="00427EB0" w:rsidRPr="00427EB0" w:rsidRDefault="00427EB0" w:rsidP="008C5EA8">
      <w:pPr>
        <w:keepNext/>
        <w:keepLines/>
        <w:spacing w:line="360" w:lineRule="auto"/>
        <w:jc w:val="center"/>
        <w:rPr>
          <w:rFonts w:ascii="Avenir Book" w:hAnsi="Avenir Book"/>
          <w:sz w:val="24"/>
          <w:szCs w:val="24"/>
        </w:rPr>
      </w:pPr>
      <w:r w:rsidRPr="00427EB0">
        <w:rPr>
          <w:rFonts w:ascii="Avenir Book" w:hAnsi="Avenir Book"/>
          <w:b/>
          <w:bCs/>
          <w:sz w:val="24"/>
          <w:szCs w:val="24"/>
        </w:rPr>
        <w:lastRenderedPageBreak/>
        <w:t xml:space="preserve">Quadro 1. </w:t>
      </w:r>
      <w:r w:rsidRPr="00427EB0">
        <w:rPr>
          <w:rFonts w:ascii="Avenir Book" w:hAnsi="Avenir Book"/>
          <w:sz w:val="24"/>
          <w:szCs w:val="24"/>
        </w:rPr>
        <w:t>Estados analisados pela PAM (2018)</w:t>
      </w:r>
    </w:p>
    <w:tbl>
      <w:tblPr>
        <w:tblW w:w="7512" w:type="dxa"/>
        <w:jc w:val="center"/>
        <w:tblCellMar>
          <w:left w:w="70" w:type="dxa"/>
          <w:right w:w="70" w:type="dxa"/>
        </w:tblCellMar>
        <w:tblLook w:val="04A0" w:firstRow="1" w:lastRow="0" w:firstColumn="1" w:lastColumn="0" w:noHBand="0" w:noVBand="1"/>
      </w:tblPr>
      <w:tblGrid>
        <w:gridCol w:w="1795"/>
        <w:gridCol w:w="1805"/>
        <w:gridCol w:w="1956"/>
        <w:gridCol w:w="1956"/>
      </w:tblGrid>
      <w:tr w:rsidR="00427EB0" w:rsidRPr="00427EB0" w14:paraId="682AAE8D" w14:textId="77777777" w:rsidTr="008C3A4B">
        <w:trPr>
          <w:trHeight w:val="324"/>
          <w:jc w:val="center"/>
        </w:trPr>
        <w:tc>
          <w:tcPr>
            <w:tcW w:w="179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358BC4B" w14:textId="77777777" w:rsidR="00427EB0" w:rsidRPr="00103272" w:rsidRDefault="00427EB0" w:rsidP="008C5EA8">
            <w:pPr>
              <w:keepNext/>
              <w:keepLines/>
              <w:jc w:val="center"/>
              <w:rPr>
                <w:rFonts w:ascii="Avenir Book" w:hAnsi="Avenir Book"/>
                <w:b/>
                <w:bCs/>
                <w:color w:val="000000"/>
              </w:rPr>
            </w:pPr>
            <w:r w:rsidRPr="00103272">
              <w:rPr>
                <w:rFonts w:ascii="Avenir Book" w:hAnsi="Avenir Book"/>
                <w:b/>
                <w:bCs/>
                <w:color w:val="000000"/>
                <w:lang w:val="en-US" w:eastAsia="en-US"/>
              </w:rPr>
              <w:t>Grupo</w:t>
            </w:r>
          </w:p>
        </w:tc>
        <w:tc>
          <w:tcPr>
            <w:tcW w:w="1805" w:type="dxa"/>
            <w:tcBorders>
              <w:top w:val="single" w:sz="8" w:space="0" w:color="auto"/>
              <w:left w:val="nil"/>
              <w:bottom w:val="single" w:sz="4" w:space="0" w:color="auto"/>
              <w:right w:val="nil"/>
            </w:tcBorders>
            <w:shd w:val="clear" w:color="auto" w:fill="auto"/>
            <w:vAlign w:val="center"/>
            <w:hideMark/>
          </w:tcPr>
          <w:p w14:paraId="2E3C7C0A" w14:textId="77777777" w:rsidR="00427EB0" w:rsidRPr="00103272" w:rsidRDefault="00427EB0" w:rsidP="008C5EA8">
            <w:pPr>
              <w:keepNext/>
              <w:keepLines/>
              <w:jc w:val="center"/>
              <w:rPr>
                <w:rFonts w:ascii="Avenir Book" w:hAnsi="Avenir Book"/>
                <w:b/>
                <w:bCs/>
                <w:color w:val="000000"/>
              </w:rPr>
            </w:pPr>
            <w:r w:rsidRPr="00103272">
              <w:rPr>
                <w:rFonts w:ascii="Avenir Book" w:hAnsi="Avenir Book"/>
                <w:b/>
                <w:bCs/>
                <w:color w:val="000000"/>
                <w:lang w:val="en-US" w:eastAsia="en-US"/>
              </w:rPr>
              <w:t>Estado</w:t>
            </w:r>
          </w:p>
        </w:tc>
        <w:tc>
          <w:tcPr>
            <w:tcW w:w="195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6F4999" w14:textId="77777777" w:rsidR="00427EB0" w:rsidRPr="00103272" w:rsidRDefault="00427EB0" w:rsidP="008C5EA8">
            <w:pPr>
              <w:keepNext/>
              <w:keepLines/>
              <w:jc w:val="center"/>
              <w:rPr>
                <w:rFonts w:ascii="Avenir Book" w:hAnsi="Avenir Book"/>
                <w:b/>
                <w:bCs/>
                <w:color w:val="000000"/>
              </w:rPr>
            </w:pPr>
            <w:r w:rsidRPr="00103272">
              <w:rPr>
                <w:rFonts w:ascii="Avenir Book" w:hAnsi="Avenir Book"/>
                <w:b/>
                <w:bCs/>
                <w:color w:val="000000"/>
              </w:rPr>
              <w:t>Grupo</w:t>
            </w:r>
          </w:p>
        </w:tc>
        <w:tc>
          <w:tcPr>
            <w:tcW w:w="1956" w:type="dxa"/>
            <w:tcBorders>
              <w:top w:val="single" w:sz="8" w:space="0" w:color="auto"/>
              <w:left w:val="nil"/>
              <w:bottom w:val="single" w:sz="4" w:space="0" w:color="auto"/>
              <w:right w:val="single" w:sz="8" w:space="0" w:color="auto"/>
            </w:tcBorders>
            <w:shd w:val="clear" w:color="auto" w:fill="auto"/>
            <w:vAlign w:val="center"/>
            <w:hideMark/>
          </w:tcPr>
          <w:p w14:paraId="056754BE" w14:textId="77777777" w:rsidR="00427EB0" w:rsidRPr="00103272" w:rsidRDefault="00427EB0" w:rsidP="008C5EA8">
            <w:pPr>
              <w:keepNext/>
              <w:keepLines/>
              <w:jc w:val="center"/>
              <w:rPr>
                <w:rFonts w:ascii="Avenir Book" w:hAnsi="Avenir Book"/>
                <w:b/>
                <w:bCs/>
                <w:color w:val="000000"/>
              </w:rPr>
            </w:pPr>
            <w:r w:rsidRPr="00103272">
              <w:rPr>
                <w:rFonts w:ascii="Avenir Book" w:hAnsi="Avenir Book"/>
                <w:b/>
                <w:bCs/>
                <w:color w:val="000000"/>
              </w:rPr>
              <w:t>Estado</w:t>
            </w:r>
          </w:p>
        </w:tc>
      </w:tr>
      <w:tr w:rsidR="00427EB0" w:rsidRPr="00427EB0" w14:paraId="431C8FF0" w14:textId="77777777" w:rsidTr="008C3A4B">
        <w:trPr>
          <w:trHeight w:val="324"/>
          <w:jc w:val="center"/>
        </w:trPr>
        <w:tc>
          <w:tcPr>
            <w:tcW w:w="1795" w:type="dxa"/>
            <w:tcBorders>
              <w:top w:val="nil"/>
              <w:left w:val="single" w:sz="8" w:space="0" w:color="auto"/>
              <w:bottom w:val="single" w:sz="4" w:space="0" w:color="auto"/>
              <w:right w:val="single" w:sz="4" w:space="0" w:color="auto"/>
            </w:tcBorders>
            <w:shd w:val="clear" w:color="auto" w:fill="auto"/>
            <w:vAlign w:val="center"/>
            <w:hideMark/>
          </w:tcPr>
          <w:p w14:paraId="48773389" w14:textId="77777777" w:rsidR="00427EB0" w:rsidRPr="00103272" w:rsidRDefault="00427EB0" w:rsidP="008C5EA8">
            <w:pPr>
              <w:keepNext/>
              <w:keepLines/>
              <w:jc w:val="center"/>
              <w:rPr>
                <w:rFonts w:ascii="Avenir Book" w:hAnsi="Avenir Book"/>
                <w:color w:val="000000"/>
              </w:rPr>
            </w:pPr>
            <w:r w:rsidRPr="00103272">
              <w:rPr>
                <w:rFonts w:ascii="Avenir Book" w:hAnsi="Avenir Book"/>
                <w:color w:val="000000"/>
                <w:lang w:val="en-US" w:eastAsia="en-US"/>
              </w:rPr>
              <w:t>Paraná/São Paulo</w:t>
            </w:r>
          </w:p>
        </w:tc>
        <w:tc>
          <w:tcPr>
            <w:tcW w:w="1805" w:type="dxa"/>
            <w:tcBorders>
              <w:top w:val="nil"/>
              <w:left w:val="nil"/>
              <w:bottom w:val="single" w:sz="4" w:space="0" w:color="auto"/>
              <w:right w:val="nil"/>
            </w:tcBorders>
            <w:shd w:val="clear" w:color="auto" w:fill="auto"/>
            <w:vAlign w:val="center"/>
            <w:hideMark/>
          </w:tcPr>
          <w:p w14:paraId="2000E038" w14:textId="77777777" w:rsidR="00427EB0" w:rsidRPr="00103272" w:rsidRDefault="00427EB0" w:rsidP="008C5EA8">
            <w:pPr>
              <w:keepNext/>
              <w:keepLines/>
              <w:jc w:val="center"/>
              <w:rPr>
                <w:rFonts w:ascii="Avenir Book" w:hAnsi="Avenir Book"/>
                <w:color w:val="000000"/>
              </w:rPr>
            </w:pPr>
            <w:r w:rsidRPr="00103272">
              <w:rPr>
                <w:rFonts w:ascii="Avenir Book" w:hAnsi="Avenir Book"/>
                <w:color w:val="000000"/>
                <w:lang w:val="en-US" w:eastAsia="en-US"/>
              </w:rPr>
              <w:t>Paraná</w:t>
            </w:r>
          </w:p>
        </w:tc>
        <w:tc>
          <w:tcPr>
            <w:tcW w:w="1956" w:type="dxa"/>
            <w:tcBorders>
              <w:top w:val="nil"/>
              <w:left w:val="single" w:sz="8" w:space="0" w:color="auto"/>
              <w:bottom w:val="single" w:sz="4" w:space="0" w:color="auto"/>
              <w:right w:val="single" w:sz="4" w:space="0" w:color="auto"/>
            </w:tcBorders>
            <w:shd w:val="clear" w:color="auto" w:fill="auto"/>
            <w:vAlign w:val="center"/>
            <w:hideMark/>
          </w:tcPr>
          <w:p w14:paraId="5CA688D4" w14:textId="77777777" w:rsidR="00427EB0" w:rsidRPr="00103272" w:rsidRDefault="00427EB0" w:rsidP="008C5EA8">
            <w:pPr>
              <w:keepNext/>
              <w:keepLines/>
              <w:jc w:val="center"/>
              <w:rPr>
                <w:rFonts w:ascii="Avenir Book" w:hAnsi="Avenir Book"/>
                <w:color w:val="000000"/>
              </w:rPr>
            </w:pPr>
            <w:r w:rsidRPr="00103272">
              <w:rPr>
                <w:rFonts w:ascii="Avenir Book" w:hAnsi="Avenir Book"/>
                <w:color w:val="000000"/>
                <w:lang w:val="en-US" w:eastAsia="en-US"/>
              </w:rPr>
              <w:t>Restante do País</w:t>
            </w:r>
          </w:p>
        </w:tc>
        <w:tc>
          <w:tcPr>
            <w:tcW w:w="1956" w:type="dxa"/>
            <w:tcBorders>
              <w:top w:val="nil"/>
              <w:left w:val="nil"/>
              <w:bottom w:val="single" w:sz="4" w:space="0" w:color="auto"/>
              <w:right w:val="single" w:sz="8" w:space="0" w:color="auto"/>
            </w:tcBorders>
            <w:shd w:val="clear" w:color="auto" w:fill="auto"/>
            <w:vAlign w:val="center"/>
            <w:hideMark/>
          </w:tcPr>
          <w:p w14:paraId="7BDC079A" w14:textId="77777777" w:rsidR="00427EB0" w:rsidRPr="00103272" w:rsidRDefault="00427EB0" w:rsidP="008C5EA8">
            <w:pPr>
              <w:keepNext/>
              <w:keepLines/>
              <w:jc w:val="center"/>
              <w:rPr>
                <w:rFonts w:ascii="Avenir Book" w:hAnsi="Avenir Book"/>
                <w:color w:val="000000"/>
              </w:rPr>
            </w:pPr>
            <w:r w:rsidRPr="00103272">
              <w:rPr>
                <w:rFonts w:ascii="Avenir Book" w:hAnsi="Avenir Book"/>
                <w:color w:val="000000"/>
                <w:lang w:val="en-US" w:eastAsia="en-US"/>
              </w:rPr>
              <w:t>Distrito Federal</w:t>
            </w:r>
          </w:p>
        </w:tc>
      </w:tr>
      <w:tr w:rsidR="00427EB0" w:rsidRPr="00427EB0" w14:paraId="6C78252D" w14:textId="77777777" w:rsidTr="008C3A4B">
        <w:trPr>
          <w:trHeight w:val="324"/>
          <w:jc w:val="center"/>
        </w:trPr>
        <w:tc>
          <w:tcPr>
            <w:tcW w:w="1795" w:type="dxa"/>
            <w:tcBorders>
              <w:top w:val="nil"/>
              <w:left w:val="single" w:sz="8" w:space="0" w:color="auto"/>
              <w:bottom w:val="single" w:sz="4" w:space="0" w:color="auto"/>
              <w:right w:val="single" w:sz="4" w:space="0" w:color="auto"/>
            </w:tcBorders>
            <w:shd w:val="clear" w:color="auto" w:fill="auto"/>
            <w:vAlign w:val="center"/>
            <w:hideMark/>
          </w:tcPr>
          <w:p w14:paraId="39CAC0BB" w14:textId="77777777" w:rsidR="00427EB0" w:rsidRPr="00103272" w:rsidRDefault="00427EB0" w:rsidP="008C5EA8">
            <w:pPr>
              <w:keepNext/>
              <w:keepLines/>
              <w:jc w:val="center"/>
              <w:rPr>
                <w:rFonts w:ascii="Avenir Book" w:hAnsi="Avenir Book"/>
                <w:color w:val="000000"/>
              </w:rPr>
            </w:pPr>
            <w:r w:rsidRPr="00103272">
              <w:rPr>
                <w:rFonts w:ascii="Avenir Book" w:hAnsi="Avenir Book"/>
                <w:color w:val="000000"/>
                <w:lang w:val="en-US" w:eastAsia="en-US"/>
              </w:rPr>
              <w:t>Paraná/São Paulo</w:t>
            </w:r>
          </w:p>
        </w:tc>
        <w:tc>
          <w:tcPr>
            <w:tcW w:w="1805" w:type="dxa"/>
            <w:tcBorders>
              <w:top w:val="nil"/>
              <w:left w:val="nil"/>
              <w:bottom w:val="single" w:sz="4" w:space="0" w:color="auto"/>
              <w:right w:val="nil"/>
            </w:tcBorders>
            <w:shd w:val="clear" w:color="auto" w:fill="auto"/>
            <w:vAlign w:val="center"/>
            <w:hideMark/>
          </w:tcPr>
          <w:p w14:paraId="325097E8" w14:textId="77777777" w:rsidR="00427EB0" w:rsidRPr="00103272" w:rsidRDefault="00427EB0" w:rsidP="008C5EA8">
            <w:pPr>
              <w:keepNext/>
              <w:keepLines/>
              <w:jc w:val="center"/>
              <w:rPr>
                <w:rFonts w:ascii="Avenir Book" w:hAnsi="Avenir Book"/>
                <w:color w:val="000000"/>
              </w:rPr>
            </w:pPr>
            <w:r w:rsidRPr="00103272">
              <w:rPr>
                <w:rFonts w:ascii="Avenir Book" w:hAnsi="Avenir Book"/>
                <w:color w:val="000000"/>
                <w:lang w:val="en-US" w:eastAsia="en-US"/>
              </w:rPr>
              <w:t>São Paulo</w:t>
            </w:r>
          </w:p>
        </w:tc>
        <w:tc>
          <w:tcPr>
            <w:tcW w:w="1956" w:type="dxa"/>
            <w:tcBorders>
              <w:top w:val="nil"/>
              <w:left w:val="single" w:sz="8" w:space="0" w:color="auto"/>
              <w:bottom w:val="single" w:sz="4" w:space="0" w:color="auto"/>
              <w:right w:val="single" w:sz="4" w:space="0" w:color="auto"/>
            </w:tcBorders>
            <w:shd w:val="clear" w:color="auto" w:fill="auto"/>
            <w:vAlign w:val="center"/>
            <w:hideMark/>
          </w:tcPr>
          <w:p w14:paraId="58E06E2E" w14:textId="77777777" w:rsidR="00427EB0" w:rsidRPr="00103272" w:rsidRDefault="00427EB0" w:rsidP="008C5EA8">
            <w:pPr>
              <w:keepNext/>
              <w:keepLines/>
              <w:jc w:val="center"/>
              <w:rPr>
                <w:rFonts w:ascii="Avenir Book" w:hAnsi="Avenir Book"/>
                <w:color w:val="000000"/>
              </w:rPr>
            </w:pPr>
            <w:r w:rsidRPr="00103272">
              <w:rPr>
                <w:rFonts w:ascii="Avenir Book" w:hAnsi="Avenir Book"/>
                <w:color w:val="000000"/>
                <w:lang w:val="en-US" w:eastAsia="en-US"/>
              </w:rPr>
              <w:t>Restante do País</w:t>
            </w:r>
          </w:p>
        </w:tc>
        <w:tc>
          <w:tcPr>
            <w:tcW w:w="1956" w:type="dxa"/>
            <w:tcBorders>
              <w:top w:val="nil"/>
              <w:left w:val="nil"/>
              <w:bottom w:val="single" w:sz="4" w:space="0" w:color="auto"/>
              <w:right w:val="single" w:sz="8" w:space="0" w:color="auto"/>
            </w:tcBorders>
            <w:shd w:val="clear" w:color="auto" w:fill="auto"/>
            <w:vAlign w:val="center"/>
            <w:hideMark/>
          </w:tcPr>
          <w:p w14:paraId="34EFBED1" w14:textId="77777777" w:rsidR="00427EB0" w:rsidRPr="00103272" w:rsidRDefault="00427EB0" w:rsidP="008C5EA8">
            <w:pPr>
              <w:keepNext/>
              <w:keepLines/>
              <w:jc w:val="center"/>
              <w:rPr>
                <w:rFonts w:ascii="Avenir Book" w:hAnsi="Avenir Book"/>
                <w:color w:val="000000"/>
              </w:rPr>
            </w:pPr>
            <w:proofErr w:type="spellStart"/>
            <w:r w:rsidRPr="00103272">
              <w:rPr>
                <w:rFonts w:ascii="Avenir Book" w:hAnsi="Avenir Book"/>
                <w:color w:val="000000"/>
                <w:lang w:val="en-US" w:eastAsia="en-US"/>
              </w:rPr>
              <w:t>Goiás</w:t>
            </w:r>
            <w:proofErr w:type="spellEnd"/>
          </w:p>
        </w:tc>
      </w:tr>
      <w:tr w:rsidR="00427EB0" w:rsidRPr="00427EB0" w14:paraId="27E2AF95" w14:textId="77777777" w:rsidTr="008C3A4B">
        <w:trPr>
          <w:trHeight w:val="324"/>
          <w:jc w:val="center"/>
        </w:trPr>
        <w:tc>
          <w:tcPr>
            <w:tcW w:w="1795" w:type="dxa"/>
            <w:tcBorders>
              <w:top w:val="nil"/>
              <w:left w:val="single" w:sz="8" w:space="0" w:color="auto"/>
              <w:bottom w:val="single" w:sz="4" w:space="0" w:color="auto"/>
              <w:right w:val="single" w:sz="4" w:space="0" w:color="auto"/>
            </w:tcBorders>
            <w:shd w:val="clear" w:color="auto" w:fill="auto"/>
            <w:vAlign w:val="center"/>
            <w:hideMark/>
          </w:tcPr>
          <w:p w14:paraId="5837139A" w14:textId="77777777" w:rsidR="00427EB0" w:rsidRPr="00103272" w:rsidRDefault="00427EB0" w:rsidP="008C5EA8">
            <w:pPr>
              <w:keepNext/>
              <w:keepLines/>
              <w:jc w:val="center"/>
              <w:rPr>
                <w:rFonts w:ascii="Avenir Book" w:hAnsi="Avenir Book"/>
                <w:color w:val="000000"/>
              </w:rPr>
            </w:pPr>
            <w:r w:rsidRPr="00103272">
              <w:rPr>
                <w:rFonts w:ascii="Avenir Book" w:hAnsi="Avenir Book"/>
                <w:color w:val="000000"/>
                <w:lang w:val="en-US" w:eastAsia="en-US"/>
              </w:rPr>
              <w:t>Sul (</w:t>
            </w:r>
            <w:proofErr w:type="spellStart"/>
            <w:r w:rsidRPr="00103272">
              <w:rPr>
                <w:rFonts w:ascii="Avenir Book" w:hAnsi="Avenir Book"/>
                <w:color w:val="000000"/>
                <w:lang w:val="en-US" w:eastAsia="en-US"/>
              </w:rPr>
              <w:t>exceto</w:t>
            </w:r>
            <w:proofErr w:type="spellEnd"/>
            <w:r w:rsidRPr="00103272">
              <w:rPr>
                <w:rFonts w:ascii="Avenir Book" w:hAnsi="Avenir Book"/>
                <w:color w:val="000000"/>
                <w:lang w:val="en-US" w:eastAsia="en-US"/>
              </w:rPr>
              <w:t xml:space="preserve"> PR)</w:t>
            </w:r>
          </w:p>
        </w:tc>
        <w:tc>
          <w:tcPr>
            <w:tcW w:w="1805" w:type="dxa"/>
            <w:tcBorders>
              <w:top w:val="nil"/>
              <w:left w:val="nil"/>
              <w:bottom w:val="single" w:sz="4" w:space="0" w:color="auto"/>
              <w:right w:val="nil"/>
            </w:tcBorders>
            <w:shd w:val="clear" w:color="auto" w:fill="auto"/>
            <w:vAlign w:val="center"/>
            <w:hideMark/>
          </w:tcPr>
          <w:p w14:paraId="53F7D648" w14:textId="77777777" w:rsidR="00427EB0" w:rsidRPr="00103272" w:rsidRDefault="00427EB0" w:rsidP="008C5EA8">
            <w:pPr>
              <w:keepNext/>
              <w:keepLines/>
              <w:jc w:val="center"/>
              <w:rPr>
                <w:rFonts w:ascii="Avenir Book" w:hAnsi="Avenir Book"/>
                <w:color w:val="000000"/>
              </w:rPr>
            </w:pPr>
            <w:r w:rsidRPr="00103272">
              <w:rPr>
                <w:rFonts w:ascii="Avenir Book" w:hAnsi="Avenir Book"/>
                <w:color w:val="000000"/>
                <w:lang w:val="en-US" w:eastAsia="en-US"/>
              </w:rPr>
              <w:t>Santa Catarina</w:t>
            </w:r>
          </w:p>
        </w:tc>
        <w:tc>
          <w:tcPr>
            <w:tcW w:w="1956" w:type="dxa"/>
            <w:tcBorders>
              <w:top w:val="nil"/>
              <w:left w:val="single" w:sz="8" w:space="0" w:color="auto"/>
              <w:bottom w:val="single" w:sz="4" w:space="0" w:color="auto"/>
              <w:right w:val="single" w:sz="4" w:space="0" w:color="auto"/>
            </w:tcBorders>
            <w:shd w:val="clear" w:color="auto" w:fill="auto"/>
            <w:vAlign w:val="center"/>
            <w:hideMark/>
          </w:tcPr>
          <w:p w14:paraId="65E4721A" w14:textId="77777777" w:rsidR="00427EB0" w:rsidRPr="00103272" w:rsidRDefault="00427EB0" w:rsidP="008C5EA8">
            <w:pPr>
              <w:keepNext/>
              <w:keepLines/>
              <w:jc w:val="center"/>
              <w:rPr>
                <w:rFonts w:ascii="Avenir Book" w:hAnsi="Avenir Book"/>
                <w:color w:val="000000"/>
              </w:rPr>
            </w:pPr>
            <w:r w:rsidRPr="00103272">
              <w:rPr>
                <w:rFonts w:ascii="Avenir Book" w:hAnsi="Avenir Book"/>
                <w:color w:val="000000"/>
                <w:lang w:val="en-US" w:eastAsia="en-US"/>
              </w:rPr>
              <w:t>Restante do País</w:t>
            </w:r>
          </w:p>
        </w:tc>
        <w:tc>
          <w:tcPr>
            <w:tcW w:w="1956" w:type="dxa"/>
            <w:tcBorders>
              <w:top w:val="nil"/>
              <w:left w:val="nil"/>
              <w:bottom w:val="single" w:sz="4" w:space="0" w:color="auto"/>
              <w:right w:val="single" w:sz="8" w:space="0" w:color="auto"/>
            </w:tcBorders>
            <w:shd w:val="clear" w:color="auto" w:fill="auto"/>
            <w:vAlign w:val="center"/>
            <w:hideMark/>
          </w:tcPr>
          <w:p w14:paraId="07FA4982" w14:textId="77777777" w:rsidR="00427EB0" w:rsidRPr="00103272" w:rsidRDefault="00427EB0" w:rsidP="008C5EA8">
            <w:pPr>
              <w:keepNext/>
              <w:keepLines/>
              <w:jc w:val="center"/>
              <w:rPr>
                <w:rFonts w:ascii="Avenir Book" w:hAnsi="Avenir Book"/>
                <w:color w:val="000000"/>
              </w:rPr>
            </w:pPr>
            <w:proofErr w:type="spellStart"/>
            <w:r w:rsidRPr="00103272">
              <w:rPr>
                <w:rFonts w:ascii="Avenir Book" w:hAnsi="Avenir Book"/>
                <w:color w:val="000000"/>
                <w:lang w:val="en-US" w:eastAsia="en-US"/>
              </w:rPr>
              <w:t>Maranhão</w:t>
            </w:r>
            <w:proofErr w:type="spellEnd"/>
          </w:p>
        </w:tc>
      </w:tr>
      <w:tr w:rsidR="00427EB0" w:rsidRPr="00427EB0" w14:paraId="109702AA" w14:textId="77777777" w:rsidTr="008C3A4B">
        <w:trPr>
          <w:trHeight w:val="324"/>
          <w:jc w:val="center"/>
        </w:trPr>
        <w:tc>
          <w:tcPr>
            <w:tcW w:w="1795" w:type="dxa"/>
            <w:tcBorders>
              <w:top w:val="nil"/>
              <w:left w:val="single" w:sz="8" w:space="0" w:color="auto"/>
              <w:bottom w:val="single" w:sz="4" w:space="0" w:color="auto"/>
              <w:right w:val="single" w:sz="4" w:space="0" w:color="auto"/>
            </w:tcBorders>
            <w:shd w:val="clear" w:color="auto" w:fill="auto"/>
            <w:vAlign w:val="center"/>
            <w:hideMark/>
          </w:tcPr>
          <w:p w14:paraId="3E76B92D" w14:textId="77777777" w:rsidR="00427EB0" w:rsidRPr="00103272" w:rsidRDefault="00427EB0" w:rsidP="008C5EA8">
            <w:pPr>
              <w:keepNext/>
              <w:keepLines/>
              <w:jc w:val="center"/>
              <w:rPr>
                <w:rFonts w:ascii="Avenir Book" w:hAnsi="Avenir Book"/>
                <w:color w:val="000000"/>
              </w:rPr>
            </w:pPr>
            <w:r w:rsidRPr="00103272">
              <w:rPr>
                <w:rFonts w:ascii="Avenir Book" w:hAnsi="Avenir Book"/>
                <w:color w:val="000000"/>
                <w:lang w:val="en-US" w:eastAsia="en-US"/>
              </w:rPr>
              <w:t>Sul (</w:t>
            </w:r>
            <w:proofErr w:type="spellStart"/>
            <w:r w:rsidRPr="00103272">
              <w:rPr>
                <w:rFonts w:ascii="Avenir Book" w:hAnsi="Avenir Book"/>
                <w:color w:val="000000"/>
                <w:lang w:val="en-US" w:eastAsia="en-US"/>
              </w:rPr>
              <w:t>exceto</w:t>
            </w:r>
            <w:proofErr w:type="spellEnd"/>
            <w:r w:rsidRPr="00103272">
              <w:rPr>
                <w:rFonts w:ascii="Avenir Book" w:hAnsi="Avenir Book"/>
                <w:color w:val="000000"/>
                <w:lang w:val="en-US" w:eastAsia="en-US"/>
              </w:rPr>
              <w:t xml:space="preserve"> PR)</w:t>
            </w:r>
          </w:p>
        </w:tc>
        <w:tc>
          <w:tcPr>
            <w:tcW w:w="1805" w:type="dxa"/>
            <w:tcBorders>
              <w:top w:val="nil"/>
              <w:left w:val="nil"/>
              <w:bottom w:val="single" w:sz="4" w:space="0" w:color="auto"/>
              <w:right w:val="nil"/>
            </w:tcBorders>
            <w:shd w:val="clear" w:color="auto" w:fill="auto"/>
            <w:vAlign w:val="center"/>
            <w:hideMark/>
          </w:tcPr>
          <w:p w14:paraId="6BAAC937" w14:textId="77777777" w:rsidR="00427EB0" w:rsidRPr="00103272" w:rsidRDefault="00427EB0" w:rsidP="008C5EA8">
            <w:pPr>
              <w:keepNext/>
              <w:keepLines/>
              <w:jc w:val="center"/>
              <w:rPr>
                <w:rFonts w:ascii="Avenir Book" w:hAnsi="Avenir Book"/>
                <w:color w:val="000000"/>
              </w:rPr>
            </w:pPr>
            <w:r w:rsidRPr="00103272">
              <w:rPr>
                <w:rFonts w:ascii="Avenir Book" w:hAnsi="Avenir Book"/>
                <w:color w:val="000000"/>
                <w:lang w:val="en-US" w:eastAsia="en-US"/>
              </w:rPr>
              <w:t>Rio Grande do Sul</w:t>
            </w:r>
          </w:p>
        </w:tc>
        <w:tc>
          <w:tcPr>
            <w:tcW w:w="1956" w:type="dxa"/>
            <w:tcBorders>
              <w:top w:val="nil"/>
              <w:left w:val="single" w:sz="8" w:space="0" w:color="auto"/>
              <w:bottom w:val="single" w:sz="4" w:space="0" w:color="auto"/>
              <w:right w:val="single" w:sz="4" w:space="0" w:color="auto"/>
            </w:tcBorders>
            <w:shd w:val="clear" w:color="auto" w:fill="auto"/>
            <w:vAlign w:val="center"/>
            <w:hideMark/>
          </w:tcPr>
          <w:p w14:paraId="11F622F7" w14:textId="77777777" w:rsidR="00427EB0" w:rsidRPr="00103272" w:rsidRDefault="00427EB0" w:rsidP="008C5EA8">
            <w:pPr>
              <w:keepNext/>
              <w:keepLines/>
              <w:jc w:val="center"/>
              <w:rPr>
                <w:rFonts w:ascii="Avenir Book" w:hAnsi="Avenir Book"/>
                <w:color w:val="000000"/>
              </w:rPr>
            </w:pPr>
            <w:r w:rsidRPr="00103272">
              <w:rPr>
                <w:rFonts w:ascii="Avenir Book" w:hAnsi="Avenir Book"/>
                <w:color w:val="000000"/>
                <w:lang w:val="en-US" w:eastAsia="en-US"/>
              </w:rPr>
              <w:t>Restante do País</w:t>
            </w:r>
          </w:p>
        </w:tc>
        <w:tc>
          <w:tcPr>
            <w:tcW w:w="1956" w:type="dxa"/>
            <w:tcBorders>
              <w:top w:val="nil"/>
              <w:left w:val="nil"/>
              <w:bottom w:val="single" w:sz="4" w:space="0" w:color="auto"/>
              <w:right w:val="single" w:sz="8" w:space="0" w:color="auto"/>
            </w:tcBorders>
            <w:shd w:val="clear" w:color="auto" w:fill="auto"/>
            <w:vAlign w:val="center"/>
            <w:hideMark/>
          </w:tcPr>
          <w:p w14:paraId="2AA82B6F" w14:textId="77777777" w:rsidR="00427EB0" w:rsidRPr="00103272" w:rsidRDefault="00427EB0" w:rsidP="008C5EA8">
            <w:pPr>
              <w:keepNext/>
              <w:keepLines/>
              <w:jc w:val="center"/>
              <w:rPr>
                <w:rFonts w:ascii="Avenir Book" w:hAnsi="Avenir Book"/>
                <w:color w:val="000000"/>
              </w:rPr>
            </w:pPr>
            <w:r w:rsidRPr="00103272">
              <w:rPr>
                <w:rFonts w:ascii="Avenir Book" w:hAnsi="Avenir Book"/>
                <w:color w:val="000000"/>
                <w:lang w:val="en-US" w:eastAsia="en-US"/>
              </w:rPr>
              <w:t>Minas Gerais</w:t>
            </w:r>
          </w:p>
        </w:tc>
      </w:tr>
      <w:tr w:rsidR="00427EB0" w:rsidRPr="00427EB0" w14:paraId="571F7C7B" w14:textId="77777777" w:rsidTr="008C3A4B">
        <w:trPr>
          <w:trHeight w:val="324"/>
          <w:jc w:val="center"/>
        </w:trPr>
        <w:tc>
          <w:tcPr>
            <w:tcW w:w="1795" w:type="dxa"/>
            <w:tcBorders>
              <w:top w:val="nil"/>
              <w:left w:val="single" w:sz="8" w:space="0" w:color="auto"/>
              <w:bottom w:val="single" w:sz="4" w:space="0" w:color="auto"/>
              <w:right w:val="single" w:sz="4" w:space="0" w:color="auto"/>
            </w:tcBorders>
            <w:shd w:val="clear" w:color="auto" w:fill="auto"/>
            <w:vAlign w:val="center"/>
            <w:hideMark/>
          </w:tcPr>
          <w:p w14:paraId="0C4DF639" w14:textId="77777777" w:rsidR="00427EB0" w:rsidRPr="00103272" w:rsidRDefault="00427EB0" w:rsidP="008C5EA8">
            <w:pPr>
              <w:keepNext/>
              <w:keepLines/>
              <w:jc w:val="center"/>
              <w:rPr>
                <w:rFonts w:ascii="Avenir Book" w:hAnsi="Avenir Book"/>
                <w:color w:val="000000"/>
              </w:rPr>
            </w:pPr>
            <w:r w:rsidRPr="00103272">
              <w:rPr>
                <w:rFonts w:ascii="Avenir Book" w:hAnsi="Avenir Book"/>
                <w:color w:val="000000"/>
                <w:lang w:val="en-US" w:eastAsia="en-US"/>
              </w:rPr>
              <w:t>Restante do País</w:t>
            </w:r>
          </w:p>
        </w:tc>
        <w:tc>
          <w:tcPr>
            <w:tcW w:w="1805" w:type="dxa"/>
            <w:tcBorders>
              <w:top w:val="nil"/>
              <w:left w:val="nil"/>
              <w:bottom w:val="single" w:sz="4" w:space="0" w:color="auto"/>
              <w:right w:val="nil"/>
            </w:tcBorders>
            <w:shd w:val="clear" w:color="auto" w:fill="auto"/>
            <w:vAlign w:val="center"/>
            <w:hideMark/>
          </w:tcPr>
          <w:p w14:paraId="25EBA09B" w14:textId="77777777" w:rsidR="00427EB0" w:rsidRPr="00103272" w:rsidRDefault="00427EB0" w:rsidP="008C5EA8">
            <w:pPr>
              <w:keepNext/>
              <w:keepLines/>
              <w:jc w:val="center"/>
              <w:rPr>
                <w:rFonts w:ascii="Avenir Book" w:hAnsi="Avenir Book"/>
                <w:color w:val="000000"/>
              </w:rPr>
            </w:pPr>
            <w:r w:rsidRPr="00103272">
              <w:rPr>
                <w:rFonts w:ascii="Avenir Book" w:hAnsi="Avenir Book"/>
                <w:color w:val="000000"/>
                <w:lang w:val="en-US" w:eastAsia="en-US"/>
              </w:rPr>
              <w:t>Acre</w:t>
            </w:r>
          </w:p>
        </w:tc>
        <w:tc>
          <w:tcPr>
            <w:tcW w:w="1956" w:type="dxa"/>
            <w:tcBorders>
              <w:top w:val="nil"/>
              <w:left w:val="single" w:sz="8" w:space="0" w:color="auto"/>
              <w:bottom w:val="single" w:sz="4" w:space="0" w:color="auto"/>
              <w:right w:val="single" w:sz="4" w:space="0" w:color="auto"/>
            </w:tcBorders>
            <w:shd w:val="clear" w:color="auto" w:fill="auto"/>
            <w:vAlign w:val="center"/>
            <w:hideMark/>
          </w:tcPr>
          <w:p w14:paraId="5B7D211D" w14:textId="77777777" w:rsidR="00427EB0" w:rsidRPr="00103272" w:rsidRDefault="00427EB0" w:rsidP="008C5EA8">
            <w:pPr>
              <w:keepNext/>
              <w:keepLines/>
              <w:jc w:val="center"/>
              <w:rPr>
                <w:rFonts w:ascii="Avenir Book" w:hAnsi="Avenir Book"/>
                <w:color w:val="000000"/>
              </w:rPr>
            </w:pPr>
            <w:r w:rsidRPr="00103272">
              <w:rPr>
                <w:rFonts w:ascii="Avenir Book" w:hAnsi="Avenir Book"/>
                <w:color w:val="000000"/>
                <w:lang w:val="en-US" w:eastAsia="en-US"/>
              </w:rPr>
              <w:t>Restante do País</w:t>
            </w:r>
          </w:p>
        </w:tc>
        <w:tc>
          <w:tcPr>
            <w:tcW w:w="1956" w:type="dxa"/>
            <w:tcBorders>
              <w:top w:val="nil"/>
              <w:left w:val="nil"/>
              <w:bottom w:val="single" w:sz="4" w:space="0" w:color="auto"/>
              <w:right w:val="single" w:sz="8" w:space="0" w:color="auto"/>
            </w:tcBorders>
            <w:shd w:val="clear" w:color="auto" w:fill="auto"/>
            <w:vAlign w:val="center"/>
            <w:hideMark/>
          </w:tcPr>
          <w:p w14:paraId="6A6C4853" w14:textId="77777777" w:rsidR="00427EB0" w:rsidRPr="00103272" w:rsidRDefault="00427EB0" w:rsidP="008C5EA8">
            <w:pPr>
              <w:keepNext/>
              <w:keepLines/>
              <w:jc w:val="center"/>
              <w:rPr>
                <w:rFonts w:ascii="Avenir Book" w:hAnsi="Avenir Book"/>
                <w:color w:val="000000"/>
              </w:rPr>
            </w:pPr>
            <w:r w:rsidRPr="00103272">
              <w:rPr>
                <w:rFonts w:ascii="Avenir Book" w:hAnsi="Avenir Book"/>
                <w:color w:val="000000"/>
                <w:lang w:val="en-US" w:eastAsia="en-US"/>
              </w:rPr>
              <w:t>Mato Grosso</w:t>
            </w:r>
          </w:p>
        </w:tc>
      </w:tr>
      <w:tr w:rsidR="00427EB0" w:rsidRPr="00427EB0" w14:paraId="1C0605F3" w14:textId="77777777" w:rsidTr="008C3A4B">
        <w:trPr>
          <w:trHeight w:val="324"/>
          <w:jc w:val="center"/>
        </w:trPr>
        <w:tc>
          <w:tcPr>
            <w:tcW w:w="1795" w:type="dxa"/>
            <w:tcBorders>
              <w:top w:val="nil"/>
              <w:left w:val="single" w:sz="8" w:space="0" w:color="auto"/>
              <w:bottom w:val="single" w:sz="4" w:space="0" w:color="auto"/>
              <w:right w:val="single" w:sz="4" w:space="0" w:color="auto"/>
            </w:tcBorders>
            <w:shd w:val="clear" w:color="auto" w:fill="auto"/>
            <w:vAlign w:val="center"/>
            <w:hideMark/>
          </w:tcPr>
          <w:p w14:paraId="6DF75CD6" w14:textId="77777777" w:rsidR="00427EB0" w:rsidRPr="00103272" w:rsidRDefault="00427EB0" w:rsidP="008C5EA8">
            <w:pPr>
              <w:keepNext/>
              <w:keepLines/>
              <w:jc w:val="center"/>
              <w:rPr>
                <w:rFonts w:ascii="Avenir Book" w:hAnsi="Avenir Book"/>
                <w:color w:val="000000"/>
              </w:rPr>
            </w:pPr>
            <w:r w:rsidRPr="00103272">
              <w:rPr>
                <w:rFonts w:ascii="Avenir Book" w:hAnsi="Avenir Book"/>
                <w:color w:val="000000"/>
                <w:lang w:val="en-US" w:eastAsia="en-US"/>
              </w:rPr>
              <w:t>Restante do País</w:t>
            </w:r>
          </w:p>
        </w:tc>
        <w:tc>
          <w:tcPr>
            <w:tcW w:w="1805" w:type="dxa"/>
            <w:tcBorders>
              <w:top w:val="nil"/>
              <w:left w:val="nil"/>
              <w:bottom w:val="single" w:sz="4" w:space="0" w:color="auto"/>
              <w:right w:val="nil"/>
            </w:tcBorders>
            <w:shd w:val="clear" w:color="auto" w:fill="auto"/>
            <w:vAlign w:val="center"/>
            <w:hideMark/>
          </w:tcPr>
          <w:p w14:paraId="45B17BFF" w14:textId="77777777" w:rsidR="00427EB0" w:rsidRPr="00103272" w:rsidRDefault="00427EB0" w:rsidP="008C5EA8">
            <w:pPr>
              <w:keepNext/>
              <w:keepLines/>
              <w:jc w:val="center"/>
              <w:rPr>
                <w:rFonts w:ascii="Avenir Book" w:hAnsi="Avenir Book"/>
                <w:color w:val="000000"/>
              </w:rPr>
            </w:pPr>
            <w:r w:rsidRPr="00103272">
              <w:rPr>
                <w:rFonts w:ascii="Avenir Book" w:hAnsi="Avenir Book"/>
                <w:color w:val="000000"/>
                <w:lang w:val="en-US" w:eastAsia="en-US"/>
              </w:rPr>
              <w:t>Alagoas</w:t>
            </w:r>
          </w:p>
        </w:tc>
        <w:tc>
          <w:tcPr>
            <w:tcW w:w="1956" w:type="dxa"/>
            <w:tcBorders>
              <w:top w:val="nil"/>
              <w:left w:val="single" w:sz="8" w:space="0" w:color="auto"/>
              <w:bottom w:val="single" w:sz="4" w:space="0" w:color="auto"/>
              <w:right w:val="single" w:sz="4" w:space="0" w:color="auto"/>
            </w:tcBorders>
            <w:shd w:val="clear" w:color="auto" w:fill="auto"/>
            <w:vAlign w:val="center"/>
            <w:hideMark/>
          </w:tcPr>
          <w:p w14:paraId="44EEC206" w14:textId="77777777" w:rsidR="00427EB0" w:rsidRPr="00103272" w:rsidRDefault="00427EB0" w:rsidP="008C5EA8">
            <w:pPr>
              <w:keepNext/>
              <w:keepLines/>
              <w:jc w:val="center"/>
              <w:rPr>
                <w:rFonts w:ascii="Avenir Book" w:hAnsi="Avenir Book"/>
                <w:color w:val="000000"/>
              </w:rPr>
            </w:pPr>
            <w:r w:rsidRPr="00103272">
              <w:rPr>
                <w:rFonts w:ascii="Avenir Book" w:hAnsi="Avenir Book"/>
                <w:color w:val="000000"/>
                <w:lang w:val="en-US" w:eastAsia="en-US"/>
              </w:rPr>
              <w:t>Restante do País</w:t>
            </w:r>
          </w:p>
        </w:tc>
        <w:tc>
          <w:tcPr>
            <w:tcW w:w="1956" w:type="dxa"/>
            <w:tcBorders>
              <w:top w:val="nil"/>
              <w:left w:val="nil"/>
              <w:bottom w:val="single" w:sz="4" w:space="0" w:color="auto"/>
              <w:right w:val="single" w:sz="8" w:space="0" w:color="auto"/>
            </w:tcBorders>
            <w:shd w:val="clear" w:color="auto" w:fill="auto"/>
            <w:vAlign w:val="center"/>
            <w:hideMark/>
          </w:tcPr>
          <w:p w14:paraId="16963899" w14:textId="77777777" w:rsidR="00427EB0" w:rsidRPr="00103272" w:rsidRDefault="00427EB0" w:rsidP="008C5EA8">
            <w:pPr>
              <w:keepNext/>
              <w:keepLines/>
              <w:jc w:val="center"/>
              <w:rPr>
                <w:rFonts w:ascii="Avenir Book" w:hAnsi="Avenir Book"/>
                <w:color w:val="000000"/>
              </w:rPr>
            </w:pPr>
            <w:r w:rsidRPr="00103272">
              <w:rPr>
                <w:rFonts w:ascii="Avenir Book" w:hAnsi="Avenir Book"/>
                <w:color w:val="000000"/>
                <w:lang w:val="en-US" w:eastAsia="en-US"/>
              </w:rPr>
              <w:t>Mato Grosso do Sul</w:t>
            </w:r>
          </w:p>
        </w:tc>
      </w:tr>
      <w:tr w:rsidR="00427EB0" w:rsidRPr="00427EB0" w14:paraId="6DB17FCC" w14:textId="77777777" w:rsidTr="008C3A4B">
        <w:trPr>
          <w:trHeight w:val="324"/>
          <w:jc w:val="center"/>
        </w:trPr>
        <w:tc>
          <w:tcPr>
            <w:tcW w:w="1795" w:type="dxa"/>
            <w:tcBorders>
              <w:top w:val="nil"/>
              <w:left w:val="single" w:sz="8" w:space="0" w:color="auto"/>
              <w:bottom w:val="single" w:sz="4" w:space="0" w:color="auto"/>
              <w:right w:val="single" w:sz="4" w:space="0" w:color="auto"/>
            </w:tcBorders>
            <w:shd w:val="clear" w:color="auto" w:fill="auto"/>
            <w:vAlign w:val="center"/>
            <w:hideMark/>
          </w:tcPr>
          <w:p w14:paraId="2E1EEFE1" w14:textId="77777777" w:rsidR="00427EB0" w:rsidRPr="00103272" w:rsidRDefault="00427EB0" w:rsidP="008C5EA8">
            <w:pPr>
              <w:keepNext/>
              <w:keepLines/>
              <w:jc w:val="center"/>
              <w:rPr>
                <w:rFonts w:ascii="Avenir Book" w:hAnsi="Avenir Book"/>
                <w:color w:val="000000"/>
              </w:rPr>
            </w:pPr>
            <w:r w:rsidRPr="00103272">
              <w:rPr>
                <w:rFonts w:ascii="Avenir Book" w:hAnsi="Avenir Book"/>
                <w:color w:val="000000"/>
                <w:lang w:val="en-US" w:eastAsia="en-US"/>
              </w:rPr>
              <w:t>Restante do País</w:t>
            </w:r>
          </w:p>
        </w:tc>
        <w:tc>
          <w:tcPr>
            <w:tcW w:w="1805" w:type="dxa"/>
            <w:tcBorders>
              <w:top w:val="nil"/>
              <w:left w:val="nil"/>
              <w:bottom w:val="single" w:sz="4" w:space="0" w:color="auto"/>
              <w:right w:val="nil"/>
            </w:tcBorders>
            <w:shd w:val="clear" w:color="auto" w:fill="auto"/>
            <w:vAlign w:val="center"/>
            <w:hideMark/>
          </w:tcPr>
          <w:p w14:paraId="73E551D8" w14:textId="77777777" w:rsidR="00427EB0" w:rsidRPr="00103272" w:rsidRDefault="00427EB0" w:rsidP="008C5EA8">
            <w:pPr>
              <w:keepNext/>
              <w:keepLines/>
              <w:jc w:val="center"/>
              <w:rPr>
                <w:rFonts w:ascii="Avenir Book" w:hAnsi="Avenir Book"/>
                <w:color w:val="000000"/>
              </w:rPr>
            </w:pPr>
            <w:proofErr w:type="spellStart"/>
            <w:r w:rsidRPr="00103272">
              <w:rPr>
                <w:rFonts w:ascii="Avenir Book" w:hAnsi="Avenir Book"/>
                <w:color w:val="000000"/>
                <w:lang w:val="en-US" w:eastAsia="en-US"/>
              </w:rPr>
              <w:t>Amapá</w:t>
            </w:r>
            <w:proofErr w:type="spellEnd"/>
          </w:p>
        </w:tc>
        <w:tc>
          <w:tcPr>
            <w:tcW w:w="1956" w:type="dxa"/>
            <w:tcBorders>
              <w:top w:val="nil"/>
              <w:left w:val="single" w:sz="8" w:space="0" w:color="auto"/>
              <w:bottom w:val="single" w:sz="4" w:space="0" w:color="auto"/>
              <w:right w:val="single" w:sz="4" w:space="0" w:color="auto"/>
            </w:tcBorders>
            <w:shd w:val="clear" w:color="auto" w:fill="auto"/>
            <w:vAlign w:val="center"/>
            <w:hideMark/>
          </w:tcPr>
          <w:p w14:paraId="3F81B3C5" w14:textId="77777777" w:rsidR="00427EB0" w:rsidRPr="00103272" w:rsidRDefault="00427EB0" w:rsidP="008C5EA8">
            <w:pPr>
              <w:keepNext/>
              <w:keepLines/>
              <w:jc w:val="center"/>
              <w:rPr>
                <w:rFonts w:ascii="Avenir Book" w:hAnsi="Avenir Book"/>
                <w:color w:val="000000"/>
              </w:rPr>
            </w:pPr>
            <w:r w:rsidRPr="00103272">
              <w:rPr>
                <w:rFonts w:ascii="Avenir Book" w:hAnsi="Avenir Book"/>
                <w:color w:val="000000"/>
                <w:lang w:val="en-US" w:eastAsia="en-US"/>
              </w:rPr>
              <w:t>Restante do País</w:t>
            </w:r>
          </w:p>
        </w:tc>
        <w:tc>
          <w:tcPr>
            <w:tcW w:w="1956" w:type="dxa"/>
            <w:tcBorders>
              <w:top w:val="nil"/>
              <w:left w:val="nil"/>
              <w:bottom w:val="single" w:sz="4" w:space="0" w:color="auto"/>
              <w:right w:val="single" w:sz="8" w:space="0" w:color="auto"/>
            </w:tcBorders>
            <w:shd w:val="clear" w:color="auto" w:fill="auto"/>
            <w:vAlign w:val="center"/>
            <w:hideMark/>
          </w:tcPr>
          <w:p w14:paraId="6DDA6069" w14:textId="77777777" w:rsidR="00427EB0" w:rsidRPr="00103272" w:rsidRDefault="00427EB0" w:rsidP="008C5EA8">
            <w:pPr>
              <w:keepNext/>
              <w:keepLines/>
              <w:jc w:val="center"/>
              <w:rPr>
                <w:rFonts w:ascii="Avenir Book" w:hAnsi="Avenir Book"/>
                <w:color w:val="000000"/>
              </w:rPr>
            </w:pPr>
            <w:r w:rsidRPr="00103272">
              <w:rPr>
                <w:rFonts w:ascii="Avenir Book" w:hAnsi="Avenir Book"/>
                <w:color w:val="000000"/>
                <w:lang w:val="en-US" w:eastAsia="en-US"/>
              </w:rPr>
              <w:t>Pará</w:t>
            </w:r>
          </w:p>
        </w:tc>
      </w:tr>
      <w:tr w:rsidR="00427EB0" w:rsidRPr="00427EB0" w14:paraId="07757AFD" w14:textId="77777777" w:rsidTr="008C3A4B">
        <w:trPr>
          <w:trHeight w:val="324"/>
          <w:jc w:val="center"/>
        </w:trPr>
        <w:tc>
          <w:tcPr>
            <w:tcW w:w="1795" w:type="dxa"/>
            <w:tcBorders>
              <w:top w:val="nil"/>
              <w:left w:val="single" w:sz="8" w:space="0" w:color="auto"/>
              <w:bottom w:val="single" w:sz="4" w:space="0" w:color="auto"/>
              <w:right w:val="single" w:sz="4" w:space="0" w:color="auto"/>
            </w:tcBorders>
            <w:shd w:val="clear" w:color="auto" w:fill="auto"/>
            <w:vAlign w:val="center"/>
            <w:hideMark/>
          </w:tcPr>
          <w:p w14:paraId="4D80A56D" w14:textId="77777777" w:rsidR="00427EB0" w:rsidRPr="00103272" w:rsidRDefault="00427EB0" w:rsidP="008C5EA8">
            <w:pPr>
              <w:keepNext/>
              <w:keepLines/>
              <w:jc w:val="center"/>
              <w:rPr>
                <w:rFonts w:ascii="Avenir Book" w:hAnsi="Avenir Book"/>
                <w:color w:val="000000"/>
              </w:rPr>
            </w:pPr>
            <w:r w:rsidRPr="00103272">
              <w:rPr>
                <w:rFonts w:ascii="Avenir Book" w:hAnsi="Avenir Book"/>
                <w:color w:val="000000"/>
                <w:lang w:val="en-US" w:eastAsia="en-US"/>
              </w:rPr>
              <w:t>Restante do País</w:t>
            </w:r>
          </w:p>
        </w:tc>
        <w:tc>
          <w:tcPr>
            <w:tcW w:w="1805" w:type="dxa"/>
            <w:tcBorders>
              <w:top w:val="nil"/>
              <w:left w:val="nil"/>
              <w:bottom w:val="single" w:sz="4" w:space="0" w:color="auto"/>
              <w:right w:val="nil"/>
            </w:tcBorders>
            <w:shd w:val="clear" w:color="auto" w:fill="auto"/>
            <w:vAlign w:val="center"/>
            <w:hideMark/>
          </w:tcPr>
          <w:p w14:paraId="5B572B3A" w14:textId="77777777" w:rsidR="00427EB0" w:rsidRPr="00103272" w:rsidRDefault="00427EB0" w:rsidP="008C5EA8">
            <w:pPr>
              <w:keepNext/>
              <w:keepLines/>
              <w:jc w:val="center"/>
              <w:rPr>
                <w:rFonts w:ascii="Avenir Book" w:hAnsi="Avenir Book"/>
                <w:color w:val="000000"/>
              </w:rPr>
            </w:pPr>
            <w:r w:rsidRPr="00103272">
              <w:rPr>
                <w:rFonts w:ascii="Avenir Book" w:hAnsi="Avenir Book"/>
                <w:color w:val="000000"/>
                <w:lang w:val="en-US" w:eastAsia="en-US"/>
              </w:rPr>
              <w:t>Bahia</w:t>
            </w:r>
          </w:p>
        </w:tc>
        <w:tc>
          <w:tcPr>
            <w:tcW w:w="1956" w:type="dxa"/>
            <w:tcBorders>
              <w:top w:val="nil"/>
              <w:left w:val="single" w:sz="8" w:space="0" w:color="auto"/>
              <w:bottom w:val="single" w:sz="8" w:space="0" w:color="auto"/>
              <w:right w:val="single" w:sz="4" w:space="0" w:color="auto"/>
            </w:tcBorders>
            <w:shd w:val="clear" w:color="auto" w:fill="auto"/>
            <w:vAlign w:val="center"/>
            <w:hideMark/>
          </w:tcPr>
          <w:p w14:paraId="3A2227BD" w14:textId="77777777" w:rsidR="00427EB0" w:rsidRPr="00103272" w:rsidRDefault="00427EB0" w:rsidP="008C5EA8">
            <w:pPr>
              <w:keepNext/>
              <w:keepLines/>
              <w:jc w:val="center"/>
              <w:rPr>
                <w:rFonts w:ascii="Avenir Book" w:hAnsi="Avenir Book"/>
                <w:color w:val="000000"/>
              </w:rPr>
            </w:pPr>
            <w:r w:rsidRPr="00103272">
              <w:rPr>
                <w:rFonts w:ascii="Avenir Book" w:hAnsi="Avenir Book"/>
                <w:color w:val="000000"/>
                <w:lang w:val="en-US" w:eastAsia="en-US"/>
              </w:rPr>
              <w:t>Restante do País</w:t>
            </w:r>
          </w:p>
        </w:tc>
        <w:tc>
          <w:tcPr>
            <w:tcW w:w="1956" w:type="dxa"/>
            <w:tcBorders>
              <w:top w:val="nil"/>
              <w:left w:val="nil"/>
              <w:bottom w:val="single" w:sz="8" w:space="0" w:color="auto"/>
              <w:right w:val="single" w:sz="8" w:space="0" w:color="auto"/>
            </w:tcBorders>
            <w:shd w:val="clear" w:color="auto" w:fill="auto"/>
            <w:vAlign w:val="center"/>
            <w:hideMark/>
          </w:tcPr>
          <w:p w14:paraId="4B5B4511" w14:textId="77777777" w:rsidR="00427EB0" w:rsidRPr="00103272" w:rsidRDefault="00427EB0" w:rsidP="008C5EA8">
            <w:pPr>
              <w:keepNext/>
              <w:keepLines/>
              <w:jc w:val="center"/>
              <w:rPr>
                <w:rFonts w:ascii="Avenir Book" w:hAnsi="Avenir Book"/>
                <w:color w:val="000000"/>
              </w:rPr>
            </w:pPr>
            <w:proofErr w:type="spellStart"/>
            <w:r w:rsidRPr="00103272">
              <w:rPr>
                <w:rFonts w:ascii="Avenir Book" w:hAnsi="Avenir Book"/>
                <w:color w:val="000000"/>
                <w:lang w:val="en-US" w:eastAsia="en-US"/>
              </w:rPr>
              <w:t>Piauí</w:t>
            </w:r>
            <w:proofErr w:type="spellEnd"/>
          </w:p>
        </w:tc>
      </w:tr>
      <w:tr w:rsidR="00427EB0" w:rsidRPr="00427EB0" w14:paraId="6E65EDBF" w14:textId="77777777" w:rsidTr="008C3A4B">
        <w:trPr>
          <w:trHeight w:val="324"/>
          <w:jc w:val="center"/>
        </w:trPr>
        <w:tc>
          <w:tcPr>
            <w:tcW w:w="1795" w:type="dxa"/>
            <w:tcBorders>
              <w:top w:val="nil"/>
              <w:left w:val="single" w:sz="8" w:space="0" w:color="auto"/>
              <w:bottom w:val="single" w:sz="8" w:space="0" w:color="auto"/>
              <w:right w:val="single" w:sz="4" w:space="0" w:color="auto"/>
            </w:tcBorders>
            <w:shd w:val="clear" w:color="auto" w:fill="auto"/>
            <w:vAlign w:val="center"/>
            <w:hideMark/>
          </w:tcPr>
          <w:p w14:paraId="40FBFF45" w14:textId="77777777" w:rsidR="00427EB0" w:rsidRPr="00103272" w:rsidRDefault="00427EB0" w:rsidP="008C5EA8">
            <w:pPr>
              <w:keepNext/>
              <w:keepLines/>
              <w:jc w:val="center"/>
              <w:rPr>
                <w:rFonts w:ascii="Avenir Book" w:hAnsi="Avenir Book"/>
                <w:color w:val="000000"/>
              </w:rPr>
            </w:pPr>
            <w:r w:rsidRPr="00103272">
              <w:rPr>
                <w:rFonts w:ascii="Avenir Book" w:hAnsi="Avenir Book"/>
                <w:color w:val="000000"/>
                <w:lang w:val="en-US" w:eastAsia="en-US"/>
              </w:rPr>
              <w:t>Restante do País</w:t>
            </w:r>
          </w:p>
        </w:tc>
        <w:tc>
          <w:tcPr>
            <w:tcW w:w="1805" w:type="dxa"/>
            <w:tcBorders>
              <w:top w:val="nil"/>
              <w:left w:val="nil"/>
              <w:bottom w:val="single" w:sz="8" w:space="0" w:color="auto"/>
              <w:right w:val="single" w:sz="8" w:space="0" w:color="auto"/>
            </w:tcBorders>
            <w:shd w:val="clear" w:color="auto" w:fill="auto"/>
            <w:vAlign w:val="center"/>
            <w:hideMark/>
          </w:tcPr>
          <w:p w14:paraId="1E7CDF39" w14:textId="77777777" w:rsidR="00427EB0" w:rsidRPr="00103272" w:rsidRDefault="00427EB0" w:rsidP="008C5EA8">
            <w:pPr>
              <w:keepNext/>
              <w:keepLines/>
              <w:jc w:val="center"/>
              <w:rPr>
                <w:rFonts w:ascii="Avenir Book" w:hAnsi="Avenir Book"/>
                <w:color w:val="000000"/>
              </w:rPr>
            </w:pPr>
            <w:proofErr w:type="spellStart"/>
            <w:r w:rsidRPr="00103272">
              <w:rPr>
                <w:rFonts w:ascii="Avenir Book" w:hAnsi="Avenir Book"/>
                <w:color w:val="000000"/>
                <w:lang w:val="en-US" w:eastAsia="en-US"/>
              </w:rPr>
              <w:t>Ceará</w:t>
            </w:r>
            <w:proofErr w:type="spellEnd"/>
          </w:p>
        </w:tc>
        <w:tc>
          <w:tcPr>
            <w:tcW w:w="1956" w:type="dxa"/>
            <w:tcBorders>
              <w:top w:val="nil"/>
              <w:left w:val="nil"/>
              <w:bottom w:val="nil"/>
              <w:right w:val="nil"/>
            </w:tcBorders>
            <w:shd w:val="clear" w:color="auto" w:fill="auto"/>
            <w:noWrap/>
            <w:vAlign w:val="bottom"/>
            <w:hideMark/>
          </w:tcPr>
          <w:p w14:paraId="378C496D" w14:textId="77777777" w:rsidR="00427EB0" w:rsidRPr="00103272" w:rsidRDefault="00427EB0" w:rsidP="008C5EA8">
            <w:pPr>
              <w:keepNext/>
              <w:keepLines/>
              <w:jc w:val="center"/>
              <w:rPr>
                <w:rFonts w:ascii="Avenir Book" w:hAnsi="Avenir Book"/>
                <w:color w:val="000000"/>
              </w:rPr>
            </w:pPr>
          </w:p>
        </w:tc>
        <w:tc>
          <w:tcPr>
            <w:tcW w:w="1956" w:type="dxa"/>
            <w:tcBorders>
              <w:top w:val="nil"/>
              <w:left w:val="nil"/>
              <w:bottom w:val="nil"/>
              <w:right w:val="nil"/>
            </w:tcBorders>
            <w:shd w:val="clear" w:color="auto" w:fill="auto"/>
            <w:noWrap/>
            <w:vAlign w:val="bottom"/>
            <w:hideMark/>
          </w:tcPr>
          <w:p w14:paraId="1BE9AB86" w14:textId="77777777" w:rsidR="00427EB0" w:rsidRPr="00103272" w:rsidRDefault="00427EB0" w:rsidP="008C5EA8">
            <w:pPr>
              <w:keepNext/>
              <w:keepLines/>
              <w:rPr>
                <w:rFonts w:ascii="Avenir Book" w:hAnsi="Avenir Book"/>
              </w:rPr>
            </w:pPr>
          </w:p>
        </w:tc>
      </w:tr>
    </w:tbl>
    <w:p w14:paraId="575EAFD2" w14:textId="77777777" w:rsidR="00427EB0" w:rsidRPr="00427EB0" w:rsidRDefault="00427EB0" w:rsidP="00427EB0">
      <w:pPr>
        <w:spacing w:line="360" w:lineRule="auto"/>
        <w:jc w:val="center"/>
        <w:rPr>
          <w:rFonts w:ascii="Avenir Book" w:hAnsi="Avenir Book"/>
        </w:rPr>
      </w:pPr>
      <w:r w:rsidRPr="00427EB0">
        <w:rPr>
          <w:rFonts w:ascii="Avenir Book" w:hAnsi="Avenir Book"/>
        </w:rPr>
        <w:t>Fonte: Elaborado pelos autores a partir de dados da PAM/IBGE, 2018.</w:t>
      </w:r>
    </w:p>
    <w:p w14:paraId="22FB50F8" w14:textId="77777777" w:rsidR="00427EB0" w:rsidRPr="00427EB0" w:rsidRDefault="00427EB0" w:rsidP="00427EB0">
      <w:pPr>
        <w:spacing w:line="360" w:lineRule="auto"/>
        <w:ind w:firstLine="851"/>
        <w:jc w:val="both"/>
        <w:rPr>
          <w:rFonts w:ascii="Avenir Book" w:hAnsi="Avenir Book"/>
          <w:sz w:val="24"/>
          <w:szCs w:val="24"/>
        </w:rPr>
      </w:pPr>
      <w:r w:rsidRPr="00427EB0">
        <w:rPr>
          <w:rFonts w:ascii="Avenir Book" w:hAnsi="Avenir Book"/>
          <w:sz w:val="24"/>
          <w:szCs w:val="24"/>
        </w:rPr>
        <w:t xml:space="preserve">A legislação prevê a atualização periódica dos índices, entretanto, como já exposto, os valores fixados pelo INCRA estão há pelo menos cinco décadas sem revisão. Portanto, no presente trabalho foi abordada uma nova metodologia para o cálculo dos índices de rendimento mínimos dos Graus de Eficiência na Exploração (GEE) da soja.  Busca-se, desta feita, uma forma de atualização dos índices de rendimento, baseada na distribuição empírica dos níveis produtivos atuais e acessível a partir de dados públicos da pesquisa Produção Agrícola Municipal (PAM) de 2018. </w:t>
      </w:r>
    </w:p>
    <w:p w14:paraId="1663F536" w14:textId="715B9FCB" w:rsidR="00427EB0" w:rsidRPr="00427EB0" w:rsidRDefault="00427EB0" w:rsidP="00427EB0">
      <w:pPr>
        <w:spacing w:line="360" w:lineRule="auto"/>
        <w:ind w:firstLine="851"/>
        <w:jc w:val="both"/>
        <w:rPr>
          <w:rFonts w:ascii="Avenir Book" w:hAnsi="Avenir Book"/>
          <w:sz w:val="24"/>
          <w:szCs w:val="24"/>
        </w:rPr>
      </w:pPr>
      <w:r w:rsidRPr="00427EB0">
        <w:rPr>
          <w:rFonts w:ascii="Avenir Book" w:hAnsi="Avenir Book"/>
          <w:sz w:val="24"/>
          <w:szCs w:val="24"/>
        </w:rPr>
        <w:t>A proposta consistiu em redefinir os índices de rendimento mínimo da cultura de soja a partir de percentis dos dados da PAM.  O primeiro (P1) e o terceiro (P3) percentis da PAM, calculados dentro de cada agrupamento regional, foram considerados como limites alternativos aos valores afixados pelo INCRA. Considerando-se dois cenários: P1 - cenário conservador, no qual apenas 1% das áreas de cultivo estariam sujeitas à desapropriação por ineficiência no cultivo da soja; e P3 – cenário arrojado, que visa maior dinamicidade no campo e efetivação das políticas de reforma agrária.</w:t>
      </w:r>
    </w:p>
    <w:p w14:paraId="34D172BC" w14:textId="630E20B6" w:rsidR="00427EB0" w:rsidRPr="00427EB0" w:rsidRDefault="00427EB0" w:rsidP="00427EB0">
      <w:pPr>
        <w:spacing w:line="360" w:lineRule="auto"/>
        <w:ind w:firstLine="851"/>
        <w:jc w:val="both"/>
        <w:rPr>
          <w:rFonts w:ascii="Avenir Book" w:hAnsi="Avenir Book"/>
          <w:sz w:val="24"/>
          <w:szCs w:val="24"/>
        </w:rPr>
      </w:pPr>
      <w:r w:rsidRPr="00427EB0">
        <w:rPr>
          <w:rFonts w:ascii="Avenir Book" w:hAnsi="Avenir Book"/>
          <w:sz w:val="24"/>
          <w:szCs w:val="24"/>
        </w:rPr>
        <w:t>As análises estatísticas foram realizadas a partir do software estatístico R (R CORE TEAM, 2020). Os rendimentos da soja foram expressos a partir da produtividade média municipal – quantidade por área colhida (kg/ha). Os municípios variaram quanto à área de soja colhida, portanto os valores de rendimento da cultura foram ponderados a partir dessa variável. Os rendimentos foram descritos dentro de cada agrupamento regional a partir da média aritmética e do desvio-padrão ponderados (NIJS, 2020). A distribuição empírica dos rendimentos foi reconstituída a partir de reamostragem ponderada (</w:t>
      </w:r>
      <w:r w:rsidRPr="00427EB0">
        <w:rPr>
          <w:rFonts w:ascii="Avenir Book" w:hAnsi="Avenir Book"/>
          <w:i/>
          <w:iCs/>
          <w:sz w:val="24"/>
          <w:szCs w:val="24"/>
        </w:rPr>
        <w:t>BOOTSTRAPPING</w:t>
      </w:r>
      <w:r w:rsidRPr="00427EB0">
        <w:rPr>
          <w:rFonts w:ascii="Avenir Book" w:hAnsi="Avenir Book"/>
          <w:sz w:val="24"/>
          <w:szCs w:val="24"/>
        </w:rPr>
        <w:t xml:space="preserve">, n=10.000). Com os valores obtidos, os percentis P1 e P3 foram calculados e confrontados com a normativa do INCRA (Tabela 1). Por meio do pacote </w:t>
      </w:r>
      <w:r w:rsidRPr="00427EB0">
        <w:rPr>
          <w:rFonts w:ascii="Avenir Book" w:hAnsi="Avenir Book"/>
          <w:i/>
          <w:iCs/>
          <w:sz w:val="24"/>
          <w:szCs w:val="24"/>
        </w:rPr>
        <w:t>spatstat</w:t>
      </w:r>
      <w:r w:rsidRPr="00427EB0">
        <w:rPr>
          <w:rFonts w:ascii="Avenir Book" w:hAnsi="Avenir Book"/>
          <w:sz w:val="24"/>
          <w:szCs w:val="24"/>
        </w:rPr>
        <w:t xml:space="preserve"> (BADDELEY </w:t>
      </w:r>
      <w:r w:rsidRPr="00427EB0">
        <w:rPr>
          <w:rFonts w:ascii="Avenir Book" w:hAnsi="Avenir Book"/>
          <w:i/>
          <w:iCs/>
          <w:sz w:val="24"/>
          <w:szCs w:val="24"/>
        </w:rPr>
        <w:t>et al.</w:t>
      </w:r>
      <w:r w:rsidRPr="00427EB0">
        <w:rPr>
          <w:rFonts w:ascii="Avenir Book" w:hAnsi="Avenir Book"/>
          <w:sz w:val="24"/>
          <w:szCs w:val="24"/>
        </w:rPr>
        <w:t xml:space="preserve"> 2015), a distribuição acumulada empírica dos rendimentos da soja foi reconstituída para cada aglomerado regional.  </w:t>
      </w:r>
    </w:p>
    <w:p w14:paraId="622B6319" w14:textId="40D7E67E" w:rsidR="00427EB0" w:rsidRPr="00427EB0" w:rsidRDefault="00427EB0" w:rsidP="00427EB0">
      <w:pPr>
        <w:spacing w:line="360" w:lineRule="auto"/>
        <w:ind w:firstLine="851"/>
        <w:jc w:val="both"/>
        <w:rPr>
          <w:rFonts w:ascii="Avenir Book" w:hAnsi="Avenir Book"/>
          <w:sz w:val="24"/>
          <w:szCs w:val="24"/>
        </w:rPr>
      </w:pPr>
      <w:r w:rsidRPr="00427EB0">
        <w:rPr>
          <w:rFonts w:ascii="Avenir Book" w:hAnsi="Avenir Book"/>
          <w:sz w:val="24"/>
          <w:szCs w:val="24"/>
        </w:rPr>
        <w:lastRenderedPageBreak/>
        <w:t>Um dos propósitos consistiu em averiguar se os agrupamentos regionais definidos pelo INCRA eram homogêneos quanto à produtividade da cultura da soja, ou se os mesmos poderiam ser subdivididos em recortes mais uniformes quantos aos níveis de rendimento da cultura.</w:t>
      </w:r>
    </w:p>
    <w:p w14:paraId="60FA7661" w14:textId="41328483" w:rsidR="00427EB0" w:rsidRPr="00427EB0" w:rsidRDefault="00427EB0" w:rsidP="00427EB0">
      <w:pPr>
        <w:spacing w:line="360" w:lineRule="auto"/>
        <w:ind w:firstLine="851"/>
        <w:jc w:val="both"/>
        <w:rPr>
          <w:rFonts w:ascii="Avenir Book" w:hAnsi="Avenir Book"/>
          <w:sz w:val="24"/>
          <w:szCs w:val="24"/>
        </w:rPr>
      </w:pPr>
      <w:r w:rsidRPr="00427EB0">
        <w:rPr>
          <w:rFonts w:ascii="Avenir Book" w:hAnsi="Avenir Book"/>
          <w:sz w:val="24"/>
          <w:szCs w:val="24"/>
        </w:rPr>
        <w:t>Na análise foi pressuposto que grupos regionais homogêneos apresentam rendimentos normalmente distribuídos, enquanto recortes heterogêneos exibem uma mistura de componentes Normais que podem variar quanto à escala (desvio-padrão) e à locação (média).</w:t>
      </w:r>
      <w:r w:rsidR="005F53CF">
        <w:rPr>
          <w:rFonts w:ascii="Avenir Book" w:hAnsi="Avenir Book"/>
          <w:sz w:val="24"/>
          <w:szCs w:val="24"/>
        </w:rPr>
        <w:t xml:space="preserve"> </w:t>
      </w:r>
      <w:r w:rsidRPr="00427EB0">
        <w:rPr>
          <w:rFonts w:ascii="Avenir Book" w:hAnsi="Avenir Book"/>
          <w:sz w:val="24"/>
          <w:szCs w:val="24"/>
        </w:rPr>
        <w:t xml:space="preserve">A avaliação da homogeneidade foi realizada de acordo com a metodologia de Chauveau </w:t>
      </w:r>
      <w:r w:rsidRPr="00427EB0">
        <w:rPr>
          <w:rFonts w:ascii="Avenir Book" w:hAnsi="Avenir Book"/>
          <w:i/>
          <w:iCs/>
          <w:sz w:val="24"/>
          <w:szCs w:val="24"/>
        </w:rPr>
        <w:t>et al</w:t>
      </w:r>
      <w:r w:rsidRPr="00427EB0">
        <w:rPr>
          <w:rFonts w:ascii="Avenir Book" w:hAnsi="Avenir Book"/>
          <w:sz w:val="24"/>
          <w:szCs w:val="24"/>
        </w:rPr>
        <w:t xml:space="preserve">. (2019), que estabelece um teste de razão de verossimilhança para contrastar uma componente Normal </w:t>
      </w:r>
      <w:r w:rsidRPr="00427EB0">
        <w:rPr>
          <w:rFonts w:ascii="Avenir Book" w:hAnsi="Avenir Book"/>
          <w:i/>
          <w:iCs/>
          <w:sz w:val="24"/>
          <w:szCs w:val="24"/>
        </w:rPr>
        <w:t>versus</w:t>
      </w:r>
      <w:r w:rsidRPr="00427EB0">
        <w:rPr>
          <w:rFonts w:ascii="Avenir Book" w:hAnsi="Avenir Book"/>
          <w:sz w:val="24"/>
          <w:szCs w:val="24"/>
        </w:rPr>
        <w:t xml:space="preserve"> um modelo mais geral como alternativa: misturas de duas Normais ou mais, com médias e/ou desvios diferentes. Nesta etapa, utilizou-se o código implementado na função </w:t>
      </w:r>
      <w:r w:rsidRPr="00427EB0">
        <w:rPr>
          <w:rFonts w:ascii="Avenir Book" w:hAnsi="Avenir Book"/>
          <w:i/>
          <w:iCs/>
          <w:sz w:val="24"/>
          <w:szCs w:val="24"/>
        </w:rPr>
        <w:t>test.equality</w:t>
      </w:r>
      <w:r w:rsidRPr="00427EB0">
        <w:rPr>
          <w:rFonts w:ascii="Avenir Book" w:hAnsi="Avenir Book"/>
          <w:sz w:val="24"/>
          <w:szCs w:val="24"/>
        </w:rPr>
        <w:t xml:space="preserve"> da versão mais recente (v. 1.2.0, 2020) do pacote </w:t>
      </w:r>
      <w:r w:rsidRPr="00427EB0">
        <w:rPr>
          <w:rFonts w:ascii="Avenir Book" w:hAnsi="Avenir Book"/>
          <w:i/>
          <w:iCs/>
          <w:sz w:val="24"/>
          <w:szCs w:val="24"/>
        </w:rPr>
        <w:t>mixtools</w:t>
      </w:r>
      <w:r w:rsidRPr="00427EB0">
        <w:rPr>
          <w:rFonts w:ascii="Avenir Book" w:hAnsi="Avenir Book"/>
          <w:sz w:val="24"/>
          <w:szCs w:val="24"/>
        </w:rPr>
        <w:t xml:space="preserve"> (BENAGLIA </w:t>
      </w:r>
      <w:r w:rsidRPr="00427EB0">
        <w:rPr>
          <w:rFonts w:ascii="Avenir Book" w:hAnsi="Avenir Book"/>
          <w:i/>
          <w:iCs/>
          <w:sz w:val="24"/>
          <w:szCs w:val="24"/>
        </w:rPr>
        <w:t>et al</w:t>
      </w:r>
      <w:r w:rsidRPr="00427EB0">
        <w:rPr>
          <w:rFonts w:ascii="Avenir Book" w:hAnsi="Avenir Book"/>
          <w:sz w:val="24"/>
          <w:szCs w:val="24"/>
        </w:rPr>
        <w:t>. 2009).</w:t>
      </w:r>
    </w:p>
    <w:p w14:paraId="1C768E12" w14:textId="770B0D33" w:rsidR="00427EB0" w:rsidRPr="00427EB0" w:rsidRDefault="00427EB0" w:rsidP="00427EB0">
      <w:pPr>
        <w:pStyle w:val="Ttulo1"/>
        <w:rPr>
          <w:rFonts w:ascii="Avenir Book" w:hAnsi="Avenir Book"/>
        </w:rPr>
      </w:pPr>
      <w:bookmarkStart w:id="5" w:name="_Toc134381015"/>
      <w:r w:rsidRPr="00427EB0">
        <w:rPr>
          <w:rFonts w:ascii="Avenir Book" w:hAnsi="Avenir Book"/>
        </w:rPr>
        <w:t>RESULTADOS E DISCUSSÕES</w:t>
      </w:r>
      <w:bookmarkEnd w:id="5"/>
    </w:p>
    <w:p w14:paraId="0B34FFB1" w14:textId="77777777" w:rsidR="00427EB0" w:rsidRPr="00427EB0" w:rsidRDefault="00427EB0" w:rsidP="00427EB0">
      <w:pPr>
        <w:spacing w:line="360" w:lineRule="auto"/>
        <w:ind w:firstLine="851"/>
        <w:jc w:val="both"/>
        <w:rPr>
          <w:rFonts w:ascii="Avenir Book" w:hAnsi="Avenir Book"/>
          <w:bCs/>
          <w:sz w:val="24"/>
          <w:szCs w:val="24"/>
        </w:rPr>
      </w:pPr>
      <w:r w:rsidRPr="00427EB0">
        <w:rPr>
          <w:rFonts w:ascii="Avenir Book" w:hAnsi="Avenir Book"/>
          <w:bCs/>
          <w:sz w:val="24"/>
          <w:szCs w:val="24"/>
        </w:rPr>
        <w:t xml:space="preserve">Os resultados indicam que a produtividade média da soja, a despeito de variações regionais, situa-se na faixa de 2.000 a 4.000 (kg/ha) (IC 95%). Dos aglomerados regionais considerados pelo INCRA, o recorte Paraná / São Paulo é o que possui maior média (3.536 kg/ha); enquanto o Sul (exceto Paraná) possui a menor média de produtividade (3.071 kg/ha), vide Tabela 2 abaixo. </w:t>
      </w:r>
    </w:p>
    <w:p w14:paraId="0B41D0CB" w14:textId="77777777" w:rsidR="00427EB0" w:rsidRPr="00427EB0" w:rsidRDefault="00427EB0" w:rsidP="00427EB0">
      <w:pPr>
        <w:spacing w:line="360" w:lineRule="auto"/>
        <w:ind w:firstLine="851"/>
        <w:jc w:val="both"/>
        <w:rPr>
          <w:rFonts w:ascii="Avenir Book" w:hAnsi="Avenir Book"/>
          <w:bCs/>
          <w:sz w:val="24"/>
          <w:szCs w:val="24"/>
        </w:rPr>
      </w:pPr>
      <w:r w:rsidRPr="00427EB0">
        <w:rPr>
          <w:rFonts w:ascii="Avenir Book" w:hAnsi="Avenir Book"/>
          <w:bCs/>
          <w:sz w:val="24"/>
          <w:szCs w:val="24"/>
        </w:rPr>
        <w:t xml:space="preserve">Em todos os casos, o índice mínimo de rendimento agrícola estabelecido pelo INCRA é consideravelmente menor do que a média regional, correspondendo a menos do que 60% do seu valor: 35% para “Restante do País”; 54% para “Paraná / São Paulo”; e 46% para “Sul exceto Paraná”. Os valores da normativa do INCRA são inferiores ao primeiro percentil (P1), o que determina que menos de 1% das unidades observacionais apresentam níveis produtivos inferiores aos estabelecidos na legislação vigente. Tal fato demonstra a desatualização dos índices de rendimento mínimo estabelecidos para a soja em todo o Brasil.     </w:t>
      </w:r>
    </w:p>
    <w:p w14:paraId="76F3A4A7" w14:textId="77777777" w:rsidR="00427EB0" w:rsidRPr="00427EB0" w:rsidRDefault="00427EB0" w:rsidP="00427EB0">
      <w:pPr>
        <w:spacing w:line="360" w:lineRule="auto"/>
        <w:ind w:firstLine="720"/>
        <w:jc w:val="center"/>
        <w:rPr>
          <w:rFonts w:ascii="Avenir Book" w:hAnsi="Avenir Book"/>
          <w:bCs/>
          <w:sz w:val="24"/>
          <w:szCs w:val="24"/>
        </w:rPr>
      </w:pPr>
      <w:r w:rsidRPr="00427EB0">
        <w:rPr>
          <w:rFonts w:ascii="Avenir Book" w:hAnsi="Avenir Book"/>
          <w:b/>
          <w:sz w:val="24"/>
          <w:szCs w:val="24"/>
        </w:rPr>
        <w:t>Tabela 3</w:t>
      </w:r>
      <w:r w:rsidRPr="00427EB0">
        <w:rPr>
          <w:rFonts w:ascii="Avenir Book" w:hAnsi="Avenir Book"/>
          <w:bCs/>
          <w:sz w:val="24"/>
          <w:szCs w:val="24"/>
        </w:rPr>
        <w:t>. Produtividade da soja (kg/ha) nos aglomerados regionais definidos pelo INCRA. Dados provenientes da PAM (2018). Média, mediana e desvio-padrão (DP) ponderados para os rendimentos; índices de rendimento mínimos determinados pelo INCRA (Norma) e primeiro e terceiro percentis (P1 e P3, respectivamente).</w:t>
      </w:r>
    </w:p>
    <w:tbl>
      <w:tblPr>
        <w:tblStyle w:val="Tabelacomgrade"/>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gridCol w:w="838"/>
        <w:gridCol w:w="1194"/>
        <w:gridCol w:w="614"/>
        <w:gridCol w:w="901"/>
        <w:gridCol w:w="799"/>
        <w:gridCol w:w="799"/>
      </w:tblGrid>
      <w:tr w:rsidR="00427EB0" w:rsidRPr="00427EB0" w14:paraId="718BEAE0" w14:textId="77777777" w:rsidTr="008C3A4B">
        <w:trPr>
          <w:trHeight w:val="548"/>
          <w:jc w:val="center"/>
        </w:trPr>
        <w:tc>
          <w:tcPr>
            <w:tcW w:w="0" w:type="auto"/>
            <w:tcBorders>
              <w:bottom w:val="single" w:sz="4" w:space="0" w:color="auto"/>
            </w:tcBorders>
            <w:vAlign w:val="center"/>
          </w:tcPr>
          <w:p w14:paraId="7C00A19C" w14:textId="77777777" w:rsidR="00427EB0" w:rsidRPr="00427EB0" w:rsidRDefault="00427EB0" w:rsidP="008C3A4B">
            <w:pPr>
              <w:spacing w:before="120" w:after="120" w:line="480" w:lineRule="auto"/>
              <w:jc w:val="center"/>
              <w:rPr>
                <w:rFonts w:ascii="Avenir Book" w:hAnsi="Avenir Book"/>
                <w:b/>
                <w:bCs/>
                <w:sz w:val="24"/>
                <w:szCs w:val="24"/>
              </w:rPr>
            </w:pPr>
            <w:r w:rsidRPr="00427EB0">
              <w:rPr>
                <w:rFonts w:ascii="Avenir Book" w:hAnsi="Avenir Book"/>
                <w:b/>
                <w:bCs/>
                <w:sz w:val="24"/>
                <w:szCs w:val="24"/>
              </w:rPr>
              <w:t>Agrupamentos</w:t>
            </w:r>
          </w:p>
        </w:tc>
        <w:tc>
          <w:tcPr>
            <w:tcW w:w="0" w:type="auto"/>
            <w:tcBorders>
              <w:bottom w:val="single" w:sz="4" w:space="0" w:color="auto"/>
            </w:tcBorders>
            <w:vAlign w:val="center"/>
          </w:tcPr>
          <w:p w14:paraId="3F44E31F" w14:textId="77777777" w:rsidR="00427EB0" w:rsidRPr="00427EB0" w:rsidRDefault="00427EB0" w:rsidP="008C3A4B">
            <w:pPr>
              <w:spacing w:before="120" w:after="120" w:line="480" w:lineRule="auto"/>
              <w:jc w:val="center"/>
              <w:rPr>
                <w:rFonts w:ascii="Avenir Book" w:hAnsi="Avenir Book"/>
                <w:b/>
                <w:bCs/>
                <w:sz w:val="24"/>
                <w:szCs w:val="24"/>
              </w:rPr>
            </w:pPr>
            <w:r w:rsidRPr="00427EB0">
              <w:rPr>
                <w:rFonts w:ascii="Avenir Book" w:hAnsi="Avenir Book"/>
                <w:b/>
                <w:bCs/>
                <w:sz w:val="24"/>
                <w:szCs w:val="24"/>
              </w:rPr>
              <w:t>Média</w:t>
            </w:r>
          </w:p>
        </w:tc>
        <w:tc>
          <w:tcPr>
            <w:tcW w:w="0" w:type="auto"/>
            <w:tcBorders>
              <w:bottom w:val="single" w:sz="4" w:space="0" w:color="auto"/>
            </w:tcBorders>
            <w:vAlign w:val="center"/>
          </w:tcPr>
          <w:p w14:paraId="50C9E311" w14:textId="77777777" w:rsidR="00427EB0" w:rsidRPr="00427EB0" w:rsidRDefault="00427EB0" w:rsidP="008C3A4B">
            <w:pPr>
              <w:spacing w:before="120" w:after="120" w:line="480" w:lineRule="auto"/>
              <w:jc w:val="center"/>
              <w:rPr>
                <w:rFonts w:ascii="Avenir Book" w:hAnsi="Avenir Book"/>
                <w:b/>
                <w:bCs/>
                <w:sz w:val="24"/>
                <w:szCs w:val="24"/>
              </w:rPr>
            </w:pPr>
            <w:r w:rsidRPr="00427EB0">
              <w:rPr>
                <w:rFonts w:ascii="Avenir Book" w:hAnsi="Avenir Book"/>
                <w:b/>
                <w:bCs/>
                <w:sz w:val="24"/>
                <w:szCs w:val="24"/>
              </w:rPr>
              <w:t>Mediana*</w:t>
            </w:r>
          </w:p>
        </w:tc>
        <w:tc>
          <w:tcPr>
            <w:tcW w:w="0" w:type="auto"/>
            <w:tcBorders>
              <w:bottom w:val="single" w:sz="4" w:space="0" w:color="auto"/>
            </w:tcBorders>
            <w:vAlign w:val="center"/>
          </w:tcPr>
          <w:p w14:paraId="6C18F5F7" w14:textId="77777777" w:rsidR="00427EB0" w:rsidRPr="00427EB0" w:rsidRDefault="00427EB0" w:rsidP="008C3A4B">
            <w:pPr>
              <w:spacing w:before="120" w:after="120" w:line="480" w:lineRule="auto"/>
              <w:jc w:val="center"/>
              <w:rPr>
                <w:rFonts w:ascii="Avenir Book" w:hAnsi="Avenir Book"/>
                <w:b/>
                <w:bCs/>
                <w:sz w:val="24"/>
                <w:szCs w:val="24"/>
              </w:rPr>
            </w:pPr>
            <w:r w:rsidRPr="00427EB0">
              <w:rPr>
                <w:rFonts w:ascii="Avenir Book" w:hAnsi="Avenir Book"/>
                <w:b/>
                <w:bCs/>
                <w:sz w:val="24"/>
                <w:szCs w:val="24"/>
              </w:rPr>
              <w:t>DP</w:t>
            </w:r>
          </w:p>
        </w:tc>
        <w:tc>
          <w:tcPr>
            <w:tcW w:w="0" w:type="auto"/>
            <w:tcBorders>
              <w:bottom w:val="single" w:sz="4" w:space="0" w:color="auto"/>
            </w:tcBorders>
            <w:vAlign w:val="center"/>
          </w:tcPr>
          <w:p w14:paraId="14A0E910" w14:textId="77777777" w:rsidR="00427EB0" w:rsidRPr="00427EB0" w:rsidRDefault="00427EB0" w:rsidP="008C3A4B">
            <w:pPr>
              <w:spacing w:before="120" w:after="120" w:line="480" w:lineRule="auto"/>
              <w:jc w:val="center"/>
              <w:rPr>
                <w:rFonts w:ascii="Avenir Book" w:hAnsi="Avenir Book"/>
                <w:b/>
                <w:bCs/>
                <w:sz w:val="24"/>
                <w:szCs w:val="24"/>
              </w:rPr>
            </w:pPr>
            <w:r w:rsidRPr="00427EB0">
              <w:rPr>
                <w:rFonts w:ascii="Avenir Book" w:hAnsi="Avenir Book"/>
                <w:b/>
                <w:bCs/>
                <w:sz w:val="24"/>
                <w:szCs w:val="24"/>
              </w:rPr>
              <w:t>Norma</w:t>
            </w:r>
          </w:p>
        </w:tc>
        <w:tc>
          <w:tcPr>
            <w:tcW w:w="0" w:type="auto"/>
            <w:tcBorders>
              <w:bottom w:val="single" w:sz="4" w:space="0" w:color="auto"/>
            </w:tcBorders>
            <w:vAlign w:val="center"/>
          </w:tcPr>
          <w:p w14:paraId="7C19C6AD" w14:textId="77777777" w:rsidR="00427EB0" w:rsidRPr="00427EB0" w:rsidRDefault="00427EB0" w:rsidP="008C3A4B">
            <w:pPr>
              <w:spacing w:before="120" w:after="120" w:line="480" w:lineRule="auto"/>
              <w:jc w:val="center"/>
              <w:rPr>
                <w:rFonts w:ascii="Avenir Book" w:hAnsi="Avenir Book"/>
                <w:b/>
                <w:bCs/>
                <w:sz w:val="24"/>
                <w:szCs w:val="24"/>
              </w:rPr>
            </w:pPr>
            <w:r w:rsidRPr="00427EB0">
              <w:rPr>
                <w:rFonts w:ascii="Avenir Book" w:hAnsi="Avenir Book"/>
                <w:b/>
                <w:bCs/>
                <w:sz w:val="24"/>
                <w:szCs w:val="24"/>
              </w:rPr>
              <w:t>P</w:t>
            </w:r>
            <w:r w:rsidRPr="00427EB0">
              <w:rPr>
                <w:rFonts w:ascii="Avenir Book" w:hAnsi="Avenir Book"/>
                <w:b/>
                <w:bCs/>
                <w:sz w:val="24"/>
                <w:szCs w:val="24"/>
                <w:vertAlign w:val="subscript"/>
              </w:rPr>
              <w:t>1</w:t>
            </w:r>
            <w:r w:rsidRPr="00427EB0">
              <w:rPr>
                <w:rFonts w:ascii="Avenir Book" w:hAnsi="Avenir Book"/>
                <w:b/>
                <w:bCs/>
                <w:sz w:val="24"/>
                <w:szCs w:val="24"/>
              </w:rPr>
              <w:t>*</w:t>
            </w:r>
          </w:p>
        </w:tc>
        <w:tc>
          <w:tcPr>
            <w:tcW w:w="0" w:type="auto"/>
            <w:tcBorders>
              <w:bottom w:val="single" w:sz="4" w:space="0" w:color="auto"/>
            </w:tcBorders>
            <w:vAlign w:val="center"/>
          </w:tcPr>
          <w:p w14:paraId="03E7E013" w14:textId="77777777" w:rsidR="00427EB0" w:rsidRPr="00427EB0" w:rsidRDefault="00427EB0" w:rsidP="008C3A4B">
            <w:pPr>
              <w:spacing w:before="120" w:after="120" w:line="480" w:lineRule="auto"/>
              <w:jc w:val="center"/>
              <w:rPr>
                <w:rFonts w:ascii="Avenir Book" w:hAnsi="Avenir Book"/>
                <w:b/>
                <w:bCs/>
                <w:sz w:val="24"/>
                <w:szCs w:val="24"/>
              </w:rPr>
            </w:pPr>
            <w:r w:rsidRPr="00427EB0">
              <w:rPr>
                <w:rFonts w:ascii="Avenir Book" w:hAnsi="Avenir Book"/>
                <w:b/>
                <w:bCs/>
                <w:sz w:val="24"/>
                <w:szCs w:val="24"/>
              </w:rPr>
              <w:t>P</w:t>
            </w:r>
            <w:r w:rsidRPr="00427EB0">
              <w:rPr>
                <w:rFonts w:ascii="Avenir Book" w:hAnsi="Avenir Book"/>
                <w:b/>
                <w:bCs/>
                <w:sz w:val="24"/>
                <w:szCs w:val="24"/>
                <w:vertAlign w:val="subscript"/>
              </w:rPr>
              <w:t>3</w:t>
            </w:r>
            <w:r w:rsidRPr="00427EB0">
              <w:rPr>
                <w:rFonts w:ascii="Avenir Book" w:hAnsi="Avenir Book"/>
                <w:b/>
                <w:bCs/>
                <w:sz w:val="24"/>
                <w:szCs w:val="24"/>
              </w:rPr>
              <w:t>*</w:t>
            </w:r>
          </w:p>
        </w:tc>
      </w:tr>
      <w:tr w:rsidR="00427EB0" w:rsidRPr="00427EB0" w14:paraId="72AAD0B8" w14:textId="77777777" w:rsidTr="008C3A4B">
        <w:trPr>
          <w:trHeight w:val="527"/>
          <w:jc w:val="center"/>
        </w:trPr>
        <w:tc>
          <w:tcPr>
            <w:tcW w:w="0" w:type="auto"/>
            <w:tcBorders>
              <w:top w:val="single" w:sz="4" w:space="0" w:color="auto"/>
              <w:bottom w:val="nil"/>
            </w:tcBorders>
          </w:tcPr>
          <w:p w14:paraId="1FBE9980" w14:textId="77777777" w:rsidR="00427EB0" w:rsidRPr="00427EB0" w:rsidRDefault="00427EB0" w:rsidP="008C3A4B">
            <w:pPr>
              <w:spacing w:line="480" w:lineRule="auto"/>
              <w:jc w:val="both"/>
              <w:rPr>
                <w:rFonts w:ascii="Avenir Book" w:hAnsi="Avenir Book"/>
                <w:sz w:val="24"/>
                <w:szCs w:val="24"/>
              </w:rPr>
            </w:pPr>
            <w:r w:rsidRPr="00427EB0">
              <w:rPr>
                <w:rFonts w:ascii="Avenir Book" w:hAnsi="Avenir Book"/>
                <w:sz w:val="24"/>
                <w:szCs w:val="24"/>
              </w:rPr>
              <w:t>Restante do País</w:t>
            </w:r>
          </w:p>
        </w:tc>
        <w:tc>
          <w:tcPr>
            <w:tcW w:w="0" w:type="auto"/>
            <w:tcBorders>
              <w:top w:val="single" w:sz="4" w:space="0" w:color="auto"/>
              <w:bottom w:val="nil"/>
            </w:tcBorders>
          </w:tcPr>
          <w:p w14:paraId="6E137C5E" w14:textId="77777777" w:rsidR="00427EB0" w:rsidRPr="00427EB0" w:rsidRDefault="00427EB0" w:rsidP="008C3A4B">
            <w:pPr>
              <w:spacing w:line="480" w:lineRule="auto"/>
              <w:jc w:val="center"/>
              <w:rPr>
                <w:rFonts w:ascii="Avenir Book" w:hAnsi="Avenir Book"/>
                <w:sz w:val="24"/>
                <w:szCs w:val="24"/>
              </w:rPr>
            </w:pPr>
            <w:r w:rsidRPr="00427EB0">
              <w:rPr>
                <w:rFonts w:ascii="Avenir Book" w:hAnsi="Avenir Book"/>
                <w:sz w:val="24"/>
                <w:szCs w:val="24"/>
              </w:rPr>
              <w:t>3.397</w:t>
            </w:r>
          </w:p>
        </w:tc>
        <w:tc>
          <w:tcPr>
            <w:tcW w:w="0" w:type="auto"/>
            <w:tcBorders>
              <w:top w:val="single" w:sz="4" w:space="0" w:color="auto"/>
              <w:bottom w:val="nil"/>
            </w:tcBorders>
          </w:tcPr>
          <w:p w14:paraId="7C971D2D" w14:textId="77777777" w:rsidR="00427EB0" w:rsidRPr="00427EB0" w:rsidRDefault="00427EB0" w:rsidP="008C3A4B">
            <w:pPr>
              <w:spacing w:line="480" w:lineRule="auto"/>
              <w:jc w:val="center"/>
              <w:rPr>
                <w:rFonts w:ascii="Avenir Book" w:hAnsi="Avenir Book"/>
                <w:sz w:val="24"/>
                <w:szCs w:val="24"/>
              </w:rPr>
            </w:pPr>
            <w:r w:rsidRPr="00427EB0">
              <w:rPr>
                <w:rFonts w:ascii="Avenir Book" w:hAnsi="Avenir Book"/>
                <w:sz w:val="24"/>
                <w:szCs w:val="24"/>
              </w:rPr>
              <w:t>3.439</w:t>
            </w:r>
          </w:p>
        </w:tc>
        <w:tc>
          <w:tcPr>
            <w:tcW w:w="0" w:type="auto"/>
            <w:tcBorders>
              <w:top w:val="single" w:sz="4" w:space="0" w:color="auto"/>
              <w:bottom w:val="nil"/>
            </w:tcBorders>
          </w:tcPr>
          <w:p w14:paraId="4C475171" w14:textId="77777777" w:rsidR="00427EB0" w:rsidRPr="00427EB0" w:rsidRDefault="00427EB0" w:rsidP="008C3A4B">
            <w:pPr>
              <w:spacing w:line="480" w:lineRule="auto"/>
              <w:jc w:val="center"/>
              <w:rPr>
                <w:rFonts w:ascii="Avenir Book" w:hAnsi="Avenir Book"/>
                <w:sz w:val="24"/>
                <w:szCs w:val="24"/>
              </w:rPr>
            </w:pPr>
            <w:r w:rsidRPr="00427EB0">
              <w:rPr>
                <w:rFonts w:ascii="Avenir Book" w:hAnsi="Avenir Book"/>
                <w:sz w:val="24"/>
                <w:szCs w:val="24"/>
              </w:rPr>
              <w:t>284</w:t>
            </w:r>
          </w:p>
        </w:tc>
        <w:tc>
          <w:tcPr>
            <w:tcW w:w="0" w:type="auto"/>
            <w:tcBorders>
              <w:top w:val="single" w:sz="4" w:space="0" w:color="auto"/>
              <w:bottom w:val="nil"/>
            </w:tcBorders>
          </w:tcPr>
          <w:p w14:paraId="670C2CE5" w14:textId="77777777" w:rsidR="00427EB0" w:rsidRPr="00427EB0" w:rsidRDefault="00427EB0" w:rsidP="008C3A4B">
            <w:pPr>
              <w:spacing w:line="480" w:lineRule="auto"/>
              <w:jc w:val="center"/>
              <w:rPr>
                <w:rFonts w:ascii="Avenir Book" w:hAnsi="Avenir Book"/>
                <w:sz w:val="24"/>
                <w:szCs w:val="24"/>
              </w:rPr>
            </w:pPr>
            <w:r w:rsidRPr="00427EB0">
              <w:rPr>
                <w:rFonts w:ascii="Avenir Book" w:hAnsi="Avenir Book"/>
                <w:sz w:val="24"/>
                <w:szCs w:val="24"/>
              </w:rPr>
              <w:t>1.200</w:t>
            </w:r>
          </w:p>
        </w:tc>
        <w:tc>
          <w:tcPr>
            <w:tcW w:w="0" w:type="auto"/>
            <w:tcBorders>
              <w:top w:val="single" w:sz="4" w:space="0" w:color="auto"/>
              <w:bottom w:val="nil"/>
            </w:tcBorders>
          </w:tcPr>
          <w:p w14:paraId="59234D05" w14:textId="77777777" w:rsidR="00427EB0" w:rsidRPr="00427EB0" w:rsidRDefault="00427EB0" w:rsidP="008C3A4B">
            <w:pPr>
              <w:spacing w:line="480" w:lineRule="auto"/>
              <w:jc w:val="center"/>
              <w:rPr>
                <w:rFonts w:ascii="Avenir Book" w:hAnsi="Avenir Book"/>
                <w:sz w:val="24"/>
                <w:szCs w:val="24"/>
              </w:rPr>
            </w:pPr>
            <w:r w:rsidRPr="00427EB0">
              <w:rPr>
                <w:rFonts w:ascii="Avenir Book" w:hAnsi="Avenir Book"/>
                <w:sz w:val="24"/>
                <w:szCs w:val="24"/>
              </w:rPr>
              <w:t>2.652</w:t>
            </w:r>
          </w:p>
        </w:tc>
        <w:tc>
          <w:tcPr>
            <w:tcW w:w="0" w:type="auto"/>
            <w:tcBorders>
              <w:top w:val="single" w:sz="4" w:space="0" w:color="auto"/>
              <w:bottom w:val="nil"/>
            </w:tcBorders>
          </w:tcPr>
          <w:p w14:paraId="3A4E8E03" w14:textId="77777777" w:rsidR="00427EB0" w:rsidRPr="00427EB0" w:rsidRDefault="00427EB0" w:rsidP="008C3A4B">
            <w:pPr>
              <w:spacing w:line="480" w:lineRule="auto"/>
              <w:jc w:val="center"/>
              <w:rPr>
                <w:rFonts w:ascii="Avenir Book" w:hAnsi="Avenir Book"/>
                <w:sz w:val="24"/>
                <w:szCs w:val="24"/>
              </w:rPr>
            </w:pPr>
            <w:r w:rsidRPr="00427EB0">
              <w:rPr>
                <w:rFonts w:ascii="Avenir Book" w:hAnsi="Avenir Book"/>
                <w:sz w:val="24"/>
                <w:szCs w:val="24"/>
              </w:rPr>
              <w:t>2.874</w:t>
            </w:r>
          </w:p>
        </w:tc>
      </w:tr>
      <w:tr w:rsidR="00427EB0" w:rsidRPr="00427EB0" w14:paraId="4CA3CB55" w14:textId="77777777" w:rsidTr="008C3A4B">
        <w:trPr>
          <w:trHeight w:val="543"/>
          <w:jc w:val="center"/>
        </w:trPr>
        <w:tc>
          <w:tcPr>
            <w:tcW w:w="0" w:type="auto"/>
            <w:tcBorders>
              <w:top w:val="nil"/>
              <w:bottom w:val="nil"/>
            </w:tcBorders>
          </w:tcPr>
          <w:p w14:paraId="1E161590" w14:textId="77777777" w:rsidR="00427EB0" w:rsidRPr="00427EB0" w:rsidRDefault="00427EB0" w:rsidP="008C3A4B">
            <w:pPr>
              <w:spacing w:line="480" w:lineRule="auto"/>
              <w:jc w:val="both"/>
              <w:rPr>
                <w:rFonts w:ascii="Avenir Book" w:hAnsi="Avenir Book"/>
                <w:sz w:val="24"/>
                <w:szCs w:val="24"/>
              </w:rPr>
            </w:pPr>
            <w:r w:rsidRPr="00427EB0">
              <w:rPr>
                <w:rFonts w:ascii="Avenir Book" w:hAnsi="Avenir Book"/>
                <w:sz w:val="24"/>
                <w:szCs w:val="24"/>
              </w:rPr>
              <w:t>Paraná / São Paulo</w:t>
            </w:r>
          </w:p>
        </w:tc>
        <w:tc>
          <w:tcPr>
            <w:tcW w:w="0" w:type="auto"/>
            <w:tcBorders>
              <w:top w:val="nil"/>
              <w:bottom w:val="nil"/>
            </w:tcBorders>
          </w:tcPr>
          <w:p w14:paraId="5045EC62" w14:textId="77777777" w:rsidR="00427EB0" w:rsidRPr="00427EB0" w:rsidRDefault="00427EB0" w:rsidP="008C3A4B">
            <w:pPr>
              <w:spacing w:line="480" w:lineRule="auto"/>
              <w:jc w:val="center"/>
              <w:rPr>
                <w:rFonts w:ascii="Avenir Book" w:hAnsi="Avenir Book"/>
                <w:sz w:val="24"/>
                <w:szCs w:val="24"/>
              </w:rPr>
            </w:pPr>
            <w:r w:rsidRPr="00427EB0">
              <w:rPr>
                <w:rFonts w:ascii="Avenir Book" w:hAnsi="Avenir Book"/>
                <w:sz w:val="24"/>
                <w:szCs w:val="24"/>
              </w:rPr>
              <w:t>3.536</w:t>
            </w:r>
          </w:p>
        </w:tc>
        <w:tc>
          <w:tcPr>
            <w:tcW w:w="0" w:type="auto"/>
            <w:tcBorders>
              <w:top w:val="nil"/>
              <w:bottom w:val="nil"/>
            </w:tcBorders>
          </w:tcPr>
          <w:p w14:paraId="258A58D9" w14:textId="77777777" w:rsidR="00427EB0" w:rsidRPr="00427EB0" w:rsidRDefault="00427EB0" w:rsidP="008C3A4B">
            <w:pPr>
              <w:spacing w:line="480" w:lineRule="auto"/>
              <w:jc w:val="center"/>
              <w:rPr>
                <w:rFonts w:ascii="Avenir Book" w:hAnsi="Avenir Book"/>
                <w:sz w:val="24"/>
                <w:szCs w:val="24"/>
              </w:rPr>
            </w:pPr>
            <w:r w:rsidRPr="00427EB0">
              <w:rPr>
                <w:rFonts w:ascii="Avenir Book" w:hAnsi="Avenir Book"/>
                <w:sz w:val="24"/>
                <w:szCs w:val="24"/>
              </w:rPr>
              <w:t>3.527</w:t>
            </w:r>
          </w:p>
        </w:tc>
        <w:tc>
          <w:tcPr>
            <w:tcW w:w="0" w:type="auto"/>
            <w:tcBorders>
              <w:top w:val="nil"/>
              <w:bottom w:val="nil"/>
            </w:tcBorders>
          </w:tcPr>
          <w:p w14:paraId="477F503A" w14:textId="77777777" w:rsidR="00427EB0" w:rsidRPr="00427EB0" w:rsidRDefault="00427EB0" w:rsidP="008C3A4B">
            <w:pPr>
              <w:spacing w:line="480" w:lineRule="auto"/>
              <w:jc w:val="center"/>
              <w:rPr>
                <w:rFonts w:ascii="Avenir Book" w:hAnsi="Avenir Book"/>
                <w:sz w:val="24"/>
                <w:szCs w:val="24"/>
              </w:rPr>
            </w:pPr>
            <w:r w:rsidRPr="00427EB0">
              <w:rPr>
                <w:rFonts w:ascii="Avenir Book" w:hAnsi="Avenir Book"/>
                <w:sz w:val="24"/>
                <w:szCs w:val="24"/>
              </w:rPr>
              <w:t>246</w:t>
            </w:r>
          </w:p>
        </w:tc>
        <w:tc>
          <w:tcPr>
            <w:tcW w:w="0" w:type="auto"/>
            <w:tcBorders>
              <w:top w:val="nil"/>
              <w:bottom w:val="nil"/>
            </w:tcBorders>
          </w:tcPr>
          <w:p w14:paraId="7A35A146" w14:textId="77777777" w:rsidR="00427EB0" w:rsidRPr="00427EB0" w:rsidRDefault="00427EB0" w:rsidP="008C3A4B">
            <w:pPr>
              <w:spacing w:line="480" w:lineRule="auto"/>
              <w:jc w:val="center"/>
              <w:rPr>
                <w:rFonts w:ascii="Avenir Book" w:hAnsi="Avenir Book"/>
                <w:sz w:val="24"/>
                <w:szCs w:val="24"/>
              </w:rPr>
            </w:pPr>
            <w:r w:rsidRPr="00427EB0">
              <w:rPr>
                <w:rFonts w:ascii="Avenir Book" w:hAnsi="Avenir Book"/>
                <w:sz w:val="24"/>
                <w:szCs w:val="24"/>
              </w:rPr>
              <w:t>1.900</w:t>
            </w:r>
          </w:p>
        </w:tc>
        <w:tc>
          <w:tcPr>
            <w:tcW w:w="0" w:type="auto"/>
            <w:tcBorders>
              <w:top w:val="nil"/>
              <w:bottom w:val="nil"/>
            </w:tcBorders>
          </w:tcPr>
          <w:p w14:paraId="76790352" w14:textId="77777777" w:rsidR="00427EB0" w:rsidRPr="00427EB0" w:rsidRDefault="00427EB0" w:rsidP="008C3A4B">
            <w:pPr>
              <w:spacing w:line="480" w:lineRule="auto"/>
              <w:jc w:val="center"/>
              <w:rPr>
                <w:rFonts w:ascii="Avenir Book" w:hAnsi="Avenir Book"/>
                <w:sz w:val="24"/>
                <w:szCs w:val="24"/>
              </w:rPr>
            </w:pPr>
            <w:r w:rsidRPr="00427EB0">
              <w:rPr>
                <w:rFonts w:ascii="Avenir Book" w:hAnsi="Avenir Book"/>
                <w:sz w:val="24"/>
                <w:szCs w:val="24"/>
              </w:rPr>
              <w:t>2.788</w:t>
            </w:r>
          </w:p>
        </w:tc>
        <w:tc>
          <w:tcPr>
            <w:tcW w:w="0" w:type="auto"/>
            <w:tcBorders>
              <w:top w:val="nil"/>
              <w:bottom w:val="nil"/>
            </w:tcBorders>
          </w:tcPr>
          <w:p w14:paraId="1B815B99" w14:textId="77777777" w:rsidR="00427EB0" w:rsidRPr="00427EB0" w:rsidRDefault="00427EB0" w:rsidP="008C3A4B">
            <w:pPr>
              <w:spacing w:line="480" w:lineRule="auto"/>
              <w:jc w:val="center"/>
              <w:rPr>
                <w:rFonts w:ascii="Avenir Book" w:hAnsi="Avenir Book"/>
                <w:sz w:val="24"/>
                <w:szCs w:val="24"/>
              </w:rPr>
            </w:pPr>
            <w:r w:rsidRPr="00427EB0">
              <w:rPr>
                <w:rFonts w:ascii="Avenir Book" w:hAnsi="Avenir Book"/>
                <w:sz w:val="24"/>
                <w:szCs w:val="24"/>
              </w:rPr>
              <w:t>3.045</w:t>
            </w:r>
          </w:p>
        </w:tc>
      </w:tr>
      <w:tr w:rsidR="00427EB0" w:rsidRPr="00427EB0" w14:paraId="446697EB" w14:textId="77777777" w:rsidTr="008C3A4B">
        <w:trPr>
          <w:trHeight w:val="527"/>
          <w:jc w:val="center"/>
        </w:trPr>
        <w:tc>
          <w:tcPr>
            <w:tcW w:w="0" w:type="auto"/>
            <w:tcBorders>
              <w:top w:val="nil"/>
              <w:bottom w:val="single" w:sz="4" w:space="0" w:color="auto"/>
            </w:tcBorders>
          </w:tcPr>
          <w:p w14:paraId="42BC520C" w14:textId="77777777" w:rsidR="00427EB0" w:rsidRPr="00427EB0" w:rsidRDefault="00427EB0" w:rsidP="008C3A4B">
            <w:pPr>
              <w:spacing w:line="480" w:lineRule="auto"/>
              <w:jc w:val="both"/>
              <w:rPr>
                <w:rFonts w:ascii="Avenir Book" w:hAnsi="Avenir Book"/>
                <w:sz w:val="24"/>
                <w:szCs w:val="24"/>
              </w:rPr>
            </w:pPr>
            <w:r w:rsidRPr="00427EB0">
              <w:rPr>
                <w:rFonts w:ascii="Avenir Book" w:hAnsi="Avenir Book"/>
                <w:sz w:val="24"/>
                <w:szCs w:val="24"/>
              </w:rPr>
              <w:t>Sul exceto Paraná</w:t>
            </w:r>
          </w:p>
        </w:tc>
        <w:tc>
          <w:tcPr>
            <w:tcW w:w="0" w:type="auto"/>
            <w:tcBorders>
              <w:top w:val="nil"/>
              <w:bottom w:val="single" w:sz="4" w:space="0" w:color="auto"/>
            </w:tcBorders>
          </w:tcPr>
          <w:p w14:paraId="4DA46BDA" w14:textId="77777777" w:rsidR="00427EB0" w:rsidRPr="00427EB0" w:rsidRDefault="00427EB0" w:rsidP="008C3A4B">
            <w:pPr>
              <w:spacing w:line="480" w:lineRule="auto"/>
              <w:jc w:val="center"/>
              <w:rPr>
                <w:rFonts w:ascii="Avenir Book" w:hAnsi="Avenir Book"/>
                <w:sz w:val="24"/>
                <w:szCs w:val="24"/>
              </w:rPr>
            </w:pPr>
            <w:r w:rsidRPr="00427EB0">
              <w:rPr>
                <w:rFonts w:ascii="Avenir Book" w:hAnsi="Avenir Book"/>
                <w:sz w:val="24"/>
                <w:szCs w:val="24"/>
              </w:rPr>
              <w:t>3.071</w:t>
            </w:r>
          </w:p>
        </w:tc>
        <w:tc>
          <w:tcPr>
            <w:tcW w:w="0" w:type="auto"/>
            <w:tcBorders>
              <w:top w:val="nil"/>
              <w:bottom w:val="single" w:sz="4" w:space="0" w:color="auto"/>
            </w:tcBorders>
          </w:tcPr>
          <w:p w14:paraId="37CA6DB3" w14:textId="77777777" w:rsidR="00427EB0" w:rsidRPr="00427EB0" w:rsidRDefault="00427EB0" w:rsidP="008C3A4B">
            <w:pPr>
              <w:spacing w:line="480" w:lineRule="auto"/>
              <w:jc w:val="center"/>
              <w:rPr>
                <w:rFonts w:ascii="Avenir Book" w:hAnsi="Avenir Book"/>
                <w:sz w:val="24"/>
                <w:szCs w:val="24"/>
              </w:rPr>
            </w:pPr>
            <w:r w:rsidRPr="00427EB0">
              <w:rPr>
                <w:rFonts w:ascii="Avenir Book" w:hAnsi="Avenir Book"/>
                <w:sz w:val="24"/>
                <w:szCs w:val="24"/>
              </w:rPr>
              <w:t>3.230</w:t>
            </w:r>
          </w:p>
        </w:tc>
        <w:tc>
          <w:tcPr>
            <w:tcW w:w="0" w:type="auto"/>
            <w:tcBorders>
              <w:top w:val="nil"/>
              <w:bottom w:val="single" w:sz="4" w:space="0" w:color="auto"/>
            </w:tcBorders>
          </w:tcPr>
          <w:p w14:paraId="6BDF4E42" w14:textId="77777777" w:rsidR="00427EB0" w:rsidRPr="00427EB0" w:rsidRDefault="00427EB0" w:rsidP="008C3A4B">
            <w:pPr>
              <w:spacing w:line="480" w:lineRule="auto"/>
              <w:jc w:val="center"/>
              <w:rPr>
                <w:rFonts w:ascii="Avenir Book" w:hAnsi="Avenir Book"/>
                <w:sz w:val="24"/>
                <w:szCs w:val="24"/>
              </w:rPr>
            </w:pPr>
            <w:r w:rsidRPr="00427EB0">
              <w:rPr>
                <w:rFonts w:ascii="Avenir Book" w:hAnsi="Avenir Book"/>
                <w:sz w:val="24"/>
                <w:szCs w:val="24"/>
              </w:rPr>
              <w:t>611</w:t>
            </w:r>
          </w:p>
        </w:tc>
        <w:tc>
          <w:tcPr>
            <w:tcW w:w="0" w:type="auto"/>
            <w:tcBorders>
              <w:top w:val="nil"/>
              <w:bottom w:val="single" w:sz="4" w:space="0" w:color="auto"/>
            </w:tcBorders>
          </w:tcPr>
          <w:p w14:paraId="70CA18D5" w14:textId="77777777" w:rsidR="00427EB0" w:rsidRPr="00427EB0" w:rsidRDefault="00427EB0" w:rsidP="008C3A4B">
            <w:pPr>
              <w:spacing w:line="480" w:lineRule="auto"/>
              <w:jc w:val="center"/>
              <w:rPr>
                <w:rFonts w:ascii="Avenir Book" w:hAnsi="Avenir Book"/>
                <w:sz w:val="24"/>
                <w:szCs w:val="24"/>
              </w:rPr>
            </w:pPr>
            <w:r w:rsidRPr="00427EB0">
              <w:rPr>
                <w:rFonts w:ascii="Avenir Book" w:hAnsi="Avenir Book"/>
                <w:sz w:val="24"/>
                <w:szCs w:val="24"/>
              </w:rPr>
              <w:t>1.400</w:t>
            </w:r>
          </w:p>
        </w:tc>
        <w:tc>
          <w:tcPr>
            <w:tcW w:w="0" w:type="auto"/>
            <w:tcBorders>
              <w:top w:val="nil"/>
              <w:bottom w:val="single" w:sz="4" w:space="0" w:color="auto"/>
            </w:tcBorders>
          </w:tcPr>
          <w:p w14:paraId="1427A216" w14:textId="77777777" w:rsidR="00427EB0" w:rsidRPr="00427EB0" w:rsidRDefault="00427EB0" w:rsidP="008C3A4B">
            <w:pPr>
              <w:spacing w:line="480" w:lineRule="auto"/>
              <w:jc w:val="center"/>
              <w:rPr>
                <w:rFonts w:ascii="Avenir Book" w:hAnsi="Avenir Book"/>
                <w:sz w:val="24"/>
                <w:szCs w:val="24"/>
              </w:rPr>
            </w:pPr>
            <w:r w:rsidRPr="00427EB0">
              <w:rPr>
                <w:rFonts w:ascii="Avenir Book" w:hAnsi="Avenir Book"/>
                <w:sz w:val="24"/>
                <w:szCs w:val="24"/>
              </w:rPr>
              <w:t>1.551</w:t>
            </w:r>
          </w:p>
        </w:tc>
        <w:tc>
          <w:tcPr>
            <w:tcW w:w="0" w:type="auto"/>
            <w:tcBorders>
              <w:top w:val="nil"/>
              <w:bottom w:val="single" w:sz="4" w:space="0" w:color="auto"/>
            </w:tcBorders>
          </w:tcPr>
          <w:p w14:paraId="4F81DF76" w14:textId="77777777" w:rsidR="00427EB0" w:rsidRPr="00427EB0" w:rsidRDefault="00427EB0" w:rsidP="008C3A4B">
            <w:pPr>
              <w:spacing w:line="480" w:lineRule="auto"/>
              <w:jc w:val="center"/>
              <w:rPr>
                <w:rFonts w:ascii="Avenir Book" w:hAnsi="Avenir Book"/>
                <w:sz w:val="24"/>
                <w:szCs w:val="24"/>
              </w:rPr>
            </w:pPr>
            <w:r w:rsidRPr="00427EB0">
              <w:rPr>
                <w:rFonts w:ascii="Avenir Book" w:hAnsi="Avenir Book"/>
                <w:sz w:val="24"/>
                <w:szCs w:val="24"/>
              </w:rPr>
              <w:t>1.813</w:t>
            </w:r>
          </w:p>
        </w:tc>
      </w:tr>
    </w:tbl>
    <w:p w14:paraId="2EDEFB59" w14:textId="77777777" w:rsidR="00427EB0" w:rsidRPr="00427EB0" w:rsidRDefault="00427EB0" w:rsidP="00427EB0">
      <w:pPr>
        <w:spacing w:line="360" w:lineRule="auto"/>
        <w:ind w:firstLine="720"/>
        <w:jc w:val="center"/>
        <w:rPr>
          <w:rFonts w:ascii="Avenir Book" w:hAnsi="Avenir Book"/>
          <w:bCs/>
        </w:rPr>
      </w:pPr>
      <w:r w:rsidRPr="00427EB0">
        <w:rPr>
          <w:rFonts w:ascii="Avenir Book" w:hAnsi="Avenir Book"/>
          <w:bCs/>
        </w:rPr>
        <w:t>Fonte: Autoria própria, 2023.</w:t>
      </w:r>
    </w:p>
    <w:p w14:paraId="3B5D4B2A" w14:textId="77777777" w:rsidR="00427EB0" w:rsidRPr="00427EB0" w:rsidRDefault="00427EB0" w:rsidP="00427EB0">
      <w:pPr>
        <w:spacing w:line="360" w:lineRule="auto"/>
        <w:ind w:firstLine="720"/>
        <w:jc w:val="center"/>
        <w:rPr>
          <w:rFonts w:ascii="Avenir Book" w:hAnsi="Avenir Book"/>
          <w:bCs/>
        </w:rPr>
      </w:pPr>
      <w:r w:rsidRPr="00427EB0">
        <w:rPr>
          <w:rFonts w:ascii="Avenir Book" w:hAnsi="Avenir Book"/>
          <w:bCs/>
        </w:rPr>
        <w:lastRenderedPageBreak/>
        <w:t xml:space="preserve">Resultados obtidos por </w:t>
      </w:r>
      <w:r w:rsidRPr="00427EB0">
        <w:rPr>
          <w:rFonts w:ascii="Avenir Book" w:hAnsi="Avenir Book"/>
          <w:bCs/>
          <w:i/>
          <w:iCs/>
        </w:rPr>
        <w:t>BOOTSTRAPPING</w:t>
      </w:r>
      <w:r w:rsidRPr="00427EB0">
        <w:rPr>
          <w:rFonts w:ascii="Avenir Book" w:hAnsi="Avenir Book"/>
          <w:bCs/>
        </w:rPr>
        <w:t xml:space="preserve"> (n = 10.000)</w:t>
      </w:r>
    </w:p>
    <w:p w14:paraId="05196F31" w14:textId="77777777" w:rsidR="00427EB0" w:rsidRPr="00427EB0" w:rsidRDefault="00427EB0" w:rsidP="00427EB0">
      <w:pPr>
        <w:spacing w:line="360" w:lineRule="auto"/>
        <w:ind w:firstLine="851"/>
        <w:jc w:val="both"/>
        <w:rPr>
          <w:rFonts w:ascii="Avenir Book" w:hAnsi="Avenir Book"/>
          <w:bCs/>
          <w:sz w:val="24"/>
          <w:szCs w:val="24"/>
        </w:rPr>
      </w:pPr>
      <w:r w:rsidRPr="00427EB0">
        <w:rPr>
          <w:rFonts w:ascii="Avenir Book" w:hAnsi="Avenir Book"/>
          <w:bCs/>
          <w:sz w:val="24"/>
          <w:szCs w:val="24"/>
        </w:rPr>
        <w:t>Este trabalho traz como proposta a atualização dos índices de rendimentos mínimos a partir de percentis da distribuição (empírica) da produtividade. Nos dois cenários considerados, o conservador e o arrojado, os índices de rendimento deveriam aumentar: no recorte “Sul exceto Paraná”, o aumento sugerido pela proposta varia entre 10,8% (cenário conservador) até 29,5% (cenário arrojado); no aglomerado “Paraná / São Paulo” o aumento seria de 46,7% até 60,3%; já no “Restante do País” o aumento seria de 121,0% até 139,5%.</w:t>
      </w:r>
    </w:p>
    <w:p w14:paraId="3BCB519D" w14:textId="7E064BF8" w:rsidR="00427EB0" w:rsidRPr="00427EB0" w:rsidRDefault="00427EB0" w:rsidP="00427EB0">
      <w:pPr>
        <w:spacing w:line="360" w:lineRule="auto"/>
        <w:ind w:firstLine="851"/>
        <w:jc w:val="both"/>
        <w:rPr>
          <w:rFonts w:ascii="Avenir Book" w:hAnsi="Avenir Book"/>
          <w:b/>
          <w:sz w:val="24"/>
          <w:szCs w:val="24"/>
        </w:rPr>
      </w:pPr>
      <w:r w:rsidRPr="00427EB0">
        <w:rPr>
          <w:rFonts w:ascii="Avenir Book" w:hAnsi="Avenir Book"/>
          <w:bCs/>
          <w:sz w:val="24"/>
          <w:szCs w:val="24"/>
        </w:rPr>
        <w:t>Em suma, enquanto os índices mínimos de rendimento no “Sul exceto Paraná” necessitam de ligeira revisão, no “Restante do País” eles deveriam mais do que duplicar. A figura a seguir ilustra a distribuição acumulada dos níveis produtivos, os índices de rendimento estabelecidos pelo INCRA e os novos valores propostos de acordo com este trabalho (Figura 3).</w:t>
      </w:r>
    </w:p>
    <w:p w14:paraId="0206D153" w14:textId="77777777" w:rsidR="00427EB0" w:rsidRPr="00427EB0" w:rsidRDefault="00427EB0" w:rsidP="002E4686">
      <w:pPr>
        <w:keepNext/>
        <w:keepLines/>
        <w:spacing w:line="360" w:lineRule="auto"/>
        <w:jc w:val="center"/>
        <w:rPr>
          <w:rFonts w:ascii="Avenir Book" w:hAnsi="Avenir Book"/>
          <w:bCs/>
          <w:sz w:val="24"/>
          <w:szCs w:val="24"/>
        </w:rPr>
      </w:pPr>
      <w:r w:rsidRPr="00427EB0">
        <w:rPr>
          <w:rFonts w:ascii="Avenir Book" w:hAnsi="Avenir Book"/>
          <w:b/>
          <w:sz w:val="24"/>
          <w:szCs w:val="24"/>
        </w:rPr>
        <w:t>Figura 3.</w:t>
      </w:r>
      <w:r w:rsidRPr="00427EB0">
        <w:rPr>
          <w:rFonts w:ascii="Avenir Book" w:hAnsi="Avenir Book"/>
          <w:bCs/>
          <w:sz w:val="24"/>
          <w:szCs w:val="24"/>
        </w:rPr>
        <w:t xml:space="preserve">  Distribuição empírica do rendimento da soja (kg/ha) nos agrupamentos regionais estabelecidos pelo INCRA.</w:t>
      </w:r>
    </w:p>
    <w:p w14:paraId="787CC14D" w14:textId="546FA8BD" w:rsidR="00427EB0" w:rsidRPr="00427EB0" w:rsidRDefault="002E4686" w:rsidP="002E4686">
      <w:pPr>
        <w:keepNext/>
        <w:keepLines/>
        <w:spacing w:line="360" w:lineRule="auto"/>
        <w:jc w:val="center"/>
        <w:rPr>
          <w:rFonts w:ascii="Avenir Book" w:hAnsi="Avenir Book"/>
          <w:bCs/>
          <w:sz w:val="24"/>
          <w:szCs w:val="24"/>
        </w:rPr>
      </w:pPr>
      <w:r>
        <w:rPr>
          <w:rFonts w:ascii="Avenir Book" w:hAnsi="Avenir Book"/>
          <w:bCs/>
          <w:noProof/>
          <w:sz w:val="24"/>
          <w:szCs w:val="24"/>
        </w:rPr>
        <w:drawing>
          <wp:inline distT="0" distB="0" distL="0" distR="0" wp14:anchorId="76C86E60" wp14:editId="5C55DB4E">
            <wp:extent cx="5032285" cy="4292600"/>
            <wp:effectExtent l="0" t="0" r="0" b="0"/>
            <wp:docPr id="129751020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5179" cy="4295069"/>
                    </a:xfrm>
                    <a:prstGeom prst="rect">
                      <a:avLst/>
                    </a:prstGeom>
                    <a:noFill/>
                    <a:ln>
                      <a:noFill/>
                    </a:ln>
                  </pic:spPr>
                </pic:pic>
              </a:graphicData>
            </a:graphic>
          </wp:inline>
        </w:drawing>
      </w:r>
    </w:p>
    <w:p w14:paraId="6510ADD7" w14:textId="77777777" w:rsidR="00427EB0" w:rsidRPr="00427EB0" w:rsidRDefault="00427EB0" w:rsidP="002E4686">
      <w:pPr>
        <w:keepNext/>
        <w:keepLines/>
        <w:spacing w:line="360" w:lineRule="auto"/>
        <w:ind w:firstLine="720"/>
        <w:jc w:val="center"/>
        <w:rPr>
          <w:rFonts w:ascii="Avenir Book" w:hAnsi="Avenir Book"/>
          <w:bCs/>
        </w:rPr>
      </w:pPr>
      <w:r w:rsidRPr="00427EB0">
        <w:rPr>
          <w:rFonts w:ascii="Avenir Book" w:hAnsi="Avenir Book"/>
          <w:bCs/>
        </w:rPr>
        <w:t>Fonte: Autoria própria, 2023.</w:t>
      </w:r>
    </w:p>
    <w:p w14:paraId="4BEA0F82" w14:textId="77777777" w:rsidR="00427EB0" w:rsidRPr="00427EB0" w:rsidRDefault="00427EB0" w:rsidP="002E4686">
      <w:pPr>
        <w:keepNext/>
        <w:keepLines/>
        <w:spacing w:line="360" w:lineRule="auto"/>
        <w:ind w:firstLine="720"/>
        <w:jc w:val="center"/>
        <w:rPr>
          <w:rFonts w:ascii="Avenir Book" w:hAnsi="Avenir Book"/>
          <w:bCs/>
        </w:rPr>
      </w:pPr>
      <w:r w:rsidRPr="00427EB0">
        <w:rPr>
          <w:rFonts w:ascii="Avenir Book" w:hAnsi="Avenir Book"/>
          <w:bCs/>
        </w:rPr>
        <w:t>Dados obtidos por reamostragem (</w:t>
      </w:r>
      <w:r w:rsidRPr="00427EB0">
        <w:rPr>
          <w:rFonts w:ascii="Avenir Book" w:hAnsi="Avenir Book"/>
          <w:bCs/>
          <w:i/>
          <w:iCs/>
        </w:rPr>
        <w:t>BOOTSTRAPPING</w:t>
      </w:r>
      <w:r w:rsidRPr="00427EB0">
        <w:rPr>
          <w:rFonts w:ascii="Avenir Book" w:hAnsi="Avenir Book"/>
          <w:bCs/>
        </w:rPr>
        <w:t>, n=10.000) da PAM (2018).</w:t>
      </w:r>
    </w:p>
    <w:p w14:paraId="5DBA8986" w14:textId="4E3A939B" w:rsidR="00427EB0" w:rsidRPr="00427EB0" w:rsidRDefault="00427EB0" w:rsidP="00427EB0">
      <w:pPr>
        <w:spacing w:line="360" w:lineRule="auto"/>
        <w:ind w:firstLine="851"/>
        <w:jc w:val="both"/>
        <w:rPr>
          <w:rFonts w:ascii="Avenir Book" w:hAnsi="Avenir Book"/>
          <w:bCs/>
          <w:sz w:val="24"/>
          <w:szCs w:val="24"/>
        </w:rPr>
      </w:pPr>
      <w:r w:rsidRPr="00427EB0">
        <w:rPr>
          <w:rFonts w:ascii="Avenir Book" w:hAnsi="Avenir Book"/>
          <w:bCs/>
          <w:sz w:val="24"/>
          <w:szCs w:val="24"/>
        </w:rPr>
        <w:t xml:space="preserve">Os limites tracejados em preto correspondem aos índices de rendimento mínimo vigentes pela normativa do INCRA, enquanto os limites tracejados em azul e vermelho correspondem às propostas conservadora (P1) e arrojada (P3) para a atualização dos índices, </w:t>
      </w:r>
      <w:r w:rsidRPr="00427EB0">
        <w:rPr>
          <w:rFonts w:ascii="Avenir Book" w:hAnsi="Avenir Book"/>
          <w:bCs/>
          <w:sz w:val="24"/>
          <w:szCs w:val="24"/>
        </w:rPr>
        <w:lastRenderedPageBreak/>
        <w:t xml:space="preserve">respectivamente. </w:t>
      </w:r>
    </w:p>
    <w:p w14:paraId="583AC55A" w14:textId="77777777" w:rsidR="00427EB0" w:rsidRPr="00427EB0" w:rsidRDefault="00427EB0" w:rsidP="00427EB0">
      <w:pPr>
        <w:spacing w:line="360" w:lineRule="auto"/>
        <w:ind w:firstLine="851"/>
        <w:jc w:val="both"/>
        <w:rPr>
          <w:rFonts w:ascii="Avenir Book" w:hAnsi="Avenir Book"/>
          <w:bCs/>
          <w:sz w:val="24"/>
          <w:szCs w:val="24"/>
        </w:rPr>
      </w:pPr>
      <w:r w:rsidRPr="00427EB0">
        <w:rPr>
          <w:rFonts w:ascii="Avenir Book" w:hAnsi="Avenir Book"/>
          <w:bCs/>
          <w:sz w:val="24"/>
          <w:szCs w:val="24"/>
        </w:rPr>
        <w:t xml:space="preserve">Os índices de rendimento mínimo são fundamentais para a comprovação da ineficiência produtiva, e sua aplicação promove a dinamicidade no campo e a efetivação da política de reforma agrária. No entanto, para que haja justiça na avaliação da eficiência produtiva, os índices devem ser estabelecidos de acordo com aglomerados regionais homogêneos. </w:t>
      </w:r>
    </w:p>
    <w:p w14:paraId="61B1E835" w14:textId="77777777" w:rsidR="00427EB0" w:rsidRPr="00427EB0" w:rsidRDefault="00427EB0" w:rsidP="00427EB0">
      <w:pPr>
        <w:spacing w:line="360" w:lineRule="auto"/>
        <w:ind w:firstLine="851"/>
        <w:jc w:val="both"/>
        <w:rPr>
          <w:rFonts w:ascii="Avenir Book" w:hAnsi="Avenir Book"/>
          <w:bCs/>
          <w:sz w:val="24"/>
          <w:szCs w:val="24"/>
        </w:rPr>
      </w:pPr>
      <w:r w:rsidRPr="00427EB0">
        <w:rPr>
          <w:rFonts w:ascii="Avenir Book" w:hAnsi="Avenir Book"/>
          <w:bCs/>
          <w:sz w:val="24"/>
          <w:szCs w:val="24"/>
        </w:rPr>
        <w:t xml:space="preserve">Neste trabalho foi avaliada a homogeneidade dos níveis produtivos da soja nos três aglomerados regionais estabelecidos pelo INCRA, a partir do método de misturas finitas. Ao testar o modelo com apenas uma componente Normal (aglomerado homogêneo) contra o modelo com duas componentes Normais (aglomerado heterogêneo), o resultado foi sempre a rejeição do modelo mais simples (teste </w:t>
      </w:r>
      <w:r w:rsidRPr="00427EB0">
        <w:rPr>
          <w:rFonts w:ascii="Calibri" w:hAnsi="Calibri" w:cs="Calibri"/>
          <w:bCs/>
          <w:sz w:val="24"/>
          <w:szCs w:val="24"/>
        </w:rPr>
        <w:t>χ</w:t>
      </w:r>
      <w:r w:rsidRPr="00427EB0">
        <w:rPr>
          <w:rFonts w:ascii="Avenir Book" w:hAnsi="Avenir Book"/>
          <w:bCs/>
          <w:sz w:val="24"/>
          <w:szCs w:val="24"/>
        </w:rPr>
        <w:t>^2; P&lt;0.01).</w:t>
      </w:r>
    </w:p>
    <w:p w14:paraId="01262348" w14:textId="77777777" w:rsidR="00427EB0" w:rsidRPr="00427EB0" w:rsidRDefault="00427EB0" w:rsidP="00427EB0">
      <w:pPr>
        <w:spacing w:line="360" w:lineRule="auto"/>
        <w:ind w:firstLine="851"/>
        <w:jc w:val="both"/>
        <w:rPr>
          <w:rFonts w:ascii="Avenir Book" w:hAnsi="Avenir Book"/>
          <w:bCs/>
          <w:sz w:val="24"/>
          <w:szCs w:val="24"/>
        </w:rPr>
      </w:pPr>
      <w:r w:rsidRPr="00427EB0">
        <w:rPr>
          <w:rFonts w:ascii="Avenir Book" w:hAnsi="Avenir Book"/>
          <w:bCs/>
          <w:sz w:val="24"/>
          <w:szCs w:val="24"/>
        </w:rPr>
        <w:t xml:space="preserve">Dessa forma, concluiu-se que os aglomerados regionais propostos pelo INCRA são heterogêneos quanto ao nível produtivo da soja, sendo compostos por ao menos dois grupos com rendimentos médios diferentes. A título de exemplo, a figura 4 (apresentada abaixo) apresenta de forma nítida a formação de grupos para os níveis produtivos no recorte “Sul exceto Paraná”; observa-se um subgrupo com grande dispersão nos níveis produtivos e rendimentos médios em torno de 2.500 kg/ha, enquanto o outro estrato apresenta menor dispersão nos resultados e nível produtivo superior (cerca de 3500 kg/ha).   </w:t>
      </w:r>
    </w:p>
    <w:p w14:paraId="2F243575" w14:textId="77777777" w:rsidR="00427EB0" w:rsidRPr="00427EB0" w:rsidRDefault="00427EB0" w:rsidP="00427EB0">
      <w:pPr>
        <w:spacing w:line="360" w:lineRule="auto"/>
        <w:ind w:firstLine="720"/>
        <w:jc w:val="center"/>
        <w:rPr>
          <w:rFonts w:ascii="Avenir Book" w:hAnsi="Avenir Book"/>
          <w:bCs/>
          <w:sz w:val="24"/>
          <w:szCs w:val="24"/>
        </w:rPr>
      </w:pPr>
      <w:r w:rsidRPr="00427EB0">
        <w:rPr>
          <w:rFonts w:ascii="Avenir Book" w:hAnsi="Avenir Book"/>
          <w:b/>
          <w:sz w:val="24"/>
          <w:szCs w:val="24"/>
        </w:rPr>
        <w:t>Figura 4.</w:t>
      </w:r>
      <w:r w:rsidRPr="00427EB0">
        <w:rPr>
          <w:rFonts w:ascii="Avenir Book" w:hAnsi="Avenir Book"/>
          <w:bCs/>
          <w:sz w:val="24"/>
          <w:szCs w:val="24"/>
        </w:rPr>
        <w:t xml:space="preserve"> Distribuição dos níveis produtivos da soja no aglomerado regional “Sul exceto Paraná” e componentes Normais indicando a formação de grupos.</w:t>
      </w:r>
    </w:p>
    <w:p w14:paraId="1B239B1B" w14:textId="77777777" w:rsidR="00427EB0" w:rsidRPr="00427EB0" w:rsidRDefault="00427EB0" w:rsidP="00427EB0">
      <w:pPr>
        <w:spacing w:line="360" w:lineRule="auto"/>
        <w:ind w:firstLine="720"/>
        <w:jc w:val="center"/>
        <w:rPr>
          <w:rFonts w:ascii="Avenir Book" w:hAnsi="Avenir Book"/>
          <w:bCs/>
          <w:sz w:val="24"/>
          <w:szCs w:val="24"/>
        </w:rPr>
      </w:pPr>
      <w:r w:rsidRPr="00427EB0">
        <w:rPr>
          <w:rFonts w:ascii="Avenir Book" w:hAnsi="Avenir Book"/>
          <w:noProof/>
          <w:sz w:val="24"/>
          <w:szCs w:val="24"/>
        </w:rPr>
        <w:drawing>
          <wp:inline distT="0" distB="0" distL="0" distR="0" wp14:anchorId="0189B8C5" wp14:editId="4C7725C1">
            <wp:extent cx="3554095" cy="2221308"/>
            <wp:effectExtent l="0" t="0" r="8255" b="7620"/>
            <wp:docPr id="16" name="Imagem 16" descr="Gráfico, Histo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Gráfico, Histograma&#10;&#10;Descrição gerada automaticamen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70452" cy="2231531"/>
                    </a:xfrm>
                    <a:prstGeom prst="rect">
                      <a:avLst/>
                    </a:prstGeom>
                  </pic:spPr>
                </pic:pic>
              </a:graphicData>
            </a:graphic>
          </wp:inline>
        </w:drawing>
      </w:r>
    </w:p>
    <w:p w14:paraId="4002125E" w14:textId="77777777" w:rsidR="00427EB0" w:rsidRPr="00427EB0" w:rsidRDefault="00427EB0" w:rsidP="00427EB0">
      <w:pPr>
        <w:spacing w:line="360" w:lineRule="auto"/>
        <w:ind w:firstLine="720"/>
        <w:jc w:val="center"/>
        <w:rPr>
          <w:rFonts w:ascii="Avenir Book" w:hAnsi="Avenir Book"/>
          <w:bCs/>
        </w:rPr>
      </w:pPr>
      <w:r w:rsidRPr="00427EB0">
        <w:rPr>
          <w:rFonts w:ascii="Avenir Book" w:hAnsi="Avenir Book"/>
          <w:bCs/>
        </w:rPr>
        <w:t>Fonte: Autoria própria, 2023.</w:t>
      </w:r>
    </w:p>
    <w:p w14:paraId="2A878125" w14:textId="77777777" w:rsidR="00427EB0" w:rsidRPr="00427EB0" w:rsidRDefault="00427EB0" w:rsidP="00427EB0">
      <w:pPr>
        <w:spacing w:line="360" w:lineRule="auto"/>
        <w:ind w:firstLine="720"/>
        <w:jc w:val="center"/>
        <w:rPr>
          <w:rFonts w:ascii="Avenir Book" w:hAnsi="Avenir Book"/>
          <w:bCs/>
        </w:rPr>
      </w:pPr>
      <w:r w:rsidRPr="00427EB0">
        <w:rPr>
          <w:rFonts w:ascii="Avenir Book" w:hAnsi="Avenir Book"/>
          <w:bCs/>
        </w:rPr>
        <w:t>Dados obtidos por reamostragem (</w:t>
      </w:r>
      <w:r w:rsidRPr="00427EB0">
        <w:rPr>
          <w:rFonts w:ascii="Avenir Book" w:hAnsi="Avenir Book"/>
          <w:bCs/>
          <w:i/>
          <w:iCs/>
        </w:rPr>
        <w:t>BOOTSTRAPPING</w:t>
      </w:r>
      <w:r w:rsidRPr="00427EB0">
        <w:rPr>
          <w:rFonts w:ascii="Avenir Book" w:hAnsi="Avenir Book"/>
          <w:bCs/>
        </w:rPr>
        <w:t>, n=10.000) da PAM (2018).</w:t>
      </w:r>
    </w:p>
    <w:p w14:paraId="574C0E03" w14:textId="77777777" w:rsidR="00427EB0" w:rsidRPr="00427EB0" w:rsidRDefault="00427EB0" w:rsidP="00427EB0">
      <w:pPr>
        <w:spacing w:line="360" w:lineRule="auto"/>
        <w:ind w:firstLine="851"/>
        <w:jc w:val="both"/>
        <w:rPr>
          <w:rFonts w:ascii="Avenir Book" w:hAnsi="Avenir Book"/>
          <w:bCs/>
          <w:sz w:val="24"/>
          <w:szCs w:val="24"/>
        </w:rPr>
      </w:pPr>
      <w:r w:rsidRPr="00427EB0">
        <w:rPr>
          <w:rFonts w:ascii="Avenir Book" w:hAnsi="Avenir Book"/>
          <w:bCs/>
          <w:sz w:val="24"/>
          <w:szCs w:val="24"/>
        </w:rPr>
        <w:t xml:space="preserve">Um fator que deve ser priorizado na atualização juntamente aos valores fixados é o agrupamento regional aplicado para a cultura da soja. O agrupamento está pautado em três macro divisões que possuem regiões que não dialogam entre si, como foi o caso exposto na Figura 4, agrupamento “Sul (exceto Paraná)”, que expõe um conglomerado que possui uma </w:t>
      </w:r>
      <w:r w:rsidRPr="00427EB0">
        <w:rPr>
          <w:rFonts w:ascii="Avenir Book" w:hAnsi="Avenir Book"/>
          <w:bCs/>
          <w:sz w:val="24"/>
          <w:szCs w:val="24"/>
        </w:rPr>
        <w:lastRenderedPageBreak/>
        <w:t xml:space="preserve">alta produtividade da cultura frente a um outro conglomerado que não atua do mesmo modo. </w:t>
      </w:r>
    </w:p>
    <w:p w14:paraId="3D1C8A61" w14:textId="77777777" w:rsidR="002E4686" w:rsidRDefault="00427EB0" w:rsidP="00427EB0">
      <w:pPr>
        <w:spacing w:line="360" w:lineRule="auto"/>
        <w:ind w:firstLine="851"/>
        <w:jc w:val="both"/>
        <w:rPr>
          <w:rFonts w:ascii="Avenir Book" w:hAnsi="Avenir Book"/>
          <w:bCs/>
          <w:sz w:val="24"/>
          <w:szCs w:val="24"/>
        </w:rPr>
      </w:pPr>
      <w:r w:rsidRPr="00427EB0">
        <w:rPr>
          <w:rFonts w:ascii="Avenir Book" w:hAnsi="Avenir Book"/>
          <w:bCs/>
          <w:sz w:val="24"/>
          <w:szCs w:val="24"/>
        </w:rPr>
        <w:t>Mais um ponto para se levar em consideração é o agrupamento “Restante do País”, como já foi apresentado no item 2.3 a região centro-oeste brasileira possui destaque na produção da cultura, portanto, não há fundamento em manter agrupada essa região com outros conglomerados regionais que têm pouca ou nenhuma participação na produção de sojicultura no Brasil.</w:t>
      </w:r>
      <w:r w:rsidR="002E4686">
        <w:rPr>
          <w:rFonts w:ascii="Avenir Book" w:hAnsi="Avenir Book"/>
          <w:bCs/>
          <w:sz w:val="24"/>
          <w:szCs w:val="24"/>
        </w:rPr>
        <w:t xml:space="preserve"> </w:t>
      </w:r>
    </w:p>
    <w:p w14:paraId="0BCA3118" w14:textId="239242E1" w:rsidR="00427EB0" w:rsidRPr="00427EB0" w:rsidRDefault="00427EB0" w:rsidP="00427EB0">
      <w:pPr>
        <w:spacing w:line="360" w:lineRule="auto"/>
        <w:ind w:firstLine="851"/>
        <w:jc w:val="both"/>
        <w:rPr>
          <w:rFonts w:ascii="Avenir Book" w:hAnsi="Avenir Book"/>
          <w:bCs/>
          <w:sz w:val="24"/>
          <w:szCs w:val="24"/>
        </w:rPr>
      </w:pPr>
      <w:r w:rsidRPr="00427EB0">
        <w:rPr>
          <w:rFonts w:ascii="Avenir Book" w:hAnsi="Avenir Book"/>
          <w:bCs/>
          <w:sz w:val="24"/>
          <w:szCs w:val="24"/>
        </w:rPr>
        <w:t>A partir do exposto é possível visualizar a obsolescência dos índices mínimos de produtividade utilizados pelo INCRA quando contrastados com a produtividade atual da cultura da soja no Brasil. Cabe aqui a reflexão para as duas problemáticas observadas: o valor fixado e o agrupamento regional. Ao se tratar do valor é evidente que um índice inalterado desde 1973 não competiria com a atualidade produtiva de uma cultura, como menciona Ferretti (2021) ambas as normativas que pautaram índices mínimos de rendimento, as normativas de 1973 e de 2003, não se diferenciam em valores o que revela um Brasil parado no tempo, o que não condiz com a atualidade produtiva. Isso mostra o desinteresse em aplicar os critérios condizentes com o cumprimento dos cálculos de produtividade, dado que, na alegação de improdutividade a propriedade descumpre com sua função social e torna-se passível de desapropriação para fins de reforma agrária.</w:t>
      </w:r>
    </w:p>
    <w:p w14:paraId="710D5227" w14:textId="710E7D85" w:rsidR="00427EB0" w:rsidRPr="00427EB0" w:rsidRDefault="00427EB0" w:rsidP="00427EB0">
      <w:pPr>
        <w:pStyle w:val="Ttulo1"/>
        <w:rPr>
          <w:rFonts w:ascii="Avenir Book" w:hAnsi="Avenir Book"/>
        </w:rPr>
      </w:pPr>
      <w:bookmarkStart w:id="6" w:name="_Toc134381016"/>
      <w:r w:rsidRPr="00427EB0">
        <w:rPr>
          <w:rFonts w:ascii="Avenir Book" w:hAnsi="Avenir Book"/>
        </w:rPr>
        <w:t>CONSIDERAÇÕES FINAIS</w:t>
      </w:r>
      <w:bookmarkEnd w:id="6"/>
    </w:p>
    <w:p w14:paraId="045084D8" w14:textId="77777777" w:rsidR="00427EB0" w:rsidRPr="00427EB0" w:rsidRDefault="00427EB0" w:rsidP="00427EB0">
      <w:pPr>
        <w:spacing w:line="360" w:lineRule="auto"/>
        <w:ind w:firstLine="851"/>
        <w:jc w:val="both"/>
        <w:rPr>
          <w:rFonts w:ascii="Avenir Book" w:hAnsi="Avenir Book"/>
          <w:spacing w:val="-6"/>
          <w:sz w:val="24"/>
          <w:szCs w:val="24"/>
        </w:rPr>
      </w:pPr>
      <w:r w:rsidRPr="00427EB0">
        <w:rPr>
          <w:rFonts w:ascii="Avenir Book" w:hAnsi="Avenir Book"/>
          <w:spacing w:val="-6"/>
          <w:sz w:val="24"/>
          <w:szCs w:val="24"/>
        </w:rPr>
        <w:t>O presente trabalho buscou investigar a atualidade dos índices mínimos de rendimento fixados pelo INCRA, frente à modernização agrícola que potencializou a produção agropecuária nacional</w:t>
      </w:r>
      <w:r w:rsidRPr="00427EB0">
        <w:rPr>
          <w:rFonts w:ascii="Avenir Book" w:hAnsi="Avenir Book"/>
          <w:bCs/>
          <w:sz w:val="24"/>
          <w:szCs w:val="24"/>
        </w:rPr>
        <w:t>.</w:t>
      </w:r>
      <w:r w:rsidRPr="00427EB0">
        <w:rPr>
          <w:rFonts w:ascii="Avenir Book" w:hAnsi="Avenir Book"/>
          <w:spacing w:val="-6"/>
          <w:sz w:val="24"/>
          <w:szCs w:val="24"/>
        </w:rPr>
        <w:t xml:space="preserve"> Este estudo possui grande relevância ao investigar estes índices pois eles possuem a atribuição julgadora no cumprimento de função social de uma propriedade rural. Ressalta-se que, quando estes índices não são cumpridos, a propriedade fica passível de desapropriação para fins de reforma agrária.</w:t>
      </w:r>
    </w:p>
    <w:p w14:paraId="20051741" w14:textId="77777777" w:rsidR="00427EB0" w:rsidRPr="00427EB0" w:rsidRDefault="00427EB0" w:rsidP="00427EB0">
      <w:pPr>
        <w:spacing w:line="360" w:lineRule="auto"/>
        <w:ind w:firstLine="851"/>
        <w:jc w:val="both"/>
        <w:rPr>
          <w:rFonts w:ascii="Avenir Book" w:hAnsi="Avenir Book"/>
          <w:spacing w:val="-6"/>
          <w:sz w:val="24"/>
          <w:szCs w:val="24"/>
        </w:rPr>
      </w:pPr>
      <w:r w:rsidRPr="00427EB0">
        <w:rPr>
          <w:rFonts w:ascii="Avenir Book" w:hAnsi="Avenir Book"/>
          <w:spacing w:val="-6"/>
          <w:sz w:val="24"/>
          <w:szCs w:val="24"/>
        </w:rPr>
        <w:t>Desta forma, objetivou-se compreender a aplicação atual destes índices no setor agropecuário a partir de uma comparação utilizando dados reais levantados na Produção Agrícola Municipal (PAM) de 2018, e assim, obter um parâmetro de eficiência das instruções legais perante o cenário atual das propriedades produtivas. Os dados levantados tiveram como foco a atualidade produtiva da sojicultura.</w:t>
      </w:r>
    </w:p>
    <w:p w14:paraId="7E59E8B5" w14:textId="77777777" w:rsidR="00427EB0" w:rsidRPr="00427EB0" w:rsidRDefault="00427EB0" w:rsidP="00427EB0">
      <w:pPr>
        <w:spacing w:line="360" w:lineRule="auto"/>
        <w:ind w:firstLine="851"/>
        <w:jc w:val="both"/>
        <w:rPr>
          <w:rFonts w:ascii="Avenir Book" w:hAnsi="Avenir Book"/>
          <w:spacing w:val="-6"/>
          <w:sz w:val="24"/>
          <w:szCs w:val="24"/>
        </w:rPr>
      </w:pPr>
      <w:r w:rsidRPr="00427EB0">
        <w:rPr>
          <w:rFonts w:ascii="Avenir Book" w:hAnsi="Avenir Book"/>
          <w:spacing w:val="-6"/>
          <w:sz w:val="24"/>
          <w:szCs w:val="24"/>
        </w:rPr>
        <w:t xml:space="preserve">Os índices de rendimento, que medem os graus de produtividade da produção, devem ser constantemente revisados e atualizados quando necessário. Como disposto nos resultados, os índices que contemplam o cálculo para os Graus de Eficiência em Exploração para a sojicultura não contemplam com veracidade o atual modelo produtivo da cultura, expressando resultados destoantes que inviabilizam o estudo da eficiência produtiva da soja. O cálculo correto da produtividade de uma cultura permite compreender a atuação dos estabelecimentos rurais além de possibilitar mapear </w:t>
      </w:r>
      <w:r w:rsidRPr="00427EB0">
        <w:rPr>
          <w:rFonts w:ascii="Avenir Book" w:hAnsi="Avenir Book"/>
          <w:spacing w:val="-6"/>
          <w:sz w:val="24"/>
          <w:szCs w:val="24"/>
        </w:rPr>
        <w:lastRenderedPageBreak/>
        <w:t xml:space="preserve">possíveis entraves e construir soluções para o setor agropecuário. </w:t>
      </w:r>
    </w:p>
    <w:p w14:paraId="5A416EA0" w14:textId="18C4F343" w:rsidR="00427EB0" w:rsidRPr="00427EB0" w:rsidRDefault="00427EB0" w:rsidP="00427EB0">
      <w:pPr>
        <w:spacing w:line="360" w:lineRule="auto"/>
        <w:ind w:firstLine="851"/>
        <w:jc w:val="both"/>
        <w:rPr>
          <w:rFonts w:ascii="Avenir Book" w:hAnsi="Avenir Book"/>
          <w:spacing w:val="-6"/>
          <w:sz w:val="24"/>
          <w:szCs w:val="24"/>
        </w:rPr>
      </w:pPr>
      <w:r w:rsidRPr="00427EB0">
        <w:rPr>
          <w:rFonts w:ascii="Avenir Book" w:hAnsi="Avenir Book"/>
          <w:spacing w:val="-6"/>
          <w:sz w:val="24"/>
          <w:szCs w:val="24"/>
        </w:rPr>
        <w:t>Outro fator fundamental acerca do cálculo correto do rendimento produtivo da cultura está ligado à efetivação da reforma agrária. Uma vez que a lei assegura que uma propriedade que não é produtiva, isto é, não atinge os índices mínimos de Graus de Eficiência na Exploração, deve ser desapropriada e conduzida a agricultores familiares beneficiários de uma política</w:t>
      </w:r>
      <w:r w:rsidR="008C5EA8">
        <w:rPr>
          <w:rFonts w:ascii="Avenir Book" w:hAnsi="Avenir Book"/>
          <w:spacing w:val="-6"/>
          <w:sz w:val="24"/>
          <w:szCs w:val="24"/>
        </w:rPr>
        <w:t xml:space="preserve"> pública</w:t>
      </w:r>
      <w:r w:rsidRPr="00427EB0">
        <w:rPr>
          <w:rFonts w:ascii="Avenir Book" w:hAnsi="Avenir Book"/>
          <w:spacing w:val="-6"/>
          <w:sz w:val="24"/>
          <w:szCs w:val="24"/>
        </w:rPr>
        <w:t xml:space="preserve"> de </w:t>
      </w:r>
      <w:r w:rsidR="008C5EA8">
        <w:rPr>
          <w:rFonts w:ascii="Avenir Book" w:hAnsi="Avenir Book"/>
          <w:spacing w:val="-6"/>
          <w:sz w:val="24"/>
          <w:szCs w:val="24"/>
        </w:rPr>
        <w:t>reforma agrária.</w:t>
      </w:r>
    </w:p>
    <w:p w14:paraId="1B3DC82B" w14:textId="77777777" w:rsidR="00427EB0" w:rsidRPr="00427EB0" w:rsidRDefault="00427EB0" w:rsidP="00427EB0">
      <w:pPr>
        <w:spacing w:line="360" w:lineRule="auto"/>
        <w:ind w:firstLine="851"/>
        <w:jc w:val="both"/>
        <w:rPr>
          <w:rFonts w:ascii="Avenir Book" w:hAnsi="Avenir Book"/>
          <w:spacing w:val="-6"/>
          <w:sz w:val="24"/>
          <w:szCs w:val="24"/>
        </w:rPr>
      </w:pPr>
      <w:r w:rsidRPr="00427EB0">
        <w:rPr>
          <w:rFonts w:ascii="Avenir Book" w:hAnsi="Avenir Book"/>
          <w:spacing w:val="-6"/>
          <w:sz w:val="24"/>
          <w:szCs w:val="24"/>
        </w:rPr>
        <w:t>Para além da constatação da desatualização dos índices de produtividade, outro fator de atenção são os agrupamentos estabelecidos pelo INCRA para cada cultura. Os recortes geográficos que acompanham os índices mostraram, neste estudo, que também devem ser revisitados e analisados. A formação destes índices deve ser garantida com foco nos níveis produtivos atuais da cultura acordando com recortes homogêneos que possibilitam um estudo verissímil quanto a produtividade da cultura.</w:t>
      </w:r>
    </w:p>
    <w:p w14:paraId="2C34DD82" w14:textId="77777777" w:rsidR="00427EB0" w:rsidRPr="00427EB0" w:rsidRDefault="00427EB0" w:rsidP="00427EB0">
      <w:pPr>
        <w:spacing w:line="360" w:lineRule="auto"/>
        <w:ind w:firstLine="851"/>
        <w:jc w:val="both"/>
        <w:rPr>
          <w:rFonts w:ascii="Avenir Book" w:hAnsi="Avenir Book"/>
          <w:spacing w:val="-6"/>
          <w:sz w:val="24"/>
          <w:szCs w:val="24"/>
        </w:rPr>
      </w:pPr>
      <w:r w:rsidRPr="00427EB0">
        <w:rPr>
          <w:rFonts w:ascii="Avenir Book" w:hAnsi="Avenir Book"/>
          <w:spacing w:val="-6"/>
          <w:sz w:val="24"/>
          <w:szCs w:val="24"/>
        </w:rPr>
        <w:t>Por fim, este estudo foi contemplado com dados municipais da Produção Agrícola Municipal (PAM) ofertados pelo IBGE, todavia, para uma análise mais factível da produção da cultura, seria ideal o estudo com base em micro dados das propriedades de cada região estudada. Faz-se necessário medidas de fomento ao cadastro rural com coleta de informações das propriedades agrícolas que permitam trazer maior visualização das propriedades rurais brasileiras e um estudo mais aprofundado referente a atualidade de exploração agrícola e pecuária no Brasil.</w:t>
      </w:r>
      <w:bookmarkStart w:id="7" w:name="_Toc134381017"/>
    </w:p>
    <w:p w14:paraId="3C184A96" w14:textId="77777777" w:rsidR="002E4686" w:rsidRDefault="002E4686" w:rsidP="00427EB0">
      <w:pPr>
        <w:pStyle w:val="estilotcc"/>
        <w:numPr>
          <w:ilvl w:val="0"/>
          <w:numId w:val="0"/>
        </w:numPr>
        <w:rPr>
          <w:rFonts w:ascii="Avenir Book" w:hAnsi="Avenir Book"/>
        </w:rPr>
      </w:pPr>
      <w:bookmarkStart w:id="8" w:name="_Hlk139099202"/>
    </w:p>
    <w:p w14:paraId="5F98A08E" w14:textId="217261A2" w:rsidR="00427EB0" w:rsidRPr="00427EB0" w:rsidRDefault="00427EB0" w:rsidP="00427EB0">
      <w:pPr>
        <w:pStyle w:val="estilotcc"/>
        <w:numPr>
          <w:ilvl w:val="0"/>
          <w:numId w:val="0"/>
        </w:numPr>
        <w:rPr>
          <w:rFonts w:ascii="Avenir Book" w:hAnsi="Avenir Book"/>
        </w:rPr>
      </w:pPr>
      <w:r w:rsidRPr="00427EB0">
        <w:rPr>
          <w:rFonts w:ascii="Avenir Book" w:hAnsi="Avenir Book"/>
        </w:rPr>
        <w:t>REFERÊNCIAS BIBLIOGRÁFICAS</w:t>
      </w:r>
      <w:bookmarkEnd w:id="7"/>
    </w:p>
    <w:p w14:paraId="292D23EC" w14:textId="77777777" w:rsidR="00427EB0" w:rsidRPr="00427EB0" w:rsidRDefault="00427EB0" w:rsidP="00427EB0">
      <w:pPr>
        <w:spacing w:line="360" w:lineRule="auto"/>
        <w:jc w:val="both"/>
        <w:rPr>
          <w:rFonts w:ascii="Avenir Book" w:hAnsi="Avenir Book"/>
          <w:sz w:val="24"/>
          <w:szCs w:val="24"/>
        </w:rPr>
      </w:pPr>
      <w:r w:rsidRPr="00427EB0">
        <w:rPr>
          <w:rFonts w:ascii="Avenir Book" w:hAnsi="Avenir Book"/>
          <w:sz w:val="24"/>
          <w:szCs w:val="24"/>
        </w:rPr>
        <w:t xml:space="preserve">ANDRADE &amp; GANIMI. </w:t>
      </w:r>
      <w:r w:rsidRPr="00427EB0">
        <w:rPr>
          <w:rFonts w:ascii="Avenir Book" w:hAnsi="Avenir Book"/>
          <w:b/>
          <w:bCs/>
          <w:sz w:val="24"/>
          <w:szCs w:val="24"/>
        </w:rPr>
        <w:t>Revolução Verde. Brasil. Revista CESJF</w:t>
      </w:r>
      <w:r w:rsidRPr="00427EB0">
        <w:rPr>
          <w:rFonts w:ascii="Avenir Book" w:hAnsi="Avenir Book"/>
          <w:sz w:val="24"/>
          <w:szCs w:val="24"/>
        </w:rPr>
        <w:t xml:space="preserve">. 2007. Disponível em: &lt;https://www.cesjf.br/revistas/cesrevista/edicoes/2007/revolucao_verde.pdf&gt; </w:t>
      </w:r>
    </w:p>
    <w:p w14:paraId="43C7E608" w14:textId="246DBBFC" w:rsidR="00427EB0" w:rsidRPr="00427EB0" w:rsidRDefault="00427EB0" w:rsidP="00427EB0">
      <w:pPr>
        <w:spacing w:line="360" w:lineRule="auto"/>
        <w:jc w:val="both"/>
        <w:rPr>
          <w:rFonts w:ascii="Avenir Book" w:hAnsi="Avenir Book"/>
          <w:sz w:val="24"/>
          <w:szCs w:val="24"/>
          <w:lang w:val="en-US"/>
        </w:rPr>
      </w:pPr>
      <w:r w:rsidRPr="00427EB0">
        <w:rPr>
          <w:rFonts w:ascii="Avenir Book" w:hAnsi="Avenir Book"/>
          <w:sz w:val="24"/>
          <w:szCs w:val="24"/>
          <w:lang w:val="en-US"/>
        </w:rPr>
        <w:t xml:space="preserve">BADDELEY, A.; RUBAK, E.; TURNER, R. </w:t>
      </w:r>
      <w:r w:rsidRPr="00427EB0">
        <w:rPr>
          <w:rFonts w:ascii="Avenir Book" w:hAnsi="Avenir Book"/>
          <w:b/>
          <w:bCs/>
          <w:sz w:val="24"/>
          <w:szCs w:val="24"/>
          <w:lang w:val="en-US"/>
        </w:rPr>
        <w:t>Spatial Point Patterns: Methodology and Applications with R. London: Chapman and Hall/CRC Press</w:t>
      </w:r>
      <w:r w:rsidRPr="00427EB0">
        <w:rPr>
          <w:rFonts w:ascii="Avenir Book" w:hAnsi="Avenir Book"/>
          <w:sz w:val="24"/>
          <w:szCs w:val="24"/>
          <w:lang w:val="en-US"/>
        </w:rPr>
        <w:t xml:space="preserve">, 2015. </w:t>
      </w:r>
    </w:p>
    <w:p w14:paraId="66D09DD1" w14:textId="77777777" w:rsidR="00427EB0" w:rsidRPr="00427EB0" w:rsidRDefault="00427EB0" w:rsidP="00427EB0">
      <w:pPr>
        <w:spacing w:line="360" w:lineRule="auto"/>
        <w:jc w:val="both"/>
        <w:rPr>
          <w:rFonts w:ascii="Avenir Book" w:hAnsi="Avenir Book"/>
          <w:sz w:val="24"/>
          <w:szCs w:val="24"/>
        </w:rPr>
      </w:pPr>
      <w:r w:rsidRPr="00427EB0">
        <w:rPr>
          <w:rFonts w:ascii="Avenir Book" w:hAnsi="Avenir Book"/>
          <w:sz w:val="24"/>
          <w:szCs w:val="24"/>
        </w:rPr>
        <w:t xml:space="preserve">BASSO, J. </w:t>
      </w:r>
      <w:r w:rsidRPr="00427EB0">
        <w:rPr>
          <w:rFonts w:ascii="Avenir Book" w:hAnsi="Avenir Book"/>
          <w:b/>
          <w:bCs/>
          <w:sz w:val="24"/>
          <w:szCs w:val="24"/>
        </w:rPr>
        <w:t>Revisão de índices de produtividade agrária e a sustentabilidade no contexto do Direito Agrário contemporâneo</w:t>
      </w:r>
      <w:r w:rsidRPr="00427EB0">
        <w:rPr>
          <w:rFonts w:ascii="Avenir Book" w:hAnsi="Avenir Book"/>
          <w:sz w:val="24"/>
          <w:szCs w:val="24"/>
        </w:rPr>
        <w:t xml:space="preserve">. In: 18º Congresso Brasileiro de direito ambiental. São Paulo, 2013. </w:t>
      </w:r>
    </w:p>
    <w:p w14:paraId="6C433DC1" w14:textId="77777777" w:rsidR="00427EB0" w:rsidRPr="00427EB0" w:rsidRDefault="00427EB0" w:rsidP="00427EB0">
      <w:pPr>
        <w:spacing w:line="360" w:lineRule="auto"/>
        <w:jc w:val="both"/>
        <w:rPr>
          <w:rFonts w:ascii="Avenir Book" w:hAnsi="Avenir Book"/>
          <w:sz w:val="24"/>
          <w:szCs w:val="24"/>
        </w:rPr>
      </w:pPr>
      <w:r w:rsidRPr="00427EB0">
        <w:rPr>
          <w:rFonts w:ascii="Avenir Book" w:hAnsi="Avenir Book"/>
          <w:sz w:val="24"/>
          <w:szCs w:val="24"/>
          <w:lang w:val="en-US"/>
        </w:rPr>
        <w:t>BENAGLIA T.; CHAUVEAU D.; HUNTER DR.; YOUNG D. (2009). “</w:t>
      </w:r>
      <w:proofErr w:type="spellStart"/>
      <w:proofErr w:type="gramStart"/>
      <w:r w:rsidRPr="00427EB0">
        <w:rPr>
          <w:rFonts w:ascii="Avenir Book" w:hAnsi="Avenir Book"/>
          <w:sz w:val="24"/>
          <w:szCs w:val="24"/>
          <w:lang w:val="en-US"/>
        </w:rPr>
        <w:t>mixtools</w:t>
      </w:r>
      <w:proofErr w:type="spellEnd"/>
      <w:proofErr w:type="gramEnd"/>
      <w:r w:rsidRPr="00427EB0">
        <w:rPr>
          <w:rFonts w:ascii="Avenir Book" w:hAnsi="Avenir Book"/>
          <w:sz w:val="24"/>
          <w:szCs w:val="24"/>
          <w:lang w:val="en-US"/>
        </w:rPr>
        <w:t xml:space="preserve">: An R </w:t>
      </w:r>
      <w:r w:rsidRPr="00427EB0">
        <w:rPr>
          <w:rFonts w:ascii="Avenir Book" w:hAnsi="Avenir Book"/>
          <w:b/>
          <w:bCs/>
          <w:sz w:val="24"/>
          <w:szCs w:val="24"/>
          <w:lang w:val="en-US"/>
        </w:rPr>
        <w:t>Package for Analyzing Finite Mixture Models</w:t>
      </w:r>
      <w:r w:rsidRPr="00427EB0">
        <w:rPr>
          <w:rFonts w:ascii="Avenir Book" w:hAnsi="Avenir Book"/>
          <w:sz w:val="24"/>
          <w:szCs w:val="24"/>
          <w:lang w:val="en-US"/>
        </w:rPr>
        <w:t xml:space="preserve">.” </w:t>
      </w:r>
      <w:r w:rsidRPr="00427EB0">
        <w:rPr>
          <w:rFonts w:ascii="Avenir Book" w:hAnsi="Avenir Book"/>
          <w:sz w:val="24"/>
          <w:szCs w:val="24"/>
        </w:rPr>
        <w:t xml:space="preserve">Journal of Statistical Software, 32(6), </w:t>
      </w:r>
    </w:p>
    <w:p w14:paraId="6AA5055B" w14:textId="3EF955F7" w:rsidR="00427EB0" w:rsidRPr="00427EB0" w:rsidRDefault="00427EB0" w:rsidP="00427EB0">
      <w:pPr>
        <w:spacing w:line="360" w:lineRule="auto"/>
        <w:jc w:val="both"/>
        <w:rPr>
          <w:rFonts w:ascii="Avenir Book" w:hAnsi="Avenir Book"/>
          <w:sz w:val="24"/>
          <w:szCs w:val="24"/>
        </w:rPr>
      </w:pPr>
      <w:r w:rsidRPr="00427EB0">
        <w:rPr>
          <w:rFonts w:ascii="Avenir Book" w:hAnsi="Avenir Book"/>
          <w:sz w:val="24"/>
          <w:szCs w:val="24"/>
        </w:rPr>
        <w:t xml:space="preserve">BRASIL. </w:t>
      </w:r>
      <w:r w:rsidRPr="00427EB0">
        <w:rPr>
          <w:rFonts w:ascii="Avenir Book" w:hAnsi="Avenir Book"/>
          <w:b/>
          <w:bCs/>
          <w:sz w:val="24"/>
          <w:szCs w:val="24"/>
        </w:rPr>
        <w:t>Constituição da República Federativa do Brasil de 1988</w:t>
      </w:r>
      <w:r w:rsidRPr="00427EB0">
        <w:rPr>
          <w:rFonts w:ascii="Avenir Book" w:hAnsi="Avenir Book"/>
          <w:sz w:val="24"/>
          <w:szCs w:val="24"/>
        </w:rPr>
        <w:t xml:space="preserve">: texto constitucional promulgado em 5 de outubro de 1988,. </w:t>
      </w:r>
      <w:r w:rsidRPr="00E56F6C">
        <w:rPr>
          <w:rFonts w:ascii="Avenir Book" w:hAnsi="Avenir Book"/>
          <w:sz w:val="24"/>
          <w:szCs w:val="24"/>
        </w:rPr>
        <w:t>Diário Oficial da República Federativa do Brasil</w:t>
      </w:r>
      <w:r w:rsidRPr="00427EB0">
        <w:rPr>
          <w:rFonts w:ascii="Avenir Book" w:hAnsi="Avenir Book"/>
          <w:sz w:val="24"/>
          <w:szCs w:val="24"/>
        </w:rPr>
        <w:t xml:space="preserve">. Brasília, </w:t>
      </w:r>
      <w:r w:rsidR="00E56F6C">
        <w:rPr>
          <w:rFonts w:ascii="Avenir Book" w:hAnsi="Avenir Book"/>
          <w:sz w:val="24"/>
          <w:szCs w:val="24"/>
        </w:rPr>
        <w:t>1988.</w:t>
      </w:r>
    </w:p>
    <w:p w14:paraId="57CB51CB" w14:textId="77777777" w:rsidR="00427EB0" w:rsidRPr="00427EB0" w:rsidRDefault="00427EB0" w:rsidP="00427EB0">
      <w:pPr>
        <w:jc w:val="both"/>
        <w:rPr>
          <w:rFonts w:ascii="Avenir Book" w:hAnsi="Avenir Book"/>
          <w:sz w:val="24"/>
          <w:szCs w:val="24"/>
        </w:rPr>
      </w:pPr>
      <w:r w:rsidRPr="00427EB0">
        <w:rPr>
          <w:rFonts w:ascii="Avenir Book" w:hAnsi="Avenir Book"/>
          <w:sz w:val="24"/>
          <w:szCs w:val="24"/>
        </w:rPr>
        <w:t xml:space="preserve">_____. </w:t>
      </w:r>
      <w:r w:rsidRPr="00427EB0">
        <w:rPr>
          <w:rFonts w:ascii="Avenir Book" w:hAnsi="Avenir Book"/>
          <w:b/>
          <w:sz w:val="24"/>
          <w:szCs w:val="24"/>
        </w:rPr>
        <w:t>Lei nº 4.504, de 30 de novembro de 1964</w:t>
      </w:r>
      <w:r w:rsidRPr="00427EB0">
        <w:rPr>
          <w:rFonts w:ascii="Avenir Book" w:hAnsi="Avenir Book"/>
          <w:sz w:val="24"/>
          <w:szCs w:val="24"/>
        </w:rPr>
        <w:t>. Dispõe sobre o Estatuto da Terra, e dá outras providências. Disponível em: http://www.planalto.gov.br/ccivil_03/leis/l4504.htm. Acesso em: 25 set. 2018.</w:t>
      </w:r>
    </w:p>
    <w:p w14:paraId="2E0DBB81" w14:textId="77777777" w:rsidR="00427EB0" w:rsidRPr="00427EB0" w:rsidRDefault="00427EB0" w:rsidP="00427EB0">
      <w:pPr>
        <w:jc w:val="both"/>
        <w:rPr>
          <w:rFonts w:ascii="Avenir Book" w:hAnsi="Avenir Book"/>
          <w:sz w:val="24"/>
          <w:szCs w:val="24"/>
        </w:rPr>
      </w:pPr>
      <w:r w:rsidRPr="00427EB0">
        <w:rPr>
          <w:rFonts w:ascii="Avenir Book" w:hAnsi="Avenir Book"/>
          <w:sz w:val="24"/>
          <w:szCs w:val="24"/>
        </w:rPr>
        <w:t xml:space="preserve">______. </w:t>
      </w:r>
      <w:r w:rsidRPr="00427EB0">
        <w:rPr>
          <w:rFonts w:ascii="Avenir Book" w:hAnsi="Avenir Book"/>
          <w:b/>
          <w:sz w:val="24"/>
          <w:szCs w:val="24"/>
        </w:rPr>
        <w:t>Lei nº 8.629, de 25 de fevereiro de 1993</w:t>
      </w:r>
      <w:r w:rsidRPr="00427EB0">
        <w:rPr>
          <w:rFonts w:ascii="Avenir Book" w:hAnsi="Avenir Book"/>
          <w:sz w:val="24"/>
          <w:szCs w:val="24"/>
        </w:rPr>
        <w:t xml:space="preserve">. Presidência da República, Casa Civil, Subchefia para Assuntos Jurídicos. Disponível em </w:t>
      </w:r>
      <w:r w:rsidRPr="00427EB0">
        <w:rPr>
          <w:rFonts w:ascii="Avenir Book" w:hAnsi="Avenir Book"/>
          <w:sz w:val="24"/>
          <w:szCs w:val="24"/>
        </w:rPr>
        <w:lastRenderedPageBreak/>
        <w:t xml:space="preserve">http://www.planalto.gov.br/ccivil_03/Leis/L8629.htm Acesso em: 15 set. 2020. </w:t>
      </w:r>
    </w:p>
    <w:p w14:paraId="5FDF06C6" w14:textId="6EB8D8B3" w:rsidR="00427EB0" w:rsidRPr="00427EB0" w:rsidRDefault="00427EB0" w:rsidP="00427EB0">
      <w:pPr>
        <w:spacing w:line="360" w:lineRule="auto"/>
        <w:jc w:val="both"/>
        <w:rPr>
          <w:rFonts w:ascii="Avenir Book" w:hAnsi="Avenir Book"/>
          <w:sz w:val="24"/>
          <w:szCs w:val="24"/>
        </w:rPr>
      </w:pPr>
      <w:r w:rsidRPr="00427EB0">
        <w:rPr>
          <w:rFonts w:ascii="Avenir Book" w:hAnsi="Avenir Book"/>
          <w:sz w:val="24"/>
          <w:szCs w:val="24"/>
          <w:lang w:val="en-US"/>
        </w:rPr>
        <w:t xml:space="preserve">CHAUVEAU, D.; GAREL, B.; MERCIER, S. </w:t>
      </w:r>
      <w:r w:rsidRPr="00427EB0">
        <w:rPr>
          <w:rFonts w:ascii="Avenir Book" w:hAnsi="Avenir Book"/>
          <w:b/>
          <w:bCs/>
          <w:sz w:val="24"/>
          <w:szCs w:val="24"/>
          <w:lang w:val="en-US"/>
        </w:rPr>
        <w:t xml:space="preserve">Testing for univariate two-component Gaussian mixture in practice. </w:t>
      </w:r>
      <w:r w:rsidRPr="00427EB0">
        <w:rPr>
          <w:rFonts w:ascii="Avenir Book" w:hAnsi="Avenir Book"/>
          <w:sz w:val="24"/>
          <w:szCs w:val="24"/>
        </w:rPr>
        <w:t>Journal de la société française de statistique, Tome 160</w:t>
      </w:r>
      <w:r w:rsidR="00852894">
        <w:rPr>
          <w:rFonts w:ascii="Avenir Book" w:hAnsi="Avenir Book"/>
          <w:sz w:val="24"/>
          <w:szCs w:val="24"/>
        </w:rPr>
        <w:t>,</w:t>
      </w:r>
      <w:r w:rsidRPr="00427EB0">
        <w:rPr>
          <w:rFonts w:ascii="Avenir Book" w:hAnsi="Avenir Book"/>
          <w:sz w:val="24"/>
          <w:szCs w:val="24"/>
        </w:rPr>
        <w:t xml:space="preserve"> 2019</w:t>
      </w:r>
      <w:r w:rsidR="00852894">
        <w:rPr>
          <w:rFonts w:ascii="Avenir Book" w:hAnsi="Avenir Book"/>
          <w:sz w:val="24"/>
          <w:szCs w:val="24"/>
        </w:rPr>
        <w:t>.</w:t>
      </w:r>
      <w:r w:rsidRPr="00427EB0">
        <w:rPr>
          <w:rFonts w:ascii="Avenir Book" w:hAnsi="Avenir Book"/>
          <w:sz w:val="24"/>
          <w:szCs w:val="24"/>
        </w:rPr>
        <w:t xml:space="preserve"> </w:t>
      </w:r>
    </w:p>
    <w:p w14:paraId="0A13BBA4" w14:textId="77777777" w:rsidR="00427EB0" w:rsidRPr="00427EB0" w:rsidRDefault="00427EB0" w:rsidP="00427EB0">
      <w:pPr>
        <w:spacing w:line="360" w:lineRule="auto"/>
        <w:jc w:val="both"/>
        <w:rPr>
          <w:rFonts w:ascii="Avenir Book" w:hAnsi="Avenir Book"/>
          <w:sz w:val="24"/>
          <w:szCs w:val="24"/>
        </w:rPr>
      </w:pPr>
      <w:r w:rsidRPr="00427EB0">
        <w:rPr>
          <w:rFonts w:ascii="Avenir Book" w:hAnsi="Avenir Book"/>
          <w:sz w:val="24"/>
          <w:szCs w:val="24"/>
        </w:rPr>
        <w:t>CONAB - COMPANHIA NACIONAL DE ABASTECIMENTO. 2011. Base de dados estatísticos. Disponível em: &lt;http://www.conab.gov.br&gt;. Acesso em 12 out. de 2022.</w:t>
      </w:r>
    </w:p>
    <w:p w14:paraId="321230A9" w14:textId="77777777" w:rsidR="00427EB0" w:rsidRPr="00427EB0" w:rsidRDefault="00427EB0" w:rsidP="00427EB0">
      <w:pPr>
        <w:spacing w:line="360" w:lineRule="auto"/>
        <w:jc w:val="both"/>
        <w:rPr>
          <w:rFonts w:ascii="Avenir Book" w:hAnsi="Avenir Book"/>
          <w:sz w:val="24"/>
          <w:szCs w:val="24"/>
        </w:rPr>
      </w:pPr>
      <w:r w:rsidRPr="00427EB0">
        <w:rPr>
          <w:rFonts w:ascii="Avenir Book" w:hAnsi="Avenir Book"/>
          <w:sz w:val="24"/>
          <w:szCs w:val="24"/>
        </w:rPr>
        <w:t xml:space="preserve">FERREIRA, F. M. </w:t>
      </w:r>
      <w:r w:rsidRPr="00427EB0">
        <w:rPr>
          <w:rFonts w:ascii="Avenir Book" w:hAnsi="Avenir Book"/>
          <w:b/>
          <w:bCs/>
          <w:sz w:val="24"/>
          <w:szCs w:val="24"/>
        </w:rPr>
        <w:t xml:space="preserve">A importância da soja e seus derivados para a economia brasileira a partir da década de 1.970. </w:t>
      </w:r>
      <w:r w:rsidRPr="00427EB0">
        <w:rPr>
          <w:rFonts w:ascii="Avenir Book" w:hAnsi="Avenir Book"/>
          <w:sz w:val="24"/>
          <w:szCs w:val="24"/>
        </w:rPr>
        <w:t>Departamento de Ciências Econômicas e Exatas. Instituto Três Rios. 2011. Disponível em: &lt; https://itr.ufrrj.br/portal/wp-content/uploads/2017/10/t52.pdf&gt;. Acesso em 12 out. de 2022.</w:t>
      </w:r>
    </w:p>
    <w:p w14:paraId="7EE19211" w14:textId="77777777" w:rsidR="00427EB0" w:rsidRPr="00427EB0" w:rsidRDefault="00427EB0" w:rsidP="00427EB0">
      <w:pPr>
        <w:spacing w:line="360" w:lineRule="auto"/>
        <w:jc w:val="both"/>
        <w:rPr>
          <w:rFonts w:ascii="Avenir Book" w:hAnsi="Avenir Book"/>
          <w:sz w:val="24"/>
          <w:szCs w:val="24"/>
        </w:rPr>
      </w:pPr>
      <w:r w:rsidRPr="00427EB0">
        <w:rPr>
          <w:rFonts w:ascii="Avenir Book" w:hAnsi="Avenir Book"/>
          <w:sz w:val="24"/>
          <w:szCs w:val="24"/>
        </w:rPr>
        <w:t xml:space="preserve">FERRETTI, K. D. </w:t>
      </w:r>
      <w:r w:rsidRPr="00427EB0">
        <w:rPr>
          <w:rFonts w:ascii="Avenir Book" w:hAnsi="Avenir Book"/>
          <w:b/>
          <w:bCs/>
          <w:sz w:val="24"/>
          <w:szCs w:val="24"/>
        </w:rPr>
        <w:t>Índices De Produtividade (GUT e GEE) desatualizados E Efeito</w:t>
      </w:r>
      <w:r w:rsidRPr="00427EB0">
        <w:rPr>
          <w:rFonts w:ascii="Avenir Book" w:hAnsi="Avenir Book"/>
          <w:sz w:val="24"/>
          <w:szCs w:val="24"/>
        </w:rPr>
        <w:t xml:space="preserve">. In: Anais do 59º Congresso da Sociedade Brasileira de Economia, Administração e Sociologia Rural (SOBER) &amp; 6º Encontro Brasileiro de Pesquisadores em Cooperativismo (EBPC). Anais. Brasília(DF) UnB, 2021. Disponível em: &lt;https//www.even3.com.br/anais/soberebpc2021/343560-INDICES-DE-PRODUTIVIDADE-(GUT-E-GEE)-DESATUALIZADOS-E-EFEITOS&gt;. </w:t>
      </w:r>
      <w:r w:rsidRPr="00427EB0">
        <w:rPr>
          <w:rFonts w:ascii="Avenir Book" w:hAnsi="Avenir Book"/>
          <w:sz w:val="24"/>
          <w:szCs w:val="24"/>
          <w:shd w:val="clear" w:color="auto" w:fill="FFFFFF"/>
        </w:rPr>
        <w:t>Acesso em: 10 jul. 2020.</w:t>
      </w:r>
      <w:r w:rsidRPr="00427EB0">
        <w:rPr>
          <w:rFonts w:ascii="Avenir Book" w:hAnsi="Avenir Book"/>
          <w:sz w:val="24"/>
          <w:szCs w:val="24"/>
        </w:rPr>
        <w:t xml:space="preserve"> </w:t>
      </w:r>
    </w:p>
    <w:p w14:paraId="2EAD8BBD" w14:textId="3009CA99" w:rsidR="00427EB0" w:rsidRPr="00427EB0" w:rsidRDefault="00427EB0" w:rsidP="00427EB0">
      <w:pPr>
        <w:spacing w:line="360" w:lineRule="auto"/>
        <w:rPr>
          <w:rFonts w:ascii="Avenir Book" w:hAnsi="Avenir Book"/>
          <w:sz w:val="24"/>
          <w:szCs w:val="24"/>
        </w:rPr>
      </w:pPr>
      <w:r w:rsidRPr="00427EB0">
        <w:rPr>
          <w:rFonts w:ascii="Avenir Book" w:hAnsi="Avenir Book"/>
          <w:sz w:val="24"/>
          <w:szCs w:val="24"/>
          <w:shd w:val="clear" w:color="auto" w:fill="FFFFFF"/>
        </w:rPr>
        <w:t>GRACIANO, M. C.; SANTOS, L. L. Função social da propriedade: O ambiental e o econômico na questão da desapropriação agrária. </w:t>
      </w:r>
      <w:r w:rsidRPr="00427EB0">
        <w:rPr>
          <w:rFonts w:ascii="Avenir Book" w:hAnsi="Avenir Book"/>
          <w:b/>
          <w:bCs/>
          <w:sz w:val="24"/>
          <w:szCs w:val="24"/>
          <w:shd w:val="clear" w:color="auto" w:fill="FFFFFF"/>
        </w:rPr>
        <w:t>Retratos de Assentamentos</w:t>
      </w:r>
      <w:r w:rsidRPr="00427EB0">
        <w:rPr>
          <w:rFonts w:ascii="Avenir Book" w:hAnsi="Avenir Book"/>
          <w:sz w:val="24"/>
          <w:szCs w:val="24"/>
          <w:shd w:val="clear" w:color="auto" w:fill="FFFFFF"/>
        </w:rPr>
        <w:t>, </w:t>
      </w:r>
      <w:r w:rsidRPr="00427EB0">
        <w:rPr>
          <w:rFonts w:ascii="Avenir Book" w:hAnsi="Avenir Book"/>
          <w:i/>
          <w:iCs/>
          <w:sz w:val="24"/>
          <w:szCs w:val="24"/>
          <w:shd w:val="clear" w:color="auto" w:fill="FFFFFF"/>
        </w:rPr>
        <w:t>[S. l.]</w:t>
      </w:r>
      <w:r w:rsidRPr="00427EB0">
        <w:rPr>
          <w:rFonts w:ascii="Avenir Book" w:hAnsi="Avenir Book"/>
          <w:sz w:val="24"/>
          <w:szCs w:val="24"/>
          <w:shd w:val="clear" w:color="auto" w:fill="FFFFFF"/>
        </w:rPr>
        <w:t>, v. 20, n. 1, p. 93-110, 2017. Disponível em: https://retratosdeassentamentos.com/index.php/retratos/article/view/259. Acesso em: 7 jul. 2020.</w:t>
      </w:r>
    </w:p>
    <w:p w14:paraId="52D6AB59" w14:textId="77777777" w:rsidR="00427EB0" w:rsidRPr="00427EB0" w:rsidRDefault="00427EB0" w:rsidP="00427EB0">
      <w:pPr>
        <w:spacing w:line="360" w:lineRule="auto"/>
        <w:jc w:val="both"/>
        <w:rPr>
          <w:rFonts w:ascii="Avenir Book" w:hAnsi="Avenir Book"/>
          <w:sz w:val="24"/>
          <w:szCs w:val="24"/>
        </w:rPr>
      </w:pPr>
      <w:r w:rsidRPr="00427EB0">
        <w:rPr>
          <w:rFonts w:ascii="Avenir Book" w:hAnsi="Avenir Book"/>
          <w:sz w:val="24"/>
          <w:szCs w:val="24"/>
        </w:rPr>
        <w:t xml:space="preserve">IBGE – INSTITUTO BRASILEIRO DE GEOGRAFIA E ESTATÍSTICA. Agricultura Tropical. </w:t>
      </w:r>
      <w:r w:rsidRPr="00427EB0">
        <w:rPr>
          <w:rFonts w:ascii="Avenir Book" w:hAnsi="Avenir Book"/>
          <w:b/>
          <w:bCs/>
          <w:sz w:val="24"/>
          <w:szCs w:val="24"/>
        </w:rPr>
        <w:t>Capítulo 2 - Evolução da produção e produtividade da agricultura brasileira</w:t>
      </w:r>
      <w:r w:rsidRPr="00427EB0">
        <w:rPr>
          <w:rFonts w:ascii="Avenir Book" w:hAnsi="Avenir Book"/>
          <w:sz w:val="24"/>
          <w:szCs w:val="24"/>
        </w:rPr>
        <w:t>. 2006. Disponível em: &lt;https://ainfo.cnptia.embrapa.br/digital/bitstream/item/153552/1/Evolucao-da-producao.pdf&gt;. Acesso em março de 2023.</w:t>
      </w:r>
    </w:p>
    <w:p w14:paraId="10785F6F" w14:textId="77777777" w:rsidR="00427EB0" w:rsidRPr="00427EB0" w:rsidDel="00A64A55" w:rsidRDefault="00427EB0" w:rsidP="00427EB0">
      <w:pPr>
        <w:spacing w:line="360" w:lineRule="auto"/>
        <w:jc w:val="both"/>
        <w:rPr>
          <w:rFonts w:ascii="Avenir Book" w:hAnsi="Avenir Book"/>
          <w:sz w:val="24"/>
          <w:szCs w:val="24"/>
        </w:rPr>
      </w:pPr>
      <w:r w:rsidRPr="00427EB0">
        <w:rPr>
          <w:rFonts w:ascii="Avenir Book" w:hAnsi="Avenir Book"/>
          <w:sz w:val="24"/>
          <w:szCs w:val="24"/>
        </w:rPr>
        <w:t xml:space="preserve">______. PAM (Produção Agrícola Municipal). </w:t>
      </w:r>
      <w:r w:rsidRPr="00427EB0">
        <w:rPr>
          <w:rFonts w:ascii="Avenir Book" w:hAnsi="Avenir Book"/>
          <w:b/>
          <w:bCs/>
          <w:sz w:val="24"/>
          <w:szCs w:val="24"/>
        </w:rPr>
        <w:t>Produção de culturas temporárias e permanentes</w:t>
      </w:r>
      <w:r w:rsidRPr="00427EB0">
        <w:rPr>
          <w:rFonts w:ascii="Avenir Book" w:hAnsi="Avenir Book"/>
          <w:sz w:val="24"/>
          <w:szCs w:val="24"/>
        </w:rPr>
        <w:t>. Disponível em: &lt;</w:t>
      </w:r>
      <w:hyperlink r:id="rId16">
        <w:r w:rsidRPr="00427EB0">
          <w:rPr>
            <w:rFonts w:ascii="Avenir Book" w:hAnsi="Avenir Book"/>
            <w:sz w:val="24"/>
            <w:szCs w:val="24"/>
          </w:rPr>
          <w:t>https://www.ibge.gov.br/estatisticas/economicas/agricultura-e-pecuaria/9117-producao-agricola-municipal-culturas-temporarias-e-permanentes.html?=&amp;t=resultados</w:t>
        </w:r>
      </w:hyperlink>
      <w:r w:rsidRPr="00427EB0">
        <w:rPr>
          <w:rFonts w:ascii="Avenir Book" w:hAnsi="Avenir Book"/>
          <w:sz w:val="24"/>
          <w:szCs w:val="24"/>
        </w:rPr>
        <w:t>&gt;. Acesso em: outubro de 2020.</w:t>
      </w:r>
    </w:p>
    <w:p w14:paraId="74F1E097" w14:textId="77777777" w:rsidR="00427EB0" w:rsidRPr="00427EB0" w:rsidRDefault="00427EB0" w:rsidP="00427EB0">
      <w:pPr>
        <w:spacing w:line="360" w:lineRule="auto"/>
        <w:jc w:val="both"/>
        <w:rPr>
          <w:rFonts w:ascii="Avenir Book" w:hAnsi="Avenir Book"/>
          <w:sz w:val="24"/>
          <w:szCs w:val="24"/>
        </w:rPr>
      </w:pPr>
      <w:r w:rsidRPr="00427EB0">
        <w:rPr>
          <w:rFonts w:ascii="Avenir Book" w:hAnsi="Avenir Book"/>
          <w:sz w:val="24"/>
          <w:szCs w:val="24"/>
        </w:rPr>
        <w:t xml:space="preserve">INCRA - INSTITUTO NACIONAL DE COLONIZAÇÃO E REFORMA AGRÁRIA. </w:t>
      </w:r>
      <w:r w:rsidRPr="00427EB0">
        <w:rPr>
          <w:rFonts w:ascii="Avenir Book" w:hAnsi="Avenir Book"/>
          <w:b/>
          <w:bCs/>
          <w:sz w:val="24"/>
          <w:szCs w:val="24"/>
        </w:rPr>
        <w:t>Instrução Especial n. 5-A, de 1973</w:t>
      </w:r>
      <w:r w:rsidRPr="00427EB0">
        <w:rPr>
          <w:rFonts w:ascii="Avenir Book" w:hAnsi="Avenir Book"/>
          <w:sz w:val="24"/>
          <w:szCs w:val="24"/>
        </w:rPr>
        <w:t xml:space="preserve"> – Delimitação por zonas com características ecológica e econômica. Disponível em:&lt;https://antigo.incra.gov.br/media/docs/legislacao/instrucao-especial/ie5a_1973.pdf &gt;. Acesso em: março de 2023.</w:t>
      </w:r>
    </w:p>
    <w:p w14:paraId="7E41F4B1" w14:textId="445E4C6E" w:rsidR="00427EB0" w:rsidRPr="00427EB0" w:rsidRDefault="00427EB0" w:rsidP="00427EB0">
      <w:pPr>
        <w:spacing w:line="360" w:lineRule="auto"/>
        <w:jc w:val="both"/>
        <w:rPr>
          <w:rFonts w:ascii="Avenir Book" w:hAnsi="Avenir Book"/>
          <w:sz w:val="24"/>
          <w:szCs w:val="24"/>
        </w:rPr>
      </w:pPr>
      <w:r w:rsidRPr="00427EB0">
        <w:rPr>
          <w:rFonts w:ascii="Avenir Book" w:hAnsi="Avenir Book"/>
          <w:sz w:val="24"/>
          <w:szCs w:val="24"/>
        </w:rPr>
        <w:t xml:space="preserve">______. </w:t>
      </w:r>
      <w:r w:rsidRPr="00427EB0">
        <w:rPr>
          <w:rFonts w:ascii="Avenir Book" w:hAnsi="Avenir Book"/>
          <w:b/>
          <w:bCs/>
          <w:sz w:val="24"/>
          <w:szCs w:val="24"/>
        </w:rPr>
        <w:t>Instrução Normativa n. 11, de 2003</w:t>
      </w:r>
      <w:r w:rsidRPr="00427EB0">
        <w:rPr>
          <w:rFonts w:ascii="Avenir Book" w:hAnsi="Avenir Book"/>
          <w:sz w:val="24"/>
          <w:szCs w:val="24"/>
        </w:rPr>
        <w:t xml:space="preserve"> – Diretrizes para módulo fiscal e Procedimentos para o cálculo GUT e GEE. Disponível em: &lt;https://antigo.incra.gov.br/</w:t>
      </w:r>
      <w:r w:rsidR="00852894">
        <w:rPr>
          <w:rFonts w:ascii="Avenir Book" w:hAnsi="Avenir Book"/>
          <w:sz w:val="24"/>
          <w:szCs w:val="24"/>
        </w:rPr>
        <w:t xml:space="preserve"> </w:t>
      </w:r>
      <w:r w:rsidRPr="00427EB0">
        <w:rPr>
          <w:rFonts w:ascii="Avenir Book" w:hAnsi="Avenir Book"/>
          <w:sz w:val="24"/>
          <w:szCs w:val="24"/>
        </w:rPr>
        <w:t>media/docs/legislacao/instrucao-normativa/in_11_2003.pdf &gt;. Acesso em: março de 2023.</w:t>
      </w:r>
    </w:p>
    <w:p w14:paraId="6B38D9F8" w14:textId="56B51DEA" w:rsidR="00BA0845" w:rsidRPr="00427EB0" w:rsidRDefault="00427EB0" w:rsidP="008C5EA8">
      <w:pPr>
        <w:spacing w:line="360" w:lineRule="auto"/>
        <w:jc w:val="both"/>
        <w:rPr>
          <w:rFonts w:ascii="Avenir Book" w:eastAsia="Arial" w:hAnsi="Avenir Book"/>
          <w:b/>
          <w:bCs/>
          <w:sz w:val="24"/>
          <w:szCs w:val="24"/>
        </w:rPr>
      </w:pPr>
      <w:r w:rsidRPr="00427EB0">
        <w:rPr>
          <w:rFonts w:ascii="Avenir Book" w:hAnsi="Avenir Book"/>
          <w:sz w:val="24"/>
          <w:szCs w:val="24"/>
        </w:rPr>
        <w:t>NIJS, V. Data Menu for Radiant: Business Analytics using R and Shiny. R package version 1.3.12. 2020.</w:t>
      </w:r>
      <w:bookmarkEnd w:id="8"/>
    </w:p>
    <w:sectPr w:rsidR="00BA0845" w:rsidRPr="00427EB0" w:rsidSect="00E56F6C">
      <w:pgSz w:w="11910"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82A3C" w14:textId="77777777" w:rsidR="00036329" w:rsidRDefault="00036329" w:rsidP="003435DF">
      <w:r>
        <w:separator/>
      </w:r>
    </w:p>
  </w:endnote>
  <w:endnote w:type="continuationSeparator" w:id="0">
    <w:p w14:paraId="36121AC2" w14:textId="77777777" w:rsidR="00036329" w:rsidRDefault="00036329" w:rsidP="0034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Book">
    <w:altName w:val="Tw Cen MT"/>
    <w:charset w:val="00"/>
    <w:family w:val="auto"/>
    <w:pitch w:val="variable"/>
    <w:sig w:usb0="800000AF" w:usb1="5000204A" w:usb2="00000000" w:usb3="00000000" w:csb0="0000009B" w:csb1="00000000"/>
  </w:font>
  <w:font w:name="Work Sans">
    <w:charset w:val="00"/>
    <w:family w:val="auto"/>
    <w:pitch w:val="variable"/>
    <w:sig w:usb0="A00000FF" w:usb1="5000E07B"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60280" w14:textId="77777777" w:rsidR="00036329" w:rsidRDefault="00036329" w:rsidP="003435DF">
      <w:r>
        <w:separator/>
      </w:r>
    </w:p>
  </w:footnote>
  <w:footnote w:type="continuationSeparator" w:id="0">
    <w:p w14:paraId="1D667883" w14:textId="77777777" w:rsidR="00036329" w:rsidRDefault="00036329" w:rsidP="003435DF">
      <w:r>
        <w:continuationSeparator/>
      </w:r>
    </w:p>
  </w:footnote>
  <w:footnote w:id="1">
    <w:p w14:paraId="4867A9D1" w14:textId="216FE2A0" w:rsidR="00DE404B" w:rsidRPr="00DE404B" w:rsidRDefault="002E4686" w:rsidP="002E4686">
      <w:pPr>
        <w:pStyle w:val="Textodenotaderodap"/>
        <w:rPr>
          <w:rFonts w:ascii="Avenir Book" w:hAnsi="Avenir Book"/>
          <w:color w:val="000000" w:themeColor="text1"/>
          <w:sz w:val="21"/>
          <w:szCs w:val="21"/>
          <w:shd w:val="clear" w:color="auto" w:fill="FFFFFF"/>
        </w:rPr>
      </w:pPr>
      <w:r w:rsidRPr="00DE404B">
        <w:rPr>
          <w:rStyle w:val="Refdenotaderodap"/>
          <w:rFonts w:ascii="Avenir Book" w:hAnsi="Avenir Book"/>
          <w:color w:val="000000" w:themeColor="text1"/>
        </w:rPr>
        <w:footnoteRef/>
      </w:r>
      <w:r w:rsidRPr="00DE404B">
        <w:rPr>
          <w:rFonts w:ascii="Avenir Book" w:hAnsi="Avenir Book"/>
          <w:color w:val="000000" w:themeColor="text1"/>
        </w:rPr>
        <w:t xml:space="preserve"> </w:t>
      </w:r>
      <w:r w:rsidR="00DE404B" w:rsidRPr="00DE404B">
        <w:rPr>
          <w:rFonts w:ascii="Avenir Book" w:eastAsia="Arial" w:hAnsi="Avenir Book" w:cs="Arial"/>
          <w:color w:val="000000" w:themeColor="text1"/>
        </w:rPr>
        <w:t>Universidade Federal de São Carlos</w:t>
      </w:r>
      <w:r w:rsidRPr="00DE404B">
        <w:rPr>
          <w:rFonts w:ascii="Avenir Book" w:eastAsia="Arial" w:hAnsi="Avenir Book" w:cs="Arial"/>
          <w:color w:val="000000" w:themeColor="text1"/>
        </w:rPr>
        <w:t xml:space="preserve">, </w:t>
      </w:r>
      <w:hyperlink r:id="rId1" w:history="1">
        <w:r w:rsidR="00DE404B" w:rsidRPr="00DE404B">
          <w:rPr>
            <w:rStyle w:val="Hyperlink"/>
            <w:rFonts w:ascii="Avenir Book" w:hAnsi="Avenir Book"/>
            <w:color w:val="000000" w:themeColor="text1"/>
            <w:sz w:val="21"/>
            <w:szCs w:val="21"/>
            <w:shd w:val="clear" w:color="auto" w:fill="FFFFFF"/>
          </w:rPr>
          <w:t>fjade13@gmail.com</w:t>
        </w:r>
      </w:hyperlink>
    </w:p>
  </w:footnote>
  <w:footnote w:id="2">
    <w:p w14:paraId="2B689D5C" w14:textId="71D11035" w:rsidR="00DE404B" w:rsidRPr="00DE404B" w:rsidRDefault="002E4686" w:rsidP="002E4686">
      <w:pPr>
        <w:pStyle w:val="Textodenotaderodap"/>
        <w:rPr>
          <w:rFonts w:ascii="Avenir Book" w:eastAsia="Arial" w:hAnsi="Avenir Book" w:cs="Arial"/>
          <w:color w:val="000000" w:themeColor="text1"/>
        </w:rPr>
      </w:pPr>
      <w:r w:rsidRPr="00DE404B">
        <w:rPr>
          <w:rStyle w:val="Refdenotaderodap"/>
          <w:rFonts w:ascii="Avenir Book" w:hAnsi="Avenir Book"/>
          <w:color w:val="000000" w:themeColor="text1"/>
        </w:rPr>
        <w:footnoteRef/>
      </w:r>
      <w:r w:rsidRPr="00DE404B">
        <w:rPr>
          <w:rFonts w:ascii="Avenir Book" w:hAnsi="Avenir Book"/>
          <w:color w:val="000000" w:themeColor="text1"/>
        </w:rPr>
        <w:t xml:space="preserve"> </w:t>
      </w:r>
      <w:r w:rsidR="00DE404B" w:rsidRPr="00DE404B">
        <w:rPr>
          <w:rFonts w:ascii="Avenir Book" w:eastAsia="Arial" w:hAnsi="Avenir Book" w:cs="Arial"/>
          <w:color w:val="000000" w:themeColor="text1"/>
        </w:rPr>
        <w:t>Universidade Federal de São Carlos</w:t>
      </w:r>
      <w:r w:rsidRPr="00DE404B">
        <w:rPr>
          <w:rFonts w:ascii="Avenir Book" w:eastAsia="Arial" w:hAnsi="Avenir Book" w:cs="Arial"/>
          <w:color w:val="000000" w:themeColor="text1"/>
        </w:rPr>
        <w:t xml:space="preserve">, </w:t>
      </w:r>
      <w:hyperlink r:id="rId2">
        <w:r w:rsidR="00DE404B" w:rsidRPr="00DE404B">
          <w:rPr>
            <w:rFonts w:ascii="Avenir Book" w:hAnsi="Avenir Book"/>
            <w:color w:val="000000" w:themeColor="text1"/>
            <w:u w:val="single"/>
            <w:shd w:val="clear" w:color="auto" w:fill="FFFFFF"/>
          </w:rPr>
          <w:t>leandrodelima@ufscar.br</w:t>
        </w:r>
      </w:hyperlink>
    </w:p>
  </w:footnote>
  <w:footnote w:id="3">
    <w:p w14:paraId="1F9DF706" w14:textId="43FAB529" w:rsidR="002E4686" w:rsidRPr="0018293E" w:rsidRDefault="002E4686" w:rsidP="002E4686">
      <w:pPr>
        <w:pStyle w:val="Textodenotaderodap"/>
        <w:rPr>
          <w:rFonts w:ascii="Avenir Book" w:hAnsi="Avenir Book"/>
          <w:lang w:val="pt-BR"/>
        </w:rPr>
      </w:pPr>
      <w:r w:rsidRPr="00DE404B">
        <w:rPr>
          <w:rStyle w:val="Refdenotaderodap"/>
          <w:rFonts w:ascii="Avenir Book" w:hAnsi="Avenir Book"/>
          <w:color w:val="000000" w:themeColor="text1"/>
        </w:rPr>
        <w:footnoteRef/>
      </w:r>
      <w:r w:rsidRPr="00DE404B">
        <w:rPr>
          <w:rFonts w:ascii="Avenir Book" w:hAnsi="Avenir Book"/>
          <w:color w:val="000000" w:themeColor="text1"/>
        </w:rPr>
        <w:t xml:space="preserve"> </w:t>
      </w:r>
      <w:r w:rsidR="00DE404B" w:rsidRPr="00DE404B">
        <w:rPr>
          <w:rFonts w:ascii="Avenir Book" w:eastAsia="Arial" w:hAnsi="Avenir Book" w:cs="Arial"/>
          <w:color w:val="000000" w:themeColor="text1"/>
        </w:rPr>
        <w:t>Universidade Federal de São Carlos</w:t>
      </w:r>
      <w:r w:rsidRPr="00DE404B">
        <w:rPr>
          <w:rFonts w:ascii="Avenir Book" w:eastAsia="Arial" w:hAnsi="Avenir Book" w:cs="Arial"/>
          <w:color w:val="000000" w:themeColor="text1"/>
        </w:rPr>
        <w:t xml:space="preserve">, </w:t>
      </w:r>
      <w:hyperlink r:id="rId3" w:tgtFrame="_blank" w:history="1">
        <w:r w:rsidR="00DE404B" w:rsidRPr="00DE404B">
          <w:rPr>
            <w:rStyle w:val="Hyperlink"/>
            <w:rFonts w:ascii="Avenir Book" w:hAnsi="Avenir Book" w:cs="Arial"/>
            <w:color w:val="000000" w:themeColor="text1"/>
            <w:shd w:val="clear" w:color="auto" w:fill="FFFFFF"/>
          </w:rPr>
          <w:t>Iuri@ufscar.br</w:t>
        </w:r>
      </w:hyperlink>
      <w:r w:rsidR="00DE404B">
        <w:rPr>
          <w:rFonts w:ascii="Avenir Book" w:hAnsi="Avenir Book" w:cs="Arial"/>
          <w:color w:val="000000" w:themeColor="text1"/>
          <w:shd w:val="clear" w:color="auto" w:fill="FFFFFF"/>
        </w:rPr>
        <w:t xml:space="preserve"> </w:t>
      </w:r>
    </w:p>
  </w:footnote>
  <w:footnote w:id="4">
    <w:p w14:paraId="696152D2" w14:textId="77777777" w:rsidR="00427EB0" w:rsidRDefault="00427EB0" w:rsidP="00427EB0">
      <w:pPr>
        <w:pStyle w:val="Textodenotaderodap"/>
        <w:jc w:val="both"/>
      </w:pPr>
      <w:r>
        <w:rPr>
          <w:rStyle w:val="Refdenotaderodap"/>
        </w:rPr>
        <w:footnoteRef/>
      </w:r>
      <w:r>
        <w:t xml:space="preserve"> </w:t>
      </w:r>
      <w:r w:rsidRPr="00427EB0">
        <w:rPr>
          <w:rFonts w:ascii="Avenir Book" w:hAnsi="Avenir Book"/>
        </w:rPr>
        <w:t>A</w:t>
      </w:r>
      <w:r w:rsidRPr="00427EB0">
        <w:rPr>
          <w:rFonts w:ascii="Avenir Book" w:hAnsi="Avenir Book"/>
          <w:bCs/>
        </w:rPr>
        <w:t xml:space="preserve"> Lei 8629 de 1993 define como minifúndio o imóvel rural que apresenta área inferior a um módulo fiscal;  a pequena propriedade é o imóvel que compreende a área de um a quatro módulos fiscais; média propriedade possui área de quatro a quinze módulos fiscais; e a grande propriedade para imóveis com área acima de 15 módulos fiscais.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A749E"/>
    <w:multiLevelType w:val="hybridMultilevel"/>
    <w:tmpl w:val="5DDE88E6"/>
    <w:lvl w:ilvl="0" w:tplc="81D43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F0393"/>
    <w:multiLevelType w:val="multilevel"/>
    <w:tmpl w:val="AA54FE94"/>
    <w:lvl w:ilvl="0">
      <w:start w:val="1"/>
      <w:numFmt w:val="decimal"/>
      <w:pStyle w:val="estilotcc"/>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4294BC7"/>
    <w:multiLevelType w:val="hybridMultilevel"/>
    <w:tmpl w:val="BB9829D2"/>
    <w:lvl w:ilvl="0" w:tplc="6A70A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C4907"/>
    <w:multiLevelType w:val="hybridMultilevel"/>
    <w:tmpl w:val="E11801DE"/>
    <w:lvl w:ilvl="0" w:tplc="13921C4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7EC33B7"/>
    <w:multiLevelType w:val="hybridMultilevel"/>
    <w:tmpl w:val="614AD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C5B26"/>
    <w:multiLevelType w:val="hybridMultilevel"/>
    <w:tmpl w:val="1592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9C2A65"/>
    <w:multiLevelType w:val="hybridMultilevel"/>
    <w:tmpl w:val="1E6A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7750772">
    <w:abstractNumId w:val="5"/>
  </w:num>
  <w:num w:numId="2" w16cid:durableId="1261253192">
    <w:abstractNumId w:val="1"/>
  </w:num>
  <w:num w:numId="3" w16cid:durableId="1012755057">
    <w:abstractNumId w:val="2"/>
  </w:num>
  <w:num w:numId="4" w16cid:durableId="1313022308">
    <w:abstractNumId w:val="0"/>
  </w:num>
  <w:num w:numId="5" w16cid:durableId="966399754">
    <w:abstractNumId w:val="6"/>
  </w:num>
  <w:num w:numId="6" w16cid:durableId="24521675">
    <w:abstractNumId w:val="4"/>
  </w:num>
  <w:num w:numId="7" w16cid:durableId="1449885440">
    <w:abstractNumId w:val="3"/>
  </w:num>
  <w:num w:numId="8" w16cid:durableId="1013340535">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3B"/>
    <w:rsid w:val="00036329"/>
    <w:rsid w:val="000E52B4"/>
    <w:rsid w:val="0012094A"/>
    <w:rsid w:val="0018293E"/>
    <w:rsid w:val="00254E80"/>
    <w:rsid w:val="002E358A"/>
    <w:rsid w:val="002E4686"/>
    <w:rsid w:val="003435DF"/>
    <w:rsid w:val="003C563B"/>
    <w:rsid w:val="003E73B8"/>
    <w:rsid w:val="00414A4D"/>
    <w:rsid w:val="00427EB0"/>
    <w:rsid w:val="00464B7F"/>
    <w:rsid w:val="00485F4C"/>
    <w:rsid w:val="004E45B1"/>
    <w:rsid w:val="00541013"/>
    <w:rsid w:val="0057471D"/>
    <w:rsid w:val="005F53CF"/>
    <w:rsid w:val="00626645"/>
    <w:rsid w:val="006A2A6E"/>
    <w:rsid w:val="006C1913"/>
    <w:rsid w:val="00796D6E"/>
    <w:rsid w:val="007A24E5"/>
    <w:rsid w:val="007F198C"/>
    <w:rsid w:val="00825C68"/>
    <w:rsid w:val="00852894"/>
    <w:rsid w:val="008C5EA8"/>
    <w:rsid w:val="008F32A0"/>
    <w:rsid w:val="00960D97"/>
    <w:rsid w:val="009A30EC"/>
    <w:rsid w:val="00A46D60"/>
    <w:rsid w:val="00AB6F8E"/>
    <w:rsid w:val="00B157D6"/>
    <w:rsid w:val="00B9084B"/>
    <w:rsid w:val="00BA0845"/>
    <w:rsid w:val="00BE6DF4"/>
    <w:rsid w:val="00CB5D68"/>
    <w:rsid w:val="00CB6DC3"/>
    <w:rsid w:val="00D4628D"/>
    <w:rsid w:val="00D97822"/>
    <w:rsid w:val="00DE404B"/>
    <w:rsid w:val="00E56F6C"/>
    <w:rsid w:val="00EC21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B709"/>
  <w15:docId w15:val="{8A2B3435-5B19-4889-B3C5-B3C45B8E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PT"/>
    </w:rPr>
  </w:style>
  <w:style w:type="paragraph" w:styleId="Ttulo1">
    <w:name w:val="heading 1"/>
    <w:basedOn w:val="Normal"/>
    <w:next w:val="Normal"/>
    <w:link w:val="Ttulo1Char"/>
    <w:uiPriority w:val="9"/>
    <w:qFormat/>
    <w:rsid w:val="006C5DA7"/>
    <w:pPr>
      <w:spacing w:before="240" w:after="120"/>
      <w:outlineLvl w:val="0"/>
    </w:pPr>
    <w:rPr>
      <w:b/>
      <w:lang w:val="pt-B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argrafodaLista">
    <w:name w:val="List Paragraph"/>
    <w:basedOn w:val="Normal"/>
    <w:link w:val="PargrafodaListaChar"/>
    <w:uiPriority w:val="34"/>
    <w:qFormat/>
  </w:style>
  <w:style w:type="paragraph" w:customStyle="1" w:styleId="TableParagraph">
    <w:name w:val="Table Paragraph"/>
    <w:basedOn w:val="Normal"/>
    <w:uiPriority w:val="1"/>
    <w:qFormat/>
  </w:style>
  <w:style w:type="character" w:customStyle="1" w:styleId="Ttulo1Char">
    <w:name w:val="Título 1 Char"/>
    <w:basedOn w:val="Fontepargpadro"/>
    <w:link w:val="Ttulo1"/>
    <w:uiPriority w:val="9"/>
    <w:rsid w:val="006C5DA7"/>
    <w:rPr>
      <w:rFonts w:ascii="Times New Roman" w:eastAsia="Times New Roman" w:hAnsi="Times New Roman" w:cs="Times New Roman"/>
      <w:b/>
      <w:lang w:val="pt-BR"/>
    </w:rPr>
  </w:style>
  <w:style w:type="paragraph" w:customStyle="1" w:styleId="ABNT-Corpodetextoartigo">
    <w:name w:val="ABNT - Corpo de texto artigo"/>
    <w:basedOn w:val="Normal"/>
    <w:qFormat/>
    <w:rsid w:val="006C5DA7"/>
    <w:pPr>
      <w:widowControl/>
      <w:ind w:firstLine="709"/>
      <w:jc w:val="both"/>
    </w:pPr>
    <w:rPr>
      <w:rFonts w:eastAsia="Calibri"/>
      <w:sz w:val="24"/>
      <w:lang w:val="pt-BR"/>
    </w:rPr>
  </w:style>
  <w:style w:type="paragraph" w:customStyle="1" w:styleId="ABNT-Ttulodoartigo">
    <w:name w:val="ABNT - Título do artigo"/>
    <w:basedOn w:val="Normal"/>
    <w:qFormat/>
    <w:rsid w:val="006C5DA7"/>
    <w:pPr>
      <w:widowControl/>
      <w:jc w:val="center"/>
    </w:pPr>
    <w:rPr>
      <w:rFonts w:eastAsia="Calibri"/>
      <w:b/>
      <w:caps/>
      <w:sz w:val="24"/>
      <w:lang w:val="pt-BR"/>
    </w:rPr>
  </w:style>
  <w:style w:type="paragraph" w:customStyle="1" w:styleId="ABNT-Autores">
    <w:name w:val="ABNT - Autores"/>
    <w:basedOn w:val="Normal"/>
    <w:qFormat/>
    <w:rsid w:val="006C5DA7"/>
    <w:pPr>
      <w:widowControl/>
      <w:jc w:val="right"/>
    </w:pPr>
    <w:rPr>
      <w:rFonts w:eastAsia="Calibri"/>
      <w:sz w:val="24"/>
      <w:lang w:val="pt-BR"/>
    </w:rPr>
  </w:style>
  <w:style w:type="paragraph" w:customStyle="1" w:styleId="ABNT-Citaodiretalonga">
    <w:name w:val="ABNT - Citação direta longa"/>
    <w:basedOn w:val="Normal"/>
    <w:qFormat/>
    <w:rsid w:val="006C5DA7"/>
    <w:pPr>
      <w:widowControl/>
      <w:spacing w:before="340" w:after="340"/>
      <w:ind w:left="2268"/>
      <w:jc w:val="both"/>
    </w:pPr>
    <w:rPr>
      <w:rFonts w:eastAsia="Calibri"/>
      <w:sz w:val="20"/>
      <w:lang w:val="pt-BR"/>
    </w:rPr>
  </w:style>
  <w:style w:type="paragraph" w:customStyle="1" w:styleId="ABNT-Resumoartigo">
    <w:name w:val="ABNT - Resumo artigo"/>
    <w:basedOn w:val="ABNT-Corpodetextoartigo"/>
    <w:qFormat/>
    <w:rsid w:val="006C5DA7"/>
    <w:pPr>
      <w:ind w:firstLine="0"/>
    </w:pPr>
  </w:style>
  <w:style w:type="paragraph" w:customStyle="1" w:styleId="ABNT-Ttulononumerado">
    <w:name w:val="ABNT - Título não numerado"/>
    <w:basedOn w:val="ABNT-Ttulodoartigo"/>
    <w:qFormat/>
    <w:rsid w:val="006C5DA7"/>
    <w:pPr>
      <w:spacing w:before="397" w:after="397"/>
      <w:jc w:val="left"/>
    </w:pPr>
    <w:rPr>
      <w:caps w:val="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semiHidden/>
    <w:unhideWhenUsed/>
    <w:rsid w:val="003435DF"/>
    <w:rPr>
      <w:sz w:val="20"/>
      <w:szCs w:val="20"/>
    </w:rPr>
  </w:style>
  <w:style w:type="character" w:customStyle="1" w:styleId="TextodenotaderodapChar">
    <w:name w:val="Texto de nota de rodapé Char"/>
    <w:basedOn w:val="Fontepargpadro"/>
    <w:link w:val="Textodenotaderodap"/>
    <w:uiPriority w:val="99"/>
    <w:semiHidden/>
    <w:rsid w:val="003435DF"/>
    <w:rPr>
      <w:sz w:val="20"/>
      <w:szCs w:val="20"/>
      <w:lang w:val="pt-PT"/>
    </w:rPr>
  </w:style>
  <w:style w:type="character" w:styleId="Refdenotaderodap">
    <w:name w:val="footnote reference"/>
    <w:basedOn w:val="Fontepargpadro"/>
    <w:uiPriority w:val="99"/>
    <w:semiHidden/>
    <w:unhideWhenUsed/>
    <w:rsid w:val="003435DF"/>
    <w:rPr>
      <w:vertAlign w:val="superscript"/>
    </w:rPr>
  </w:style>
  <w:style w:type="character" w:styleId="Refdecomentrio">
    <w:name w:val="annotation reference"/>
    <w:basedOn w:val="Fontepargpadro"/>
    <w:uiPriority w:val="99"/>
    <w:semiHidden/>
    <w:unhideWhenUsed/>
    <w:rsid w:val="00427EB0"/>
    <w:rPr>
      <w:sz w:val="16"/>
      <w:szCs w:val="16"/>
    </w:rPr>
  </w:style>
  <w:style w:type="paragraph" w:styleId="Textodecomentrio">
    <w:name w:val="annotation text"/>
    <w:basedOn w:val="Normal"/>
    <w:link w:val="TextodecomentrioChar"/>
    <w:uiPriority w:val="99"/>
    <w:semiHidden/>
    <w:unhideWhenUsed/>
    <w:rsid w:val="00427EB0"/>
    <w:pPr>
      <w:widowControl/>
    </w:pPr>
    <w:rPr>
      <w:rFonts w:ascii="Arial" w:eastAsia="Arial" w:hAnsi="Arial" w:cs="Arial"/>
      <w:sz w:val="20"/>
      <w:szCs w:val="20"/>
      <w:lang w:val="pt-BR"/>
    </w:rPr>
  </w:style>
  <w:style w:type="character" w:customStyle="1" w:styleId="TextodecomentrioChar">
    <w:name w:val="Texto de comentário Char"/>
    <w:basedOn w:val="Fontepargpadro"/>
    <w:link w:val="Textodecomentrio"/>
    <w:uiPriority w:val="99"/>
    <w:semiHidden/>
    <w:rsid w:val="00427EB0"/>
    <w:rPr>
      <w:rFonts w:ascii="Arial" w:eastAsia="Arial" w:hAnsi="Arial" w:cs="Arial"/>
      <w:sz w:val="20"/>
      <w:szCs w:val="20"/>
    </w:rPr>
  </w:style>
  <w:style w:type="character" w:styleId="Hyperlink">
    <w:name w:val="Hyperlink"/>
    <w:basedOn w:val="Fontepargpadro"/>
    <w:uiPriority w:val="99"/>
    <w:unhideWhenUsed/>
    <w:rsid w:val="00427EB0"/>
    <w:rPr>
      <w:color w:val="0000FF" w:themeColor="hyperlink"/>
      <w:u w:val="single"/>
    </w:rPr>
  </w:style>
  <w:style w:type="character" w:customStyle="1" w:styleId="MenoPendente1">
    <w:name w:val="Menção Pendente1"/>
    <w:basedOn w:val="Fontepargpadro"/>
    <w:uiPriority w:val="99"/>
    <w:semiHidden/>
    <w:unhideWhenUsed/>
    <w:rsid w:val="00427EB0"/>
    <w:rPr>
      <w:color w:val="605E5C"/>
      <w:shd w:val="clear" w:color="auto" w:fill="E1DFDD"/>
    </w:rPr>
  </w:style>
  <w:style w:type="table" w:styleId="Tabelacomgrade">
    <w:name w:val="Table Grid"/>
    <w:basedOn w:val="Tabelanormal"/>
    <w:uiPriority w:val="39"/>
    <w:rsid w:val="00427EB0"/>
    <w:pPr>
      <w:widowControl/>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27EB0"/>
    <w:pPr>
      <w:widowControl/>
      <w:tabs>
        <w:tab w:val="center" w:pos="4419"/>
        <w:tab w:val="right" w:pos="8838"/>
      </w:tabs>
    </w:pPr>
    <w:rPr>
      <w:sz w:val="20"/>
      <w:szCs w:val="20"/>
      <w:lang w:val="pt-BR"/>
    </w:rPr>
  </w:style>
  <w:style w:type="character" w:customStyle="1" w:styleId="CabealhoChar">
    <w:name w:val="Cabeçalho Char"/>
    <w:basedOn w:val="Fontepargpadro"/>
    <w:link w:val="Cabealho"/>
    <w:uiPriority w:val="99"/>
    <w:rsid w:val="00427EB0"/>
    <w:rPr>
      <w:sz w:val="20"/>
      <w:szCs w:val="20"/>
    </w:rPr>
  </w:style>
  <w:style w:type="paragraph" w:styleId="Rodap">
    <w:name w:val="footer"/>
    <w:basedOn w:val="Normal"/>
    <w:link w:val="RodapChar"/>
    <w:uiPriority w:val="99"/>
    <w:unhideWhenUsed/>
    <w:rsid w:val="00427EB0"/>
    <w:pPr>
      <w:widowControl/>
      <w:tabs>
        <w:tab w:val="center" w:pos="4419"/>
        <w:tab w:val="right" w:pos="8838"/>
      </w:tabs>
    </w:pPr>
    <w:rPr>
      <w:sz w:val="20"/>
      <w:szCs w:val="20"/>
      <w:lang w:val="pt-BR"/>
    </w:rPr>
  </w:style>
  <w:style w:type="character" w:customStyle="1" w:styleId="RodapChar">
    <w:name w:val="Rodapé Char"/>
    <w:basedOn w:val="Fontepargpadro"/>
    <w:link w:val="Rodap"/>
    <w:uiPriority w:val="99"/>
    <w:rsid w:val="00427EB0"/>
    <w:rPr>
      <w:sz w:val="20"/>
      <w:szCs w:val="20"/>
    </w:rPr>
  </w:style>
  <w:style w:type="paragraph" w:customStyle="1" w:styleId="estilotcc">
    <w:name w:val="estilo tcc"/>
    <w:basedOn w:val="PargrafodaLista"/>
    <w:link w:val="estilotccChar"/>
    <w:qFormat/>
    <w:rsid w:val="00427EB0"/>
    <w:pPr>
      <w:widowControl/>
      <w:numPr>
        <w:numId w:val="2"/>
      </w:numPr>
      <w:spacing w:line="360" w:lineRule="auto"/>
      <w:ind w:left="720"/>
      <w:contextualSpacing/>
    </w:pPr>
    <w:rPr>
      <w:b/>
      <w:bCs/>
      <w:sz w:val="24"/>
      <w:szCs w:val="24"/>
    </w:rPr>
  </w:style>
  <w:style w:type="paragraph" w:styleId="CabealhodoSumrio">
    <w:name w:val="TOC Heading"/>
    <w:basedOn w:val="Ttulo1"/>
    <w:next w:val="Normal"/>
    <w:uiPriority w:val="39"/>
    <w:unhideWhenUsed/>
    <w:qFormat/>
    <w:rsid w:val="00427EB0"/>
    <w:pPr>
      <w:keepNext/>
      <w:keepLines/>
      <w:widowControl/>
      <w:spacing w:after="0" w:line="259" w:lineRule="auto"/>
      <w:ind w:left="720" w:hanging="360"/>
      <w:contextualSpacing/>
      <w:outlineLvl w:val="9"/>
    </w:pPr>
    <w:rPr>
      <w:rFonts w:asciiTheme="majorHAnsi" w:eastAsiaTheme="majorEastAsia" w:hAnsiTheme="majorHAnsi" w:cstheme="majorBidi"/>
      <w:bCs/>
      <w:color w:val="365F91" w:themeColor="accent1" w:themeShade="BF"/>
      <w:sz w:val="32"/>
      <w:szCs w:val="32"/>
      <w:lang w:val="en-US" w:eastAsia="en-US"/>
    </w:rPr>
  </w:style>
  <w:style w:type="character" w:customStyle="1" w:styleId="PargrafodaListaChar">
    <w:name w:val="Parágrafo da Lista Char"/>
    <w:basedOn w:val="Fontepargpadro"/>
    <w:link w:val="PargrafodaLista"/>
    <w:uiPriority w:val="34"/>
    <w:rsid w:val="00427EB0"/>
    <w:rPr>
      <w:lang w:val="pt-PT"/>
    </w:rPr>
  </w:style>
  <w:style w:type="character" w:customStyle="1" w:styleId="estilotccChar">
    <w:name w:val="estilo tcc Char"/>
    <w:basedOn w:val="PargrafodaListaChar"/>
    <w:link w:val="estilotcc"/>
    <w:rsid w:val="00427EB0"/>
    <w:rPr>
      <w:b/>
      <w:bCs/>
      <w:sz w:val="24"/>
      <w:szCs w:val="24"/>
      <w:lang w:val="pt-PT"/>
    </w:rPr>
  </w:style>
  <w:style w:type="paragraph" w:styleId="Sumrio1">
    <w:name w:val="toc 1"/>
    <w:basedOn w:val="Normal"/>
    <w:next w:val="Normal"/>
    <w:autoRedefine/>
    <w:uiPriority w:val="39"/>
    <w:unhideWhenUsed/>
    <w:rsid w:val="00427EB0"/>
    <w:pPr>
      <w:widowControl/>
      <w:spacing w:after="100"/>
    </w:pPr>
    <w:rPr>
      <w:sz w:val="20"/>
      <w:szCs w:val="20"/>
      <w:lang w:val="pt-BR"/>
    </w:rPr>
  </w:style>
  <w:style w:type="paragraph" w:styleId="SemEspaamento">
    <w:name w:val="No Spacing"/>
    <w:uiPriority w:val="1"/>
    <w:qFormat/>
    <w:rsid w:val="00427EB0"/>
    <w:pPr>
      <w:widowControl/>
    </w:pPr>
    <w:rPr>
      <w:sz w:val="20"/>
      <w:szCs w:val="20"/>
    </w:rPr>
  </w:style>
  <w:style w:type="character" w:styleId="MenoPendente">
    <w:name w:val="Unresolved Mention"/>
    <w:basedOn w:val="Fontepargpadro"/>
    <w:uiPriority w:val="99"/>
    <w:semiHidden/>
    <w:unhideWhenUsed/>
    <w:rsid w:val="00DE4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590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mailto:Iuri@ufscar.br" TargetMode="External"/><Relationship Id="rId2" Type="http://schemas.openxmlformats.org/officeDocument/2006/relationships/hyperlink" Target="mailto:pesquisaxxx@mail.com" TargetMode="External"/><Relationship Id="rId1" Type="http://schemas.openxmlformats.org/officeDocument/2006/relationships/hyperlink" Target="mailto:fjade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hXapZUzqu2XhfrbfgIuHK3E15/A==">AMUW2mU2JiMlMACz3h/qT2aY8Ynd8zH3UO5eSf/E2J/EQhb7mAV5e89M8TdObOPr1yIMrhQy0v37vbg0NhMBDRC05penEQifPn81V95r+Hp07GSVfW8gIYZ41dczI4hs50ICqL8CzzXT</go:docsCustomData>
</go:gDocsCustomXmlDataStorage>
</file>

<file path=customXml/itemProps1.xml><?xml version="1.0" encoding="utf-8"?>
<ds:datastoreItem xmlns:ds="http://schemas.openxmlformats.org/officeDocument/2006/customXml" ds:itemID="{91A0A67F-DFA9-403F-9AB7-275201422E0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5791</Words>
  <Characters>31274</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Leandro de Lima</cp:lastModifiedBy>
  <cp:revision>4</cp:revision>
  <cp:lastPrinted>2023-03-13T16:47:00Z</cp:lastPrinted>
  <dcterms:created xsi:type="dcterms:W3CDTF">2023-07-01T21:24:00Z</dcterms:created>
  <dcterms:modified xsi:type="dcterms:W3CDTF">2023-07-01T21:35:00Z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CorelDRAW 2018</vt:lpwstr>
  </property>
  <property fmtid="{D5CDD505-2E9C-101B-9397-08002B2CF9AE}" pid="4" name="LastSaved">
    <vt:filetime>2022-11-04T00:00:00Z</vt:filetime>
  </property>
</Properties>
</file>