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86056" w14:textId="75E7EF74" w:rsidR="00C308F1" w:rsidRPr="00C308F1" w:rsidRDefault="00C308F1" w:rsidP="00C308F1">
      <w:pPr>
        <w:jc w:val="center"/>
        <w:rPr>
          <w:rFonts w:ascii="Times New Roman" w:hAnsi="Times New Roman" w:cs="Times New Roman"/>
          <w:b/>
          <w:bCs/>
        </w:rPr>
      </w:pPr>
      <w:r w:rsidRPr="00C308F1">
        <w:rPr>
          <w:rFonts w:ascii="Times New Roman" w:hAnsi="Times New Roman" w:cs="Times New Roman"/>
          <w:b/>
          <w:bCs/>
        </w:rPr>
        <w:t>ANÁLISE DA COBERTURA VACINAL DA PENTAVALENTE NO ESTADO DO PARÁ ENTRE 2015 E 2022</w:t>
      </w:r>
    </w:p>
    <w:p w14:paraId="7FF49EF3" w14:textId="45CF353E" w:rsidR="00C308F1" w:rsidRPr="00C308F1" w:rsidRDefault="00C308F1" w:rsidP="00C308F1">
      <w:pPr>
        <w:spacing w:after="0" w:line="240" w:lineRule="auto"/>
        <w:rPr>
          <w:rFonts w:ascii="Times New Roman" w:hAnsi="Times New Roman" w:cs="Times New Roman"/>
        </w:rPr>
      </w:pPr>
      <w:r w:rsidRPr="00C308F1">
        <w:rPr>
          <w:rFonts w:ascii="Times New Roman" w:hAnsi="Times New Roman" w:cs="Times New Roman"/>
        </w:rPr>
        <w:t>BARATA, Ingrid D’ Oliveira da Luz</w:t>
      </w:r>
      <w:r w:rsidRPr="00C308F1">
        <w:rPr>
          <w:rFonts w:ascii="Times New Roman" w:hAnsi="Times New Roman" w:cs="Times New Roman"/>
          <w:vertAlign w:val="superscript"/>
        </w:rPr>
        <w:t>1</w:t>
      </w:r>
    </w:p>
    <w:p w14:paraId="6682DD11" w14:textId="77777777" w:rsidR="00C308F1" w:rsidRPr="00C308F1" w:rsidRDefault="00C308F1" w:rsidP="00C308F1">
      <w:pPr>
        <w:spacing w:after="0" w:line="240" w:lineRule="auto"/>
        <w:rPr>
          <w:rFonts w:ascii="Times New Roman" w:hAnsi="Times New Roman" w:cs="Times New Roman"/>
        </w:rPr>
      </w:pPr>
      <w:r w:rsidRPr="00C308F1">
        <w:rPr>
          <w:rFonts w:ascii="Times New Roman" w:hAnsi="Times New Roman" w:cs="Times New Roman"/>
        </w:rPr>
        <w:t>BORGES, Marcos Vinicius Costeira</w:t>
      </w:r>
      <w:r w:rsidRPr="00C308F1">
        <w:rPr>
          <w:rFonts w:ascii="Times New Roman" w:hAnsi="Times New Roman" w:cs="Times New Roman"/>
          <w:vertAlign w:val="superscript"/>
        </w:rPr>
        <w:t>2</w:t>
      </w:r>
      <w:r w:rsidRPr="00C308F1">
        <w:rPr>
          <w:rFonts w:ascii="Times New Roman" w:hAnsi="Times New Roman" w:cs="Times New Roman"/>
        </w:rPr>
        <w:t xml:space="preserve"> </w:t>
      </w:r>
    </w:p>
    <w:p w14:paraId="377269F3" w14:textId="5DDA1DAA" w:rsidR="00C308F1" w:rsidRDefault="00C308F1" w:rsidP="00C308F1">
      <w:pPr>
        <w:spacing w:after="0" w:line="240" w:lineRule="auto"/>
        <w:rPr>
          <w:rFonts w:ascii="Times New Roman" w:hAnsi="Times New Roman" w:cs="Times New Roman"/>
        </w:rPr>
      </w:pPr>
      <w:r w:rsidRPr="00C308F1">
        <w:rPr>
          <w:rFonts w:ascii="Times New Roman" w:hAnsi="Times New Roman" w:cs="Times New Roman"/>
        </w:rPr>
        <w:t xml:space="preserve">CORRÊA, Perla </w:t>
      </w:r>
      <w:proofErr w:type="spellStart"/>
      <w:r w:rsidRPr="00C308F1">
        <w:rPr>
          <w:rFonts w:ascii="Times New Roman" w:hAnsi="Times New Roman" w:cs="Times New Roman"/>
        </w:rPr>
        <w:t>Katheleen</w:t>
      </w:r>
      <w:proofErr w:type="spellEnd"/>
      <w:r w:rsidRPr="00C308F1">
        <w:rPr>
          <w:rFonts w:ascii="Times New Roman" w:hAnsi="Times New Roman" w:cs="Times New Roman"/>
        </w:rPr>
        <w:t xml:space="preserve"> Valente</w:t>
      </w:r>
      <w:r w:rsidRPr="00C308F1">
        <w:rPr>
          <w:rFonts w:ascii="Times New Roman" w:hAnsi="Times New Roman" w:cs="Times New Roman"/>
          <w:vertAlign w:val="superscript"/>
        </w:rPr>
        <w:t>3</w:t>
      </w:r>
      <w:r w:rsidRPr="00C308F1">
        <w:rPr>
          <w:rFonts w:ascii="Times New Roman" w:hAnsi="Times New Roman" w:cs="Times New Roman"/>
        </w:rPr>
        <w:t xml:space="preserve"> (ORIENTADOR)</w:t>
      </w:r>
    </w:p>
    <w:p w14:paraId="13B0EB96" w14:textId="77777777" w:rsidR="00C308F1" w:rsidRPr="00C308F1" w:rsidRDefault="00C308F1" w:rsidP="00C308F1">
      <w:pPr>
        <w:spacing w:after="0" w:line="240" w:lineRule="auto"/>
        <w:rPr>
          <w:rFonts w:ascii="Times New Roman" w:hAnsi="Times New Roman" w:cs="Times New Roman"/>
        </w:rPr>
      </w:pPr>
    </w:p>
    <w:p w14:paraId="4D7059EA" w14:textId="77777777" w:rsidR="003901F6" w:rsidRDefault="00C308F1" w:rsidP="00821028">
      <w:pPr>
        <w:spacing w:line="240" w:lineRule="auto"/>
        <w:jc w:val="both"/>
        <w:rPr>
          <w:rFonts w:ascii="Times New Roman" w:hAnsi="Times New Roman" w:cs="Times New Roman"/>
        </w:rPr>
      </w:pPr>
      <w:r w:rsidRPr="00C308F1">
        <w:rPr>
          <w:rFonts w:ascii="Times New Roman" w:hAnsi="Times New Roman" w:cs="Times New Roman"/>
          <w:b/>
          <w:bCs/>
        </w:rPr>
        <w:t xml:space="preserve">INTRODUÇÃO: </w:t>
      </w:r>
      <w:r w:rsidRPr="00C308F1">
        <w:rPr>
          <w:rFonts w:ascii="Times New Roman" w:hAnsi="Times New Roman" w:cs="Times New Roman"/>
        </w:rPr>
        <w:t xml:space="preserve">A vacina pentavalente protege contra cinco doenças infecciosas graves e integra o calendário vacinal infantil no Brasil. A queda na cobertura vacinal representa risco a doenças evitáveis, principalmente em regiões com dificuldades no acesso aos serviços de saúde, como o estado do Pará. </w:t>
      </w:r>
      <w:r w:rsidRPr="00C308F1">
        <w:rPr>
          <w:rFonts w:ascii="Times New Roman" w:hAnsi="Times New Roman" w:cs="Times New Roman"/>
          <w:b/>
          <w:bCs/>
        </w:rPr>
        <w:t xml:space="preserve">OBJETIVO: </w:t>
      </w:r>
      <w:r w:rsidRPr="00C308F1">
        <w:rPr>
          <w:rFonts w:ascii="Times New Roman" w:hAnsi="Times New Roman" w:cs="Times New Roman"/>
        </w:rPr>
        <w:t xml:space="preserve">Analisar a cobertura vacinal da pentavalente no estado do Pará entre os anos de 2015 e 2022. </w:t>
      </w:r>
      <w:r w:rsidRPr="00C308F1">
        <w:rPr>
          <w:rFonts w:ascii="Times New Roman" w:hAnsi="Times New Roman" w:cs="Times New Roman"/>
          <w:b/>
          <w:bCs/>
        </w:rPr>
        <w:t xml:space="preserve">MÉTODO: </w:t>
      </w:r>
      <w:r w:rsidRPr="00C308F1">
        <w:rPr>
          <w:rFonts w:ascii="Times New Roman" w:hAnsi="Times New Roman" w:cs="Times New Roman"/>
        </w:rPr>
        <w:t xml:space="preserve">Trata-se de um estudo descritivo, com abordagem quantitativa, com dados secundários obtidos por meio do Departamento de Informática do Sistema Único de Saúde (DATASUS). As informações foram extraídas da seção “Imunizações”, na subcategoria “Cobertura vacinal”, com recorte para a vacina pentavalente no estado do Pará, entre os anos de 2015 a 2022. A fonte dos dados é o Sistema de Informações do Programa Nacional de Imunizações (SI-PNI). Os percentuais de cobertura vacinal foram dispostos em tabela para fins de análise e descrição dos resultados. </w:t>
      </w:r>
      <w:r w:rsidRPr="00C308F1">
        <w:rPr>
          <w:rFonts w:ascii="Times New Roman" w:hAnsi="Times New Roman" w:cs="Times New Roman"/>
          <w:b/>
          <w:bCs/>
        </w:rPr>
        <w:t xml:space="preserve">RESULTADOS: </w:t>
      </w:r>
      <w:r w:rsidRPr="00C308F1">
        <w:rPr>
          <w:rFonts w:ascii="Times New Roman" w:hAnsi="Times New Roman" w:cs="Times New Roman"/>
        </w:rPr>
        <w:t xml:space="preserve">De 2015 a 2022, a cobertura da vacina pentavalente no Pará permaneceu abaixo da meta preconizada pelo Ministério da Saúde de 95%. A redução mais acentuada ocorreu entre 2015 (73,1%) e 2018 (58,0%). O pior índice foi registrado em 2020, com apenas 56,1%. Embora 2022 tenha apresentado leve aumento (66,1%), os dados indicam uma trajetória preocupante de queda vacinal, sinalizando fragilidade nas ações de imunização e risco crescente de reintrodução de doenças graves. </w:t>
      </w:r>
      <w:r w:rsidRPr="00C308F1">
        <w:rPr>
          <w:rFonts w:ascii="Times New Roman" w:hAnsi="Times New Roman" w:cs="Times New Roman"/>
          <w:b/>
          <w:bCs/>
        </w:rPr>
        <w:t xml:space="preserve">CONCLUSÃO: </w:t>
      </w:r>
      <w:r w:rsidRPr="00C308F1">
        <w:rPr>
          <w:rFonts w:ascii="Times New Roman" w:hAnsi="Times New Roman" w:cs="Times New Roman"/>
        </w:rPr>
        <w:t xml:space="preserve">Conclui-se que o Pará apresentou queda significativa na cobertura vacinal da pentavalente ao longo do período analisado. Essa situação representa ameaça à imunidade social e exige intervenções imediatas para reversão desse cenário. </w:t>
      </w:r>
      <w:r w:rsidRPr="00C308F1">
        <w:rPr>
          <w:rFonts w:ascii="Times New Roman" w:hAnsi="Times New Roman" w:cs="Times New Roman"/>
          <w:b/>
          <w:bCs/>
        </w:rPr>
        <w:t xml:space="preserve">CONTRIBUIÇÕES E IMPLICAÇÕES PARA ENFERMAGEM: </w:t>
      </w:r>
      <w:r w:rsidRPr="00C308F1">
        <w:rPr>
          <w:rFonts w:ascii="Times New Roman" w:hAnsi="Times New Roman" w:cs="Times New Roman"/>
        </w:rPr>
        <w:t>A enfermagem, enquanto categoria essencial na atenção primária, deve fortalecer a vigilância vacinal, a educação em saúde e a busca ativa de não vacinados. Diante da queda nas coberturas, sua atuação é fundamental para ampliar a adesão e prevenir doenças imunopreveníveis.</w:t>
      </w:r>
    </w:p>
    <w:p w14:paraId="4DE80A87" w14:textId="0DA3513D" w:rsidR="00C308F1" w:rsidRPr="00C308F1" w:rsidRDefault="00C308F1" w:rsidP="003901F6">
      <w:pPr>
        <w:jc w:val="both"/>
        <w:rPr>
          <w:rFonts w:ascii="Times New Roman" w:hAnsi="Times New Roman" w:cs="Times New Roman"/>
        </w:rPr>
      </w:pPr>
      <w:r w:rsidRPr="00C308F1">
        <w:rPr>
          <w:rFonts w:ascii="Times New Roman" w:hAnsi="Times New Roman" w:cs="Times New Roman"/>
          <w:b/>
        </w:rPr>
        <w:t>Descritores (</w:t>
      </w:r>
      <w:proofErr w:type="spellStart"/>
      <w:r w:rsidRPr="00C308F1">
        <w:rPr>
          <w:rFonts w:ascii="Times New Roman" w:hAnsi="Times New Roman" w:cs="Times New Roman"/>
          <w:b/>
        </w:rPr>
        <w:t>DeCS</w:t>
      </w:r>
      <w:proofErr w:type="spellEnd"/>
      <w:r w:rsidRPr="00C308F1">
        <w:rPr>
          <w:rFonts w:ascii="Times New Roman" w:hAnsi="Times New Roman" w:cs="Times New Roman"/>
          <w:b/>
        </w:rPr>
        <w:t xml:space="preserve"> – ID): </w:t>
      </w:r>
      <w:r w:rsidRPr="00C308F1">
        <w:rPr>
          <w:rFonts w:ascii="Times New Roman" w:hAnsi="Times New Roman" w:cs="Times New Roman"/>
          <w:color w:val="212529"/>
          <w:shd w:val="clear" w:color="auto" w:fill="FFFFFF"/>
        </w:rPr>
        <w:t xml:space="preserve">Cobertura Vacinal </w:t>
      </w:r>
      <w:r w:rsidRPr="00C308F1">
        <w:rPr>
          <w:rFonts w:ascii="Times New Roman" w:hAnsi="Times New Roman" w:cs="Times New Roman"/>
          <w:b/>
        </w:rPr>
        <w:t xml:space="preserve">– </w:t>
      </w:r>
      <w:r w:rsidRPr="00C308F1">
        <w:rPr>
          <w:rFonts w:ascii="Times New Roman" w:hAnsi="Times New Roman" w:cs="Times New Roman"/>
        </w:rPr>
        <w:t xml:space="preserve">ID; Vacinação </w:t>
      </w:r>
      <w:r w:rsidRPr="00C308F1">
        <w:rPr>
          <w:rFonts w:ascii="Times New Roman" w:hAnsi="Times New Roman" w:cs="Times New Roman"/>
          <w:b/>
        </w:rPr>
        <w:t xml:space="preserve">– </w:t>
      </w:r>
      <w:r w:rsidRPr="00C308F1">
        <w:rPr>
          <w:rFonts w:ascii="Times New Roman" w:hAnsi="Times New Roman" w:cs="Times New Roman"/>
        </w:rPr>
        <w:t xml:space="preserve">ID; </w:t>
      </w:r>
      <w:r w:rsidRPr="00C308F1">
        <w:rPr>
          <w:rFonts w:ascii="Times New Roman" w:hAnsi="Times New Roman" w:cs="Times New Roman"/>
          <w:color w:val="212529"/>
          <w:shd w:val="clear" w:color="auto" w:fill="FFFFFF"/>
        </w:rPr>
        <w:t>Vacinas Combinadas</w:t>
      </w:r>
      <w:r w:rsidRPr="00C308F1">
        <w:rPr>
          <w:rFonts w:ascii="Times New Roman" w:hAnsi="Times New Roman" w:cs="Times New Roman"/>
        </w:rPr>
        <w:t xml:space="preserve"> </w:t>
      </w:r>
      <w:r w:rsidRPr="00C308F1">
        <w:rPr>
          <w:rFonts w:ascii="Times New Roman" w:hAnsi="Times New Roman" w:cs="Times New Roman"/>
          <w:b/>
        </w:rPr>
        <w:t>–</w:t>
      </w:r>
      <w:r w:rsidRPr="00C308F1">
        <w:rPr>
          <w:rFonts w:ascii="Times New Roman" w:hAnsi="Times New Roman" w:cs="Times New Roman"/>
          <w:b/>
          <w:spacing w:val="40"/>
        </w:rPr>
        <w:t xml:space="preserve"> </w:t>
      </w:r>
      <w:r w:rsidRPr="00C308F1">
        <w:rPr>
          <w:rFonts w:ascii="Times New Roman" w:hAnsi="Times New Roman" w:cs="Times New Roman"/>
        </w:rPr>
        <w:t xml:space="preserve">ID. </w:t>
      </w:r>
    </w:p>
    <w:p w14:paraId="654D3FCF" w14:textId="6971D55C" w:rsidR="00821028" w:rsidRPr="00C308F1" w:rsidRDefault="00C308F1" w:rsidP="00821028">
      <w:pPr>
        <w:tabs>
          <w:tab w:val="left" w:pos="2577"/>
        </w:tabs>
        <w:spacing w:before="1" w:line="362" w:lineRule="auto"/>
        <w:ind w:right="570"/>
        <w:rPr>
          <w:rFonts w:ascii="Times New Roman" w:hAnsi="Times New Roman" w:cs="Times New Roman"/>
          <w:b/>
        </w:rPr>
      </w:pPr>
      <w:r w:rsidRPr="00C308F1">
        <w:rPr>
          <w:rFonts w:ascii="Times New Roman" w:hAnsi="Times New Roman" w:cs="Times New Roman"/>
          <w:b/>
        </w:rPr>
        <w:t>Modalidade:</w:t>
      </w:r>
      <w:r w:rsidRPr="00C308F1">
        <w:rPr>
          <w:rFonts w:ascii="Times New Roman" w:hAnsi="Times New Roman" w:cs="Times New Roman"/>
          <w:b/>
          <w:spacing w:val="-2"/>
        </w:rPr>
        <w:t xml:space="preserve"> </w:t>
      </w:r>
      <w:r w:rsidRPr="00C308F1">
        <w:rPr>
          <w:rFonts w:ascii="Times New Roman" w:hAnsi="Times New Roman" w:cs="Times New Roman"/>
          <w:b/>
        </w:rPr>
        <w:t>estudo</w:t>
      </w:r>
      <w:r w:rsidRPr="00C308F1">
        <w:rPr>
          <w:rFonts w:ascii="Times New Roman" w:hAnsi="Times New Roman" w:cs="Times New Roman"/>
          <w:b/>
          <w:spacing w:val="-2"/>
        </w:rPr>
        <w:t xml:space="preserve"> </w:t>
      </w:r>
      <w:r w:rsidRPr="00C308F1">
        <w:rPr>
          <w:rFonts w:ascii="Times New Roman" w:hAnsi="Times New Roman" w:cs="Times New Roman"/>
          <w:b/>
        </w:rPr>
        <w:t>original</w:t>
      </w:r>
      <w:r w:rsidRPr="00C308F1">
        <w:rPr>
          <w:rFonts w:ascii="Times New Roman" w:hAnsi="Times New Roman" w:cs="Times New Roman"/>
          <w:b/>
          <w:spacing w:val="-2"/>
        </w:rPr>
        <w:t xml:space="preserve"> </w:t>
      </w:r>
      <w:r w:rsidRPr="00C308F1">
        <w:rPr>
          <w:rFonts w:ascii="Times New Roman" w:hAnsi="Times New Roman" w:cs="Times New Roman"/>
          <w:b/>
        </w:rPr>
        <w:t>(X)</w:t>
      </w:r>
      <w:r w:rsidRPr="00C308F1">
        <w:rPr>
          <w:rFonts w:ascii="Times New Roman" w:hAnsi="Times New Roman" w:cs="Times New Roman"/>
          <w:b/>
          <w:spacing w:val="-2"/>
        </w:rPr>
        <w:t xml:space="preserve"> </w:t>
      </w:r>
      <w:r w:rsidRPr="00C308F1">
        <w:rPr>
          <w:rFonts w:ascii="Times New Roman" w:hAnsi="Times New Roman" w:cs="Times New Roman"/>
          <w:b/>
        </w:rPr>
        <w:t>relato</w:t>
      </w:r>
      <w:r w:rsidRPr="00C308F1">
        <w:rPr>
          <w:rFonts w:ascii="Times New Roman" w:hAnsi="Times New Roman" w:cs="Times New Roman"/>
          <w:b/>
          <w:spacing w:val="-3"/>
        </w:rPr>
        <w:t xml:space="preserve"> </w:t>
      </w:r>
      <w:r w:rsidRPr="00C308F1">
        <w:rPr>
          <w:rFonts w:ascii="Times New Roman" w:hAnsi="Times New Roman" w:cs="Times New Roman"/>
          <w:b/>
        </w:rPr>
        <w:t>de</w:t>
      </w:r>
      <w:r w:rsidRPr="00C308F1">
        <w:rPr>
          <w:rFonts w:ascii="Times New Roman" w:hAnsi="Times New Roman" w:cs="Times New Roman"/>
          <w:b/>
          <w:spacing w:val="-3"/>
        </w:rPr>
        <w:t xml:space="preserve"> </w:t>
      </w:r>
      <w:r w:rsidRPr="00C308F1">
        <w:rPr>
          <w:rFonts w:ascii="Times New Roman" w:hAnsi="Times New Roman" w:cs="Times New Roman"/>
          <w:b/>
        </w:rPr>
        <w:t>experiência</w:t>
      </w:r>
      <w:r w:rsidRPr="00C308F1">
        <w:rPr>
          <w:rFonts w:ascii="Times New Roman" w:hAnsi="Times New Roman" w:cs="Times New Roman"/>
          <w:b/>
          <w:spacing w:val="-2"/>
        </w:rPr>
        <w:t xml:space="preserve"> </w:t>
      </w:r>
      <w:proofErr w:type="gramStart"/>
      <w:r w:rsidRPr="00C308F1">
        <w:rPr>
          <w:rFonts w:ascii="Times New Roman" w:hAnsi="Times New Roman" w:cs="Times New Roman"/>
          <w:b/>
        </w:rPr>
        <w:t>(</w:t>
      </w:r>
      <w:r w:rsidRPr="00C308F1">
        <w:rPr>
          <w:rFonts w:ascii="Times New Roman" w:hAnsi="Times New Roman" w:cs="Times New Roman"/>
          <w:b/>
          <w:spacing w:val="40"/>
        </w:rPr>
        <w:t xml:space="preserve"> </w:t>
      </w:r>
      <w:r w:rsidRPr="00C308F1">
        <w:rPr>
          <w:rFonts w:ascii="Times New Roman" w:hAnsi="Times New Roman" w:cs="Times New Roman"/>
          <w:b/>
        </w:rPr>
        <w:t>)</w:t>
      </w:r>
      <w:proofErr w:type="gramEnd"/>
      <w:r w:rsidRPr="00C308F1">
        <w:rPr>
          <w:rFonts w:ascii="Times New Roman" w:hAnsi="Times New Roman" w:cs="Times New Roman"/>
          <w:b/>
          <w:spacing w:val="-2"/>
        </w:rPr>
        <w:t xml:space="preserve"> </w:t>
      </w:r>
      <w:r w:rsidRPr="00C308F1">
        <w:rPr>
          <w:rFonts w:ascii="Times New Roman" w:hAnsi="Times New Roman" w:cs="Times New Roman"/>
          <w:b/>
        </w:rPr>
        <w:t>revisão</w:t>
      </w:r>
      <w:r w:rsidRPr="00C308F1">
        <w:rPr>
          <w:rFonts w:ascii="Times New Roman" w:hAnsi="Times New Roman" w:cs="Times New Roman"/>
          <w:b/>
          <w:spacing w:val="-2"/>
        </w:rPr>
        <w:t xml:space="preserve"> </w:t>
      </w:r>
      <w:r w:rsidRPr="00C308F1">
        <w:rPr>
          <w:rFonts w:ascii="Times New Roman" w:hAnsi="Times New Roman" w:cs="Times New Roman"/>
          <w:b/>
        </w:rPr>
        <w:t>da</w:t>
      </w:r>
      <w:r w:rsidRPr="00C308F1">
        <w:rPr>
          <w:rFonts w:ascii="Times New Roman" w:hAnsi="Times New Roman" w:cs="Times New Roman"/>
          <w:b/>
          <w:spacing w:val="-2"/>
        </w:rPr>
        <w:t xml:space="preserve"> </w:t>
      </w:r>
      <w:r w:rsidRPr="00C308F1">
        <w:rPr>
          <w:rFonts w:ascii="Times New Roman" w:hAnsi="Times New Roman" w:cs="Times New Roman"/>
          <w:b/>
        </w:rPr>
        <w:t>literatura</w:t>
      </w:r>
      <w:r w:rsidR="003901F6">
        <w:rPr>
          <w:rFonts w:ascii="Times New Roman" w:hAnsi="Times New Roman" w:cs="Times New Roman"/>
          <w:b/>
          <w:spacing w:val="-2"/>
        </w:rPr>
        <w:t xml:space="preserve"> </w:t>
      </w:r>
      <w:r w:rsidRPr="00C308F1">
        <w:rPr>
          <w:rFonts w:ascii="Times New Roman" w:hAnsi="Times New Roman" w:cs="Times New Roman"/>
          <w:b/>
        </w:rPr>
        <w:t>(</w:t>
      </w:r>
      <w:r w:rsidRPr="00C308F1">
        <w:rPr>
          <w:rFonts w:ascii="Times New Roman" w:hAnsi="Times New Roman" w:cs="Times New Roman"/>
          <w:b/>
          <w:spacing w:val="40"/>
        </w:rPr>
        <w:t xml:space="preserve"> </w:t>
      </w:r>
      <w:r w:rsidRPr="00C308F1">
        <w:rPr>
          <w:rFonts w:ascii="Times New Roman" w:hAnsi="Times New Roman" w:cs="Times New Roman"/>
          <w:b/>
        </w:rPr>
        <w:t xml:space="preserve">) Eixo Temático: </w:t>
      </w:r>
      <w:r w:rsidRPr="00C308F1">
        <w:rPr>
          <w:rFonts w:ascii="Times New Roman" w:hAnsi="Times New Roman" w:cs="Times New Roman"/>
        </w:rPr>
        <w:t>Imunização/ Vacinas e Imunobiológicos.</w:t>
      </w:r>
    </w:p>
    <w:p w14:paraId="6E0124BC" w14:textId="77777777" w:rsidR="00C308F1" w:rsidRPr="00821028" w:rsidRDefault="00C308F1" w:rsidP="00C308F1">
      <w:pPr>
        <w:pStyle w:val="Ttulo1"/>
        <w:rPr>
          <w:rFonts w:ascii="Times New Roman" w:hAnsi="Times New Roman" w:cs="Times New Roman"/>
          <w:b/>
          <w:bCs/>
          <w:color w:val="auto"/>
          <w:sz w:val="24"/>
          <w:szCs w:val="24"/>
        </w:rPr>
      </w:pPr>
      <w:r w:rsidRPr="00821028">
        <w:rPr>
          <w:rFonts w:ascii="Times New Roman" w:hAnsi="Times New Roman" w:cs="Times New Roman"/>
          <w:b/>
          <w:bCs/>
          <w:color w:val="auto"/>
          <w:spacing w:val="-2"/>
          <w:sz w:val="24"/>
          <w:szCs w:val="24"/>
        </w:rPr>
        <w:t>REFERÊNCIAS:</w:t>
      </w:r>
    </w:p>
    <w:p w14:paraId="4ED0FC2F" w14:textId="26A4594E" w:rsidR="00821028" w:rsidRPr="006C5499" w:rsidRDefault="00821028" w:rsidP="007A260E">
      <w:pPr>
        <w:spacing w:line="240" w:lineRule="auto"/>
        <w:jc w:val="both"/>
        <w:rPr>
          <w:rFonts w:ascii="Times New Roman" w:hAnsi="Times New Roman" w:cs="Times New Roman"/>
        </w:rPr>
      </w:pPr>
      <w:r w:rsidRPr="006C5499">
        <w:rPr>
          <w:rFonts w:ascii="Times New Roman" w:hAnsi="Times New Roman" w:cs="Times New Roman"/>
        </w:rPr>
        <w:t xml:space="preserve">1. Fernandes EG, </w:t>
      </w:r>
      <w:proofErr w:type="spellStart"/>
      <w:r w:rsidRPr="006C5499">
        <w:rPr>
          <w:rFonts w:ascii="Times New Roman" w:hAnsi="Times New Roman" w:cs="Times New Roman"/>
        </w:rPr>
        <w:t>Percio</w:t>
      </w:r>
      <w:proofErr w:type="spellEnd"/>
      <w:r w:rsidRPr="006C5499">
        <w:rPr>
          <w:rFonts w:ascii="Times New Roman" w:hAnsi="Times New Roman" w:cs="Times New Roman"/>
        </w:rPr>
        <w:t xml:space="preserve"> J, </w:t>
      </w:r>
      <w:r w:rsidR="007A260E" w:rsidRPr="006C5499">
        <w:rPr>
          <w:rFonts w:ascii="Times New Roman" w:hAnsi="Times New Roman" w:cs="Times New Roman"/>
        </w:rPr>
        <w:t>Araújo ACM</w:t>
      </w:r>
      <w:r w:rsidRPr="006C5499">
        <w:rPr>
          <w:rFonts w:ascii="Times New Roman" w:hAnsi="Times New Roman" w:cs="Times New Roman"/>
        </w:rPr>
        <w:t xml:space="preserve">, </w:t>
      </w:r>
      <w:r w:rsidR="007A260E" w:rsidRPr="006C5499">
        <w:rPr>
          <w:rFonts w:ascii="Times New Roman" w:hAnsi="Times New Roman" w:cs="Times New Roman"/>
        </w:rPr>
        <w:t>Ikeda GC</w:t>
      </w:r>
      <w:r w:rsidRPr="006C5499">
        <w:rPr>
          <w:rFonts w:ascii="Times New Roman" w:hAnsi="Times New Roman" w:cs="Times New Roman"/>
        </w:rPr>
        <w:t xml:space="preserve">, </w:t>
      </w:r>
      <w:proofErr w:type="spellStart"/>
      <w:r w:rsidR="007A260E" w:rsidRPr="006C5499">
        <w:rPr>
          <w:rFonts w:ascii="Times New Roman" w:hAnsi="Times New Roman" w:cs="Times New Roman"/>
        </w:rPr>
        <w:t>Victer</w:t>
      </w:r>
      <w:proofErr w:type="spellEnd"/>
      <w:r w:rsidR="007A260E" w:rsidRPr="006C5499">
        <w:rPr>
          <w:rFonts w:ascii="Times New Roman" w:hAnsi="Times New Roman" w:cs="Times New Roman"/>
        </w:rPr>
        <w:t xml:space="preserve"> TNF</w:t>
      </w:r>
      <w:r w:rsidRPr="006C5499">
        <w:rPr>
          <w:rFonts w:ascii="Times New Roman" w:hAnsi="Times New Roman" w:cs="Times New Roman"/>
        </w:rPr>
        <w:t xml:space="preserve">, </w:t>
      </w:r>
      <w:proofErr w:type="spellStart"/>
      <w:r w:rsidR="007A260E" w:rsidRPr="006C5499">
        <w:rPr>
          <w:rFonts w:ascii="Times New Roman" w:hAnsi="Times New Roman" w:cs="Times New Roman"/>
        </w:rPr>
        <w:t>Hott</w:t>
      </w:r>
      <w:proofErr w:type="spellEnd"/>
      <w:r w:rsidR="007A260E" w:rsidRPr="006C5499">
        <w:rPr>
          <w:rFonts w:ascii="Times New Roman" w:hAnsi="Times New Roman" w:cs="Times New Roman"/>
        </w:rPr>
        <w:t xml:space="preserve"> CE, </w:t>
      </w:r>
      <w:r w:rsidRPr="006C5499">
        <w:rPr>
          <w:rFonts w:ascii="Times New Roman" w:hAnsi="Times New Roman" w:cs="Times New Roman"/>
        </w:rPr>
        <w:t>et al. Avanços na recuperação das coberturas vacinais no Brasil: estratégias e desafios para 2025 [</w:t>
      </w:r>
      <w:proofErr w:type="spellStart"/>
      <w:r w:rsidRPr="006C5499">
        <w:rPr>
          <w:rFonts w:ascii="Times New Roman" w:hAnsi="Times New Roman" w:cs="Times New Roman"/>
        </w:rPr>
        <w:t>preprint</w:t>
      </w:r>
      <w:proofErr w:type="spellEnd"/>
      <w:r w:rsidRPr="006C5499">
        <w:rPr>
          <w:rFonts w:ascii="Times New Roman" w:hAnsi="Times New Roman" w:cs="Times New Roman"/>
        </w:rPr>
        <w:t xml:space="preserve">]. </w:t>
      </w:r>
      <w:r w:rsidRPr="006C5499">
        <w:rPr>
          <w:rFonts w:ascii="Times New Roman" w:hAnsi="Times New Roman" w:cs="Times New Roman"/>
          <w:i/>
          <w:iCs/>
        </w:rPr>
        <w:t xml:space="preserve">SciELO </w:t>
      </w:r>
      <w:proofErr w:type="spellStart"/>
      <w:r w:rsidRPr="006C5499">
        <w:rPr>
          <w:rFonts w:ascii="Times New Roman" w:hAnsi="Times New Roman" w:cs="Times New Roman"/>
          <w:i/>
          <w:iCs/>
        </w:rPr>
        <w:t>Preprints</w:t>
      </w:r>
      <w:proofErr w:type="spellEnd"/>
      <w:r w:rsidRPr="006C5499">
        <w:rPr>
          <w:rFonts w:ascii="Times New Roman" w:hAnsi="Times New Roman" w:cs="Times New Roman"/>
        </w:rPr>
        <w:t xml:space="preserve"> [Internet]. 2025 [citado 2025 </w:t>
      </w:r>
      <w:proofErr w:type="spellStart"/>
      <w:r w:rsidRPr="006C5499">
        <w:rPr>
          <w:rFonts w:ascii="Times New Roman" w:hAnsi="Times New Roman" w:cs="Times New Roman"/>
        </w:rPr>
        <w:t>mai</w:t>
      </w:r>
      <w:proofErr w:type="spellEnd"/>
      <w:r w:rsidRPr="006C5499">
        <w:rPr>
          <w:rFonts w:ascii="Times New Roman" w:hAnsi="Times New Roman" w:cs="Times New Roman"/>
        </w:rPr>
        <w:t xml:space="preserve"> 6]. Disponível em: https://preprints.scielo.org/index.php/scielo/preprint/view/11001</w:t>
      </w:r>
    </w:p>
    <w:p w14:paraId="426764B3" w14:textId="77777777" w:rsidR="00821028" w:rsidRPr="006C5499" w:rsidRDefault="00821028" w:rsidP="007A260E">
      <w:pPr>
        <w:spacing w:line="240" w:lineRule="auto"/>
        <w:jc w:val="both"/>
        <w:rPr>
          <w:rFonts w:ascii="Times New Roman" w:hAnsi="Times New Roman" w:cs="Times New Roman"/>
        </w:rPr>
      </w:pPr>
      <w:r w:rsidRPr="006C5499">
        <w:rPr>
          <w:rFonts w:ascii="Times New Roman" w:hAnsi="Times New Roman" w:cs="Times New Roman"/>
        </w:rPr>
        <w:t xml:space="preserve">2. Souza JFA, Silva TPR, Duarte CK, </w:t>
      </w:r>
      <w:proofErr w:type="spellStart"/>
      <w:r w:rsidRPr="006C5499">
        <w:rPr>
          <w:rFonts w:ascii="Times New Roman" w:hAnsi="Times New Roman" w:cs="Times New Roman"/>
        </w:rPr>
        <w:t>Gryschek</w:t>
      </w:r>
      <w:proofErr w:type="spellEnd"/>
      <w:r w:rsidRPr="006C5499">
        <w:rPr>
          <w:rFonts w:ascii="Times New Roman" w:hAnsi="Times New Roman" w:cs="Times New Roman"/>
        </w:rPr>
        <w:t xml:space="preserve"> ALFPL, Duarte ED, Matozinhos FP. Estratégias para ampliação das coberturas vacinais em crianças no Brasil: revisão sistemática de literatura. </w:t>
      </w:r>
      <w:proofErr w:type="spellStart"/>
      <w:r w:rsidRPr="006C5499">
        <w:rPr>
          <w:rFonts w:ascii="Times New Roman" w:hAnsi="Times New Roman" w:cs="Times New Roman"/>
          <w:i/>
          <w:iCs/>
        </w:rPr>
        <w:t>Rev</w:t>
      </w:r>
      <w:proofErr w:type="spellEnd"/>
      <w:r w:rsidRPr="006C5499">
        <w:rPr>
          <w:rFonts w:ascii="Times New Roman" w:hAnsi="Times New Roman" w:cs="Times New Roman"/>
          <w:i/>
          <w:iCs/>
        </w:rPr>
        <w:t xml:space="preserve"> </w:t>
      </w:r>
      <w:proofErr w:type="spellStart"/>
      <w:r w:rsidRPr="006C5499">
        <w:rPr>
          <w:rFonts w:ascii="Times New Roman" w:hAnsi="Times New Roman" w:cs="Times New Roman"/>
          <w:i/>
          <w:iCs/>
        </w:rPr>
        <w:t>Bras</w:t>
      </w:r>
      <w:proofErr w:type="spellEnd"/>
      <w:r w:rsidRPr="006C5499">
        <w:rPr>
          <w:rFonts w:ascii="Times New Roman" w:hAnsi="Times New Roman" w:cs="Times New Roman"/>
          <w:i/>
          <w:iCs/>
        </w:rPr>
        <w:t xml:space="preserve"> </w:t>
      </w:r>
      <w:proofErr w:type="spellStart"/>
      <w:r w:rsidRPr="006C5499">
        <w:rPr>
          <w:rFonts w:ascii="Times New Roman" w:hAnsi="Times New Roman" w:cs="Times New Roman"/>
          <w:i/>
          <w:iCs/>
        </w:rPr>
        <w:t>Enferm</w:t>
      </w:r>
      <w:proofErr w:type="spellEnd"/>
      <w:r w:rsidRPr="006C5499">
        <w:rPr>
          <w:rFonts w:ascii="Times New Roman" w:hAnsi="Times New Roman" w:cs="Times New Roman"/>
        </w:rPr>
        <w:t xml:space="preserve"> [Internet]. 2024;77(6):e20230343. doi:10.1590/0034-7167-2023-0343</w:t>
      </w:r>
    </w:p>
    <w:p w14:paraId="138F07C3" w14:textId="25B8C86B" w:rsidR="00821028" w:rsidRPr="006C5499" w:rsidRDefault="00821028" w:rsidP="007A260E">
      <w:pPr>
        <w:spacing w:line="240" w:lineRule="auto"/>
        <w:jc w:val="both"/>
        <w:rPr>
          <w:rFonts w:ascii="Times New Roman" w:hAnsi="Times New Roman" w:cs="Times New Roman"/>
        </w:rPr>
      </w:pPr>
      <w:r w:rsidRPr="006C5499">
        <w:rPr>
          <w:rFonts w:ascii="Times New Roman" w:hAnsi="Times New Roman" w:cs="Times New Roman"/>
        </w:rPr>
        <w:lastRenderedPageBreak/>
        <w:t xml:space="preserve">3. Palmieri IGS, Lima LV, </w:t>
      </w:r>
      <w:proofErr w:type="spellStart"/>
      <w:r w:rsidRPr="006C5499">
        <w:rPr>
          <w:rFonts w:ascii="Times New Roman" w:hAnsi="Times New Roman" w:cs="Times New Roman"/>
        </w:rPr>
        <w:t>Pavinati</w:t>
      </w:r>
      <w:proofErr w:type="spellEnd"/>
      <w:r w:rsidRPr="006C5499">
        <w:rPr>
          <w:rFonts w:ascii="Times New Roman" w:hAnsi="Times New Roman" w:cs="Times New Roman"/>
        </w:rPr>
        <w:t xml:space="preserve"> G, Silva JAP, Marcon SS, Sato APS, et al. </w:t>
      </w:r>
      <w:proofErr w:type="spellStart"/>
      <w:r w:rsidRPr="006C5499">
        <w:rPr>
          <w:rFonts w:ascii="Times New Roman" w:hAnsi="Times New Roman" w:cs="Times New Roman"/>
        </w:rPr>
        <w:t>Pentavalent</w:t>
      </w:r>
      <w:proofErr w:type="spellEnd"/>
      <w:r w:rsidRPr="006C5499">
        <w:rPr>
          <w:rFonts w:ascii="Times New Roman" w:hAnsi="Times New Roman" w:cs="Times New Roman"/>
        </w:rPr>
        <w:t xml:space="preserve"> </w:t>
      </w:r>
      <w:proofErr w:type="spellStart"/>
      <w:r w:rsidRPr="006C5499">
        <w:rPr>
          <w:rFonts w:ascii="Times New Roman" w:hAnsi="Times New Roman" w:cs="Times New Roman"/>
        </w:rPr>
        <w:t>and</w:t>
      </w:r>
      <w:proofErr w:type="spellEnd"/>
      <w:r w:rsidRPr="006C5499">
        <w:rPr>
          <w:rFonts w:ascii="Times New Roman" w:hAnsi="Times New Roman" w:cs="Times New Roman"/>
        </w:rPr>
        <w:t xml:space="preserve"> </w:t>
      </w:r>
      <w:proofErr w:type="spellStart"/>
      <w:r w:rsidRPr="006C5499">
        <w:rPr>
          <w:rFonts w:ascii="Times New Roman" w:hAnsi="Times New Roman" w:cs="Times New Roman"/>
        </w:rPr>
        <w:t>poliomyelitis</w:t>
      </w:r>
      <w:proofErr w:type="spellEnd"/>
      <w:r w:rsidRPr="006C5499">
        <w:rPr>
          <w:rFonts w:ascii="Times New Roman" w:hAnsi="Times New Roman" w:cs="Times New Roman"/>
        </w:rPr>
        <w:t xml:space="preserve"> </w:t>
      </w:r>
      <w:proofErr w:type="spellStart"/>
      <w:r w:rsidRPr="006C5499">
        <w:rPr>
          <w:rFonts w:ascii="Times New Roman" w:hAnsi="Times New Roman" w:cs="Times New Roman"/>
        </w:rPr>
        <w:t>vaccines</w:t>
      </w:r>
      <w:proofErr w:type="spellEnd"/>
      <w:r w:rsidRPr="006C5499">
        <w:rPr>
          <w:rFonts w:ascii="Times New Roman" w:hAnsi="Times New Roman" w:cs="Times New Roman"/>
        </w:rPr>
        <w:t xml:space="preserve">: a review </w:t>
      </w:r>
      <w:proofErr w:type="spellStart"/>
      <w:r w:rsidRPr="006C5499">
        <w:rPr>
          <w:rFonts w:ascii="Times New Roman" w:hAnsi="Times New Roman" w:cs="Times New Roman"/>
        </w:rPr>
        <w:t>of</w:t>
      </w:r>
      <w:proofErr w:type="spellEnd"/>
      <w:r w:rsidRPr="006C5499">
        <w:rPr>
          <w:rFonts w:ascii="Times New Roman" w:hAnsi="Times New Roman" w:cs="Times New Roman"/>
        </w:rPr>
        <w:t xml:space="preserve"> </w:t>
      </w:r>
      <w:proofErr w:type="spellStart"/>
      <w:r w:rsidRPr="006C5499">
        <w:rPr>
          <w:rFonts w:ascii="Times New Roman" w:hAnsi="Times New Roman" w:cs="Times New Roman"/>
        </w:rPr>
        <w:t>the</w:t>
      </w:r>
      <w:proofErr w:type="spellEnd"/>
      <w:r w:rsidRPr="006C5499">
        <w:rPr>
          <w:rFonts w:ascii="Times New Roman" w:hAnsi="Times New Roman" w:cs="Times New Roman"/>
        </w:rPr>
        <w:t xml:space="preserve"> </w:t>
      </w:r>
      <w:proofErr w:type="spellStart"/>
      <w:r w:rsidRPr="006C5499">
        <w:rPr>
          <w:rFonts w:ascii="Times New Roman" w:hAnsi="Times New Roman" w:cs="Times New Roman"/>
        </w:rPr>
        <w:t>coverage</w:t>
      </w:r>
      <w:proofErr w:type="spellEnd"/>
      <w:r w:rsidRPr="006C5499">
        <w:rPr>
          <w:rFonts w:ascii="Times New Roman" w:hAnsi="Times New Roman" w:cs="Times New Roman"/>
        </w:rPr>
        <w:t xml:space="preserve"> in </w:t>
      </w:r>
      <w:proofErr w:type="spellStart"/>
      <w:r w:rsidRPr="006C5499">
        <w:rPr>
          <w:rFonts w:ascii="Times New Roman" w:hAnsi="Times New Roman" w:cs="Times New Roman"/>
        </w:rPr>
        <w:t>Brazil</w:t>
      </w:r>
      <w:proofErr w:type="spellEnd"/>
      <w:r w:rsidRPr="006C5499">
        <w:rPr>
          <w:rFonts w:ascii="Times New Roman" w:hAnsi="Times New Roman" w:cs="Times New Roman"/>
        </w:rPr>
        <w:t xml:space="preserve"> </w:t>
      </w:r>
      <w:proofErr w:type="spellStart"/>
      <w:r w:rsidRPr="006C5499">
        <w:rPr>
          <w:rFonts w:ascii="Times New Roman" w:hAnsi="Times New Roman" w:cs="Times New Roman"/>
        </w:rPr>
        <w:t>from</w:t>
      </w:r>
      <w:proofErr w:type="spellEnd"/>
      <w:r w:rsidRPr="006C5499">
        <w:rPr>
          <w:rFonts w:ascii="Times New Roman" w:hAnsi="Times New Roman" w:cs="Times New Roman"/>
        </w:rPr>
        <w:t xml:space="preserve"> 2013 </w:t>
      </w:r>
      <w:proofErr w:type="spellStart"/>
      <w:r w:rsidRPr="006C5499">
        <w:rPr>
          <w:rFonts w:ascii="Times New Roman" w:hAnsi="Times New Roman" w:cs="Times New Roman"/>
        </w:rPr>
        <w:t>to</w:t>
      </w:r>
      <w:proofErr w:type="spellEnd"/>
      <w:r w:rsidRPr="006C5499">
        <w:rPr>
          <w:rFonts w:ascii="Times New Roman" w:hAnsi="Times New Roman" w:cs="Times New Roman"/>
        </w:rPr>
        <w:t xml:space="preserve"> 2022. </w:t>
      </w:r>
      <w:proofErr w:type="spellStart"/>
      <w:r w:rsidRPr="006C5499">
        <w:rPr>
          <w:rFonts w:ascii="Times New Roman" w:hAnsi="Times New Roman" w:cs="Times New Roman"/>
          <w:i/>
          <w:iCs/>
        </w:rPr>
        <w:t>Rev</w:t>
      </w:r>
      <w:proofErr w:type="spellEnd"/>
      <w:r w:rsidRPr="006C5499">
        <w:rPr>
          <w:rFonts w:ascii="Times New Roman" w:hAnsi="Times New Roman" w:cs="Times New Roman"/>
          <w:i/>
          <w:iCs/>
        </w:rPr>
        <w:t xml:space="preserve"> </w:t>
      </w:r>
      <w:proofErr w:type="spellStart"/>
      <w:r w:rsidRPr="006C5499">
        <w:rPr>
          <w:rFonts w:ascii="Times New Roman" w:hAnsi="Times New Roman" w:cs="Times New Roman"/>
          <w:i/>
          <w:iCs/>
        </w:rPr>
        <w:t>Bras</w:t>
      </w:r>
      <w:proofErr w:type="spellEnd"/>
      <w:r w:rsidRPr="006C5499">
        <w:rPr>
          <w:rFonts w:ascii="Times New Roman" w:hAnsi="Times New Roman" w:cs="Times New Roman"/>
          <w:i/>
          <w:iCs/>
        </w:rPr>
        <w:t xml:space="preserve"> </w:t>
      </w:r>
      <w:proofErr w:type="spellStart"/>
      <w:r w:rsidRPr="006C5499">
        <w:rPr>
          <w:rFonts w:ascii="Times New Roman" w:hAnsi="Times New Roman" w:cs="Times New Roman"/>
          <w:i/>
          <w:iCs/>
        </w:rPr>
        <w:t>Epidemiol</w:t>
      </w:r>
      <w:proofErr w:type="spellEnd"/>
      <w:r w:rsidRPr="006C5499">
        <w:rPr>
          <w:rFonts w:ascii="Times New Roman" w:hAnsi="Times New Roman" w:cs="Times New Roman"/>
          <w:i/>
          <w:iCs/>
        </w:rPr>
        <w:t xml:space="preserve"> </w:t>
      </w:r>
      <w:r w:rsidRPr="006C5499">
        <w:rPr>
          <w:rFonts w:ascii="Times New Roman" w:hAnsi="Times New Roman" w:cs="Times New Roman"/>
        </w:rPr>
        <w:t>[Internet]. 2023;26:e230047. doi:10.1590/1980-549720230047</w:t>
      </w:r>
    </w:p>
    <w:p w14:paraId="37A491B8" w14:textId="77777777" w:rsidR="00821028" w:rsidRDefault="00821028" w:rsidP="003901F6">
      <w:pPr>
        <w:pStyle w:val="Corpodetexto"/>
        <w:spacing w:before="141"/>
        <w:rPr>
          <w:rFonts w:ascii="Times New Roman" w:hAnsi="Times New Roman" w:cs="Times New Roman"/>
          <w:position w:val="8"/>
        </w:rPr>
      </w:pPr>
    </w:p>
    <w:p w14:paraId="238DBDB1" w14:textId="5CF6231F" w:rsidR="00821028" w:rsidRPr="00C308F1" w:rsidRDefault="00C308F1" w:rsidP="003901F6">
      <w:pPr>
        <w:pStyle w:val="Corpodetexto"/>
        <w:spacing w:before="141"/>
        <w:rPr>
          <w:rFonts w:ascii="Times New Roman" w:hAnsi="Times New Roman" w:cs="Times New Roman"/>
        </w:rPr>
      </w:pPr>
      <w:r w:rsidRPr="00C308F1">
        <w:rPr>
          <w:rFonts w:ascii="Times New Roman" w:hAnsi="Times New Roman" w:cs="Times New Roman"/>
          <w:noProof/>
        </w:rPr>
        <mc:AlternateContent>
          <mc:Choice Requires="wps">
            <w:drawing>
              <wp:anchor distT="0" distB="0" distL="0" distR="0" simplePos="0" relativeHeight="251659264" behindDoc="1" locked="0" layoutInCell="1" allowOverlap="1" wp14:anchorId="49D69F40" wp14:editId="49A82F98">
                <wp:simplePos x="0" y="0"/>
                <wp:positionH relativeFrom="page">
                  <wp:posOffset>719327</wp:posOffset>
                </wp:positionH>
                <wp:positionV relativeFrom="paragraph">
                  <wp:posOffset>231999</wp:posOffset>
                </wp:positionV>
                <wp:extent cx="431863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635" cy="1270"/>
                        </a:xfrm>
                        <a:custGeom>
                          <a:avLst/>
                          <a:gdLst/>
                          <a:ahLst/>
                          <a:cxnLst/>
                          <a:rect l="l" t="t" r="r" b="b"/>
                          <a:pathLst>
                            <a:path w="4318635">
                              <a:moveTo>
                                <a:pt x="0" y="0"/>
                              </a:moveTo>
                              <a:lnTo>
                                <a:pt x="431825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9FAA1E" id="Graphic 2" o:spid="_x0000_s1026" style="position:absolute;margin-left:56.65pt;margin-top:18.25pt;width:340.0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4318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qJgIAAH8EAAAOAAAAZHJzL2Uyb0RvYy54bWysVMFu2zAMvQ/YPwi6L3bcNuuMOMXQoMWA&#10;oivQDDsrshwbkyWNUmLn70fKdpJ2t2E+CJT4RPLxUV7e9a1mBwW+sabg81nKmTLSlo3ZFfzH5uHT&#10;LWc+CFMKbY0q+FF5frf6+GHZuVxltra6VMAwiPF55wpeh+DyJPGyVq3wM+uUQWdloRUBt7BLShAd&#10;Rm91kqXpIukslA6sVN7j6Xpw8lWMX1VKhu9V5VVguuBYW4grxHVLa7JainwHwtWNHMsQ/1BFKxqD&#10;SU+h1iIItofmr1BtI8F6W4WZtG1iq6qRKnJANvP0HZvXWjgVuWBzvDu1yf+/sPL58AKsKQuecWZE&#10;ixI9jt3IqDmd8zliXt0LED3vnqz85dGRvPHQxo+YvoKWsEiO9bHTx1OnVR+YxMPrq/nt4uqGM4m+&#10;efY5CpGIfLor9z48KhvjiMOTD4NO5WSJerJkbyYTUG3SWUedA2eoM3CGOm8HnZ0IdI+KI5N150Lo&#10;rLUHtbHRG95VjqWdvdpcoohKdnPN2cQSsQMCDUqDvRqMmBrtS3LaUBVfFuk8jo+3uikfGq2pCg+7&#10;7b0GdhA0vPEjHhjhDcyBD2vh6wEXXSNMm1GnQRoSaWvLIwreocYF97/3AhRn+pvBkaLnMRkwGdvJ&#10;gKDvbXxEsUGYc9P/FOAYpS94QGWf7TSwIp9EI+onLN009us+2KohReMMDRWNG5zySHB8kfSMLvcR&#10;df5vrP4AAAD//wMAUEsDBBQABgAIAAAAIQAQRT7B3gAAAAkBAAAPAAAAZHJzL2Rvd25yZXYueG1s&#10;TI/LTsMwEEX3SPyDNUjsqFPcNhDiVBVSWfAUhQ9w42kSNR5HsZOGv2e6guWdObpzJl9PrhUj9qHx&#10;pGE+S0Agld42VGn4/tre3IEI0ZA1rSfU8IMB1sXlRW4y60/0ieMuVoJLKGRGQx1jl0kZyhqdCTPf&#10;IfHu4HtnIse+krY3Jy53rbxNkpV0piG+UJsOH2ssj7vBaUg34/HtVQ5B9YuX9+XHszts7ZPW11fT&#10;5gFExCn+wXDWZ3Uo2GnvB7JBtJznSjGqQa2WIBhI79UCxP48SEEWufz/QfELAAD//wMAUEsBAi0A&#10;FAAGAAgAAAAhALaDOJL+AAAA4QEAABMAAAAAAAAAAAAAAAAAAAAAAFtDb250ZW50X1R5cGVzXS54&#10;bWxQSwECLQAUAAYACAAAACEAOP0h/9YAAACUAQAACwAAAAAAAAAAAAAAAAAvAQAAX3JlbHMvLnJl&#10;bHNQSwECLQAUAAYACAAAACEARDf4qiYCAAB/BAAADgAAAAAAAAAAAAAAAAAuAgAAZHJzL2Uyb0Rv&#10;Yy54bWxQSwECLQAUAAYACAAAACEAEEU+wd4AAAAJAQAADwAAAAAAAAAAAAAAAACABAAAZHJzL2Rv&#10;d25yZXYueG1sUEsFBgAAAAAEAAQA8wAAAIsFAAAAAA==&#10;" path="m,l4318254,e" filled="f" strokeweight=".26669mm">
                <v:path arrowok="t"/>
                <w10:wrap type="topAndBottom" anchorx="page"/>
              </v:shape>
            </w:pict>
          </mc:Fallback>
        </mc:AlternateContent>
      </w:r>
      <w:r w:rsidRPr="00C308F1">
        <w:rPr>
          <w:rFonts w:ascii="Times New Roman" w:hAnsi="Times New Roman" w:cs="Times New Roman"/>
          <w:position w:val="8"/>
        </w:rPr>
        <w:t xml:space="preserve">1 </w:t>
      </w:r>
      <w:r w:rsidRPr="00C308F1">
        <w:rPr>
          <w:rFonts w:ascii="Times New Roman" w:hAnsi="Times New Roman" w:cs="Times New Roman"/>
        </w:rPr>
        <w:t xml:space="preserve">Discente da Universidade da Amazônia - UNAMA, </w:t>
      </w:r>
      <w:hyperlink r:id="rId7" w:history="1">
        <w:r w:rsidR="00821028" w:rsidRPr="00CE3905">
          <w:rPr>
            <w:rStyle w:val="Hyperlink"/>
            <w:rFonts w:ascii="Times New Roman" w:hAnsi="Times New Roman" w:cs="Times New Roman"/>
          </w:rPr>
          <w:t>ingridbarata4@gmail.com</w:t>
        </w:r>
      </w:hyperlink>
    </w:p>
    <w:p w14:paraId="78F6317D" w14:textId="77777777" w:rsidR="00C308F1" w:rsidRPr="00C308F1" w:rsidRDefault="00C308F1" w:rsidP="007A260E">
      <w:pPr>
        <w:pStyle w:val="Corpodetexto"/>
        <w:spacing w:before="96"/>
        <w:rPr>
          <w:rFonts w:ascii="Times New Roman" w:hAnsi="Times New Roman" w:cs="Times New Roman"/>
        </w:rPr>
      </w:pPr>
      <w:r w:rsidRPr="00C308F1">
        <w:rPr>
          <w:rFonts w:ascii="Times New Roman" w:hAnsi="Times New Roman" w:cs="Times New Roman"/>
          <w:position w:val="8"/>
        </w:rPr>
        <w:t>2</w:t>
      </w:r>
      <w:r w:rsidRPr="00C308F1">
        <w:rPr>
          <w:rFonts w:ascii="Times New Roman" w:hAnsi="Times New Roman" w:cs="Times New Roman"/>
          <w:spacing w:val="17"/>
          <w:position w:val="8"/>
        </w:rPr>
        <w:t xml:space="preserve"> </w:t>
      </w:r>
      <w:r w:rsidRPr="00C308F1">
        <w:rPr>
          <w:rFonts w:ascii="Times New Roman" w:hAnsi="Times New Roman" w:cs="Times New Roman"/>
        </w:rPr>
        <w:t>Discente da Universidade da Amazônia - UNAMA,</w:t>
      </w:r>
      <w:r w:rsidRPr="00C308F1">
        <w:rPr>
          <w:rFonts w:ascii="Times New Roman" w:hAnsi="Times New Roman" w:cs="Times New Roman"/>
          <w:spacing w:val="-2"/>
        </w:rPr>
        <w:t xml:space="preserve"> marcosvcb9@gmail.com</w:t>
      </w:r>
    </w:p>
    <w:p w14:paraId="17D59354" w14:textId="77777777" w:rsidR="00C308F1" w:rsidRPr="00C308F1" w:rsidRDefault="00C308F1" w:rsidP="007A260E">
      <w:pPr>
        <w:pStyle w:val="Corpodetexto"/>
        <w:spacing w:before="136"/>
        <w:rPr>
          <w:rFonts w:ascii="Times New Roman" w:hAnsi="Times New Roman" w:cs="Times New Roman"/>
        </w:rPr>
      </w:pPr>
      <w:r w:rsidRPr="00C308F1">
        <w:rPr>
          <w:rFonts w:ascii="Times New Roman" w:hAnsi="Times New Roman" w:cs="Times New Roman"/>
          <w:position w:val="8"/>
        </w:rPr>
        <w:t>3</w:t>
      </w:r>
      <w:r w:rsidRPr="00C308F1">
        <w:rPr>
          <w:rFonts w:ascii="Times New Roman" w:hAnsi="Times New Roman" w:cs="Times New Roman"/>
          <w:spacing w:val="-3"/>
          <w:position w:val="8"/>
        </w:rPr>
        <w:t xml:space="preserve"> </w:t>
      </w:r>
      <w:r w:rsidRPr="00C308F1">
        <w:rPr>
          <w:rFonts w:ascii="Times New Roman" w:hAnsi="Times New Roman" w:cs="Times New Roman"/>
        </w:rPr>
        <w:t>Doutoranda em Virologia pelo Instituto Evandro Chagas – IEC/Docente – UNAMA, perlakvc@gmail.com</w:t>
      </w:r>
    </w:p>
    <w:p w14:paraId="7781CE5C" w14:textId="77777777" w:rsidR="00C308F1" w:rsidRPr="00C308F1" w:rsidRDefault="00C308F1" w:rsidP="00C308F1">
      <w:pPr>
        <w:pStyle w:val="Corpodetexto"/>
        <w:spacing w:before="137"/>
        <w:ind w:left="140"/>
        <w:rPr>
          <w:rFonts w:ascii="Times New Roman" w:hAnsi="Times New Roman" w:cs="Times New Roman"/>
        </w:rPr>
      </w:pPr>
    </w:p>
    <w:p w14:paraId="3D4178A1" w14:textId="77777777" w:rsidR="00212EC8" w:rsidRPr="00C308F1" w:rsidRDefault="00212EC8" w:rsidP="00C308F1">
      <w:pPr>
        <w:rPr>
          <w:rFonts w:ascii="Times New Roman" w:hAnsi="Times New Roman" w:cs="Times New Roman"/>
        </w:rPr>
      </w:pPr>
    </w:p>
    <w:sectPr w:rsidR="00212EC8" w:rsidRPr="00C308F1" w:rsidSect="00821028">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CFBC1" w14:textId="77777777" w:rsidR="00345251" w:rsidRDefault="00345251" w:rsidP="00CF32E8">
      <w:pPr>
        <w:spacing w:after="0" w:line="240" w:lineRule="auto"/>
      </w:pPr>
      <w:r>
        <w:separator/>
      </w:r>
    </w:p>
  </w:endnote>
  <w:endnote w:type="continuationSeparator" w:id="0">
    <w:p w14:paraId="1DF6D382" w14:textId="77777777" w:rsidR="00345251" w:rsidRDefault="00345251" w:rsidP="00CF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Calibri"/>
    <w:charset w:val="00"/>
    <w:family w:val="swiss"/>
    <w:pitch w:val="variable"/>
    <w:sig w:usb0="20000287" w:usb1="00000003" w:usb2="00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E014E" w14:textId="7028D77F" w:rsidR="00F159C6" w:rsidRDefault="00F159C6" w:rsidP="00F159C6">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E9757" w14:textId="77777777" w:rsidR="00345251" w:rsidRDefault="00345251" w:rsidP="00CF32E8">
      <w:pPr>
        <w:spacing w:after="0" w:line="240" w:lineRule="auto"/>
      </w:pPr>
      <w:r>
        <w:separator/>
      </w:r>
    </w:p>
  </w:footnote>
  <w:footnote w:type="continuationSeparator" w:id="0">
    <w:p w14:paraId="5F5A1DD3" w14:textId="77777777" w:rsidR="00345251" w:rsidRDefault="00345251" w:rsidP="00CF3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72114" w14:textId="6F0A1C62" w:rsidR="00CF32E8" w:rsidRDefault="00CF32E8">
    <w:pPr>
      <w:pStyle w:val="Cabealho"/>
    </w:pPr>
    <w:r>
      <w:rPr>
        <w:noProof/>
      </w:rPr>
      <w:drawing>
        <wp:anchor distT="0" distB="0" distL="114300" distR="114300" simplePos="0" relativeHeight="251659264" behindDoc="1" locked="0" layoutInCell="1" allowOverlap="1" wp14:anchorId="471E77A9" wp14:editId="46D3FBF6">
          <wp:simplePos x="0" y="0"/>
          <wp:positionH relativeFrom="page">
            <wp:posOffset>545432</wp:posOffset>
          </wp:positionH>
          <wp:positionV relativeFrom="paragraph">
            <wp:posOffset>-137294</wp:posOffset>
          </wp:positionV>
          <wp:extent cx="6632575" cy="1300480"/>
          <wp:effectExtent l="0" t="0" r="0" b="0"/>
          <wp:wrapTopAndBottom/>
          <wp:docPr id="1401879133" name="Drawing 0" descr="12fa9c696-9348-4a5f-b400-ef32e83c5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2fa9c696-9348-4a5f-b400-ef32e83c5e39.png"/>
                  <pic:cNvPicPr>
                    <a:picLocks noChangeAspect="1"/>
                  </pic:cNvPicPr>
                </pic:nvPicPr>
                <pic:blipFill rotWithShape="1">
                  <a:blip r:embed="rId1"/>
                  <a:srcRect b="81779"/>
                  <a:stretch/>
                </pic:blipFill>
                <pic:spPr bwMode="auto">
                  <a:xfrm>
                    <a:off x="0" y="0"/>
                    <a:ext cx="6632575" cy="1300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E8"/>
    <w:rsid w:val="00015099"/>
    <w:rsid w:val="00212EC8"/>
    <w:rsid w:val="002177C6"/>
    <w:rsid w:val="002F4660"/>
    <w:rsid w:val="00345251"/>
    <w:rsid w:val="003901F6"/>
    <w:rsid w:val="00600837"/>
    <w:rsid w:val="006C5499"/>
    <w:rsid w:val="007436FB"/>
    <w:rsid w:val="007A260E"/>
    <w:rsid w:val="00821028"/>
    <w:rsid w:val="00974962"/>
    <w:rsid w:val="00C308F1"/>
    <w:rsid w:val="00CF32E8"/>
    <w:rsid w:val="00F159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A21D"/>
  <w15:chartTrackingRefBased/>
  <w15:docId w15:val="{604E10F1-DD63-483E-AFF8-8F0EE1A8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2E8"/>
    <w:rPr>
      <w:rFonts w:eastAsiaTheme="minorEastAsia"/>
      <w:lang w:eastAsia="pt-BR"/>
    </w:rPr>
  </w:style>
  <w:style w:type="paragraph" w:styleId="Ttulo1">
    <w:name w:val="heading 1"/>
    <w:basedOn w:val="Normal"/>
    <w:next w:val="Normal"/>
    <w:link w:val="Ttulo1Char"/>
    <w:uiPriority w:val="9"/>
    <w:qFormat/>
    <w:rsid w:val="00CF3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CF3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CF32E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CF32E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CF32E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CF32E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F32E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F32E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F32E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32E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F32E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F32E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CF32E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CF32E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CF32E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F32E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F32E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F32E8"/>
    <w:rPr>
      <w:rFonts w:eastAsiaTheme="majorEastAsia" w:cstheme="majorBidi"/>
      <w:color w:val="272727" w:themeColor="text1" w:themeTint="D8"/>
    </w:rPr>
  </w:style>
  <w:style w:type="paragraph" w:styleId="Ttulo">
    <w:name w:val="Title"/>
    <w:basedOn w:val="Normal"/>
    <w:next w:val="Normal"/>
    <w:link w:val="TtuloChar"/>
    <w:uiPriority w:val="10"/>
    <w:qFormat/>
    <w:rsid w:val="00CF3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F32E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F32E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F32E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F32E8"/>
    <w:pPr>
      <w:spacing w:before="160"/>
      <w:jc w:val="center"/>
    </w:pPr>
    <w:rPr>
      <w:i/>
      <w:iCs/>
      <w:color w:val="404040" w:themeColor="text1" w:themeTint="BF"/>
    </w:rPr>
  </w:style>
  <w:style w:type="character" w:customStyle="1" w:styleId="CitaoChar">
    <w:name w:val="Citação Char"/>
    <w:basedOn w:val="Fontepargpadro"/>
    <w:link w:val="Citao"/>
    <w:uiPriority w:val="29"/>
    <w:rsid w:val="00CF32E8"/>
    <w:rPr>
      <w:i/>
      <w:iCs/>
      <w:color w:val="404040" w:themeColor="text1" w:themeTint="BF"/>
    </w:rPr>
  </w:style>
  <w:style w:type="paragraph" w:styleId="PargrafodaLista">
    <w:name w:val="List Paragraph"/>
    <w:basedOn w:val="Normal"/>
    <w:uiPriority w:val="34"/>
    <w:qFormat/>
    <w:rsid w:val="00CF32E8"/>
    <w:pPr>
      <w:ind w:left="720"/>
      <w:contextualSpacing/>
    </w:pPr>
  </w:style>
  <w:style w:type="character" w:styleId="nfaseIntensa">
    <w:name w:val="Intense Emphasis"/>
    <w:basedOn w:val="Fontepargpadro"/>
    <w:uiPriority w:val="21"/>
    <w:qFormat/>
    <w:rsid w:val="00CF32E8"/>
    <w:rPr>
      <w:i/>
      <w:iCs/>
      <w:color w:val="0F4761" w:themeColor="accent1" w:themeShade="BF"/>
    </w:rPr>
  </w:style>
  <w:style w:type="paragraph" w:styleId="CitaoIntensa">
    <w:name w:val="Intense Quote"/>
    <w:basedOn w:val="Normal"/>
    <w:next w:val="Normal"/>
    <w:link w:val="CitaoIntensaChar"/>
    <w:uiPriority w:val="30"/>
    <w:qFormat/>
    <w:rsid w:val="00CF3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F32E8"/>
    <w:rPr>
      <w:i/>
      <w:iCs/>
      <w:color w:val="0F4761" w:themeColor="accent1" w:themeShade="BF"/>
    </w:rPr>
  </w:style>
  <w:style w:type="character" w:styleId="RefernciaIntensa">
    <w:name w:val="Intense Reference"/>
    <w:basedOn w:val="Fontepargpadro"/>
    <w:uiPriority w:val="32"/>
    <w:qFormat/>
    <w:rsid w:val="00CF32E8"/>
    <w:rPr>
      <w:b/>
      <w:bCs/>
      <w:smallCaps/>
      <w:color w:val="0F4761" w:themeColor="accent1" w:themeShade="BF"/>
      <w:spacing w:val="5"/>
    </w:rPr>
  </w:style>
  <w:style w:type="paragraph" w:styleId="Cabealho">
    <w:name w:val="header"/>
    <w:basedOn w:val="Normal"/>
    <w:link w:val="CabealhoChar"/>
    <w:uiPriority w:val="99"/>
    <w:unhideWhenUsed/>
    <w:rsid w:val="00CF32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32E8"/>
  </w:style>
  <w:style w:type="paragraph" w:styleId="Rodap">
    <w:name w:val="footer"/>
    <w:basedOn w:val="Normal"/>
    <w:link w:val="RodapChar"/>
    <w:uiPriority w:val="99"/>
    <w:unhideWhenUsed/>
    <w:rsid w:val="00CF32E8"/>
    <w:pPr>
      <w:tabs>
        <w:tab w:val="center" w:pos="4252"/>
        <w:tab w:val="right" w:pos="8504"/>
      </w:tabs>
      <w:spacing w:after="0" w:line="240" w:lineRule="auto"/>
    </w:pPr>
  </w:style>
  <w:style w:type="character" w:customStyle="1" w:styleId="RodapChar">
    <w:name w:val="Rodapé Char"/>
    <w:basedOn w:val="Fontepargpadro"/>
    <w:link w:val="Rodap"/>
    <w:uiPriority w:val="99"/>
    <w:rsid w:val="00CF32E8"/>
  </w:style>
  <w:style w:type="character" w:styleId="Hyperlink">
    <w:name w:val="Hyperlink"/>
    <w:basedOn w:val="Fontepargpadro"/>
    <w:uiPriority w:val="99"/>
    <w:unhideWhenUsed/>
    <w:rsid w:val="00F159C6"/>
    <w:rPr>
      <w:color w:val="467886" w:themeColor="hyperlink"/>
      <w:u w:val="single"/>
    </w:rPr>
  </w:style>
  <w:style w:type="character" w:styleId="MenoPendente">
    <w:name w:val="Unresolved Mention"/>
    <w:basedOn w:val="Fontepargpadro"/>
    <w:uiPriority w:val="99"/>
    <w:semiHidden/>
    <w:unhideWhenUsed/>
    <w:rsid w:val="00F159C6"/>
    <w:rPr>
      <w:color w:val="605E5C"/>
      <w:shd w:val="clear" w:color="auto" w:fill="E1DFDD"/>
    </w:rPr>
  </w:style>
  <w:style w:type="paragraph" w:styleId="Corpodetexto">
    <w:name w:val="Body Text"/>
    <w:basedOn w:val="Normal"/>
    <w:link w:val="CorpodetextoChar"/>
    <w:uiPriority w:val="1"/>
    <w:qFormat/>
    <w:rsid w:val="00C308F1"/>
    <w:pPr>
      <w:widowControl w:val="0"/>
      <w:autoSpaceDE w:val="0"/>
      <w:autoSpaceDN w:val="0"/>
      <w:spacing w:after="0" w:line="240" w:lineRule="auto"/>
    </w:pPr>
    <w:rPr>
      <w:rFonts w:ascii="Arial MT" w:eastAsia="Arial MT" w:hAnsi="Arial MT" w:cs="Arial MT"/>
      <w:kern w:val="0"/>
      <w:lang w:val="pt-PT" w:eastAsia="en-US"/>
      <w14:ligatures w14:val="none"/>
    </w:rPr>
  </w:style>
  <w:style w:type="character" w:customStyle="1" w:styleId="CorpodetextoChar">
    <w:name w:val="Corpo de texto Char"/>
    <w:basedOn w:val="Fontepargpadro"/>
    <w:link w:val="Corpodetexto"/>
    <w:uiPriority w:val="1"/>
    <w:rsid w:val="00C308F1"/>
    <w:rPr>
      <w:rFonts w:ascii="Arial MT" w:eastAsia="Arial MT" w:hAnsi="Arial MT" w:cs="Arial MT"/>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gridbarata4@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46E57-DEC2-41AB-8C44-944E7470C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3010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Borges</dc:creator>
  <cp:keywords/>
  <dc:description/>
  <cp:lastModifiedBy>INGRID D OLIVEIRA DA LUZ BARATA</cp:lastModifiedBy>
  <cp:revision>2</cp:revision>
  <dcterms:created xsi:type="dcterms:W3CDTF">2025-05-07T02:12:00Z</dcterms:created>
  <dcterms:modified xsi:type="dcterms:W3CDTF">2025-05-07T02:12:00Z</dcterms:modified>
</cp:coreProperties>
</file>