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82" w:after="0" w:line="240"/>
        <w:ind w:right="104" w:left="0" w:firstLine="0"/>
        <w:jc w:val="right"/>
        <w:rPr>
          <w:rFonts w:ascii="Trebuchet MS" w:hAnsi="Trebuchet MS" w:cs="Trebuchet MS" w:eastAsia="Trebuchet MS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3"/>
          <w:shd w:fill="auto" w:val="clear"/>
        </w:rPr>
      </w:pPr>
    </w:p>
    <w:p>
      <w:pPr>
        <w:spacing w:before="8" w:after="0" w:line="240"/>
        <w:ind w:right="0" w:left="0" w:firstLine="0"/>
        <w:jc w:val="center"/>
        <w:rPr>
          <w:rFonts w:ascii="Trebuchet MS" w:hAnsi="Trebuchet MS" w:cs="Trebuchet MS" w:eastAsia="Trebuchet MS"/>
          <w:b/>
          <w:color w:val="auto"/>
          <w:spacing w:val="0"/>
          <w:position w:val="0"/>
          <w:sz w:val="25"/>
          <w:shd w:fill="auto" w:val="clear"/>
        </w:rPr>
      </w:pP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24"/>
          <w:shd w:fill="auto" w:val="clear"/>
        </w:rPr>
        <w:t xml:space="preserve">Principais Fatores de risco cardiovasculares e seus contextos no bloco cirúrgico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André Dos Santos Boldrini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andreboldrini35@gmail.com</w:t>
        <w:br/>
        <w:t xml:space="preserve">CENTRO UNIVERSITÁRIO FAMINAS MURIAÉ MG 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Lilian Fonseca Clementele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lilian.fonseca@outlook.com</w:t>
        <w:br/>
        <w:t xml:space="preserve">Centro Universitário São Lucas - Porto Velho/Rondônia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Marcos Levisk Pereira Rosa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marcoslevisk7@gmail.com</w:t>
        <w:br/>
        <w:t xml:space="preserve">Medicina - UNISL (PORTO VELHO/RO)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Alan Guillermo Avila Westry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westry@hotmail.com</w:t>
        <w:br/>
        <w:t xml:space="preserve">Universidade San Martin de Porres - Peru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Vinicius Dutra Espíndola Rodrigues Morandini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viniciuses123@gmail.com</w:t>
        <w:br/>
        <w:t xml:space="preserve">Unirv-campus Goianésia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Heloisa Barboza Gregório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helogregorio4@gmail.com</w:t>
        <w:br/>
        <w:t xml:space="preserve">Médica veterinária / Mestranda em Ciência Animal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Rafaela Behnen de Paula e Silva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rafaelabehnen07@gmail.com</w:t>
        <w:br/>
        <w:t xml:space="preserve">Instituição: UniRv - campus Goianésia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Bruce Christopher Prata Hadad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brucehadad01@gmail.com</w:t>
        <w:br/>
        <w:t xml:space="preserve">Uninorte/Acre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João Carlos Santos Carvalho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joaocarlos1401m@gmail.com </w:t>
        <w:br/>
        <w:t xml:space="preserve">Universidade Federal do Rio Grande do Norte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Felipe Fernandes Guerra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Felipeguerra82256@gmail.com</w:t>
        <w:br/>
        <w:t xml:space="preserve">Unirv - Campus Goianésia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Luiz Gustavo de Souza Jordão Paulino Santos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Luizgustavounirv@gmail.com</w:t>
        <w:br/>
        <w:t xml:space="preserve">Unirv goianésia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Samela da Silva oliveira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samela.sso@gmail.com</w:t>
        <w:br/>
        <w:t xml:space="preserve">PucPr Curitiba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Diessyca Monik Silva Gomes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diessykamonik@hotmail.com</w:t>
        <w:br/>
        <w:t xml:space="preserve">Unig universidade Iguaçu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Alexia Priscila Bezerra de Souza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Centro Universitário FAMETRO- Manaus, AM</w:t>
        <w:br/>
        <w:t xml:space="preserve">alexipsouza@gmail.com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João Roberto Fuzari Silva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jrfuzarisilva@gmail.com</w:t>
        <w:br/>
        <w:t xml:space="preserve">Centro Universitário FAMETRO- Manaus, AM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151" w:left="2151" w:firstLine="0"/>
        <w:jc w:val="center"/>
        <w:rPr>
          <w:rFonts w:ascii="Trebuchet MS" w:hAnsi="Trebuchet MS" w:cs="Trebuchet MS" w:eastAsia="Trebuchet MS"/>
          <w:b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3151" w:left="2151" w:firstLine="0"/>
        <w:jc w:val="center"/>
        <w:rPr>
          <w:rFonts w:ascii="Trebuchet MS" w:hAnsi="Trebuchet MS" w:cs="Trebuchet MS" w:eastAsia="Trebuchet MS"/>
          <w:b/>
          <w:color w:val="auto"/>
          <w:spacing w:val="0"/>
          <w:position w:val="0"/>
          <w:sz w:val="17"/>
          <w:shd w:fill="auto" w:val="clear"/>
        </w:rPr>
      </w:pP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1" w:after="0" w:line="240"/>
        <w:ind w:right="0" w:left="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76"/>
        <w:ind w:right="0" w:left="21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O objetivo do trabalho foi determinar a prevalência 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fatores de risco cardiovasculares biológicos e comportamentais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adolescentes no bloco cirúrgico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verificar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sua  associação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idade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sexo. Participaram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644 no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Brasil. A seleção da amostra foi realizada em dois estágios. Fatores de risco comportamentais (inatividade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física, consumo inadequado de frutas e verduras, e ta-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bagismo) e biológicos (excesso de peso corporal e pres-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arterial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elevada)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foram  investigados. Quase  90%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adolescentes  apresentaram  pelo  menos  um  fator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de risco. O consumo inadequado de frutas (56,7%) 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verduras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(43,9%)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inatividade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231F20"/>
          <w:spacing w:val="1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(39,2%)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os fatores de risco mais prevalentes. A prevalência 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arterial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excesso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peso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18,6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e 12,7%, respectivamente. Os fatores de risco cardio-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vascular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prevalentes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rapazes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(RP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=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1,20; IC95%: 1,01-1,42). Concluiu-se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os  fatores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de risco cardiovascular representam um problema 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saúde em nível nacional com alta prevalência entre os jovens e idosos.</w:t>
      </w:r>
    </w:p>
    <w:p>
      <w:pPr>
        <w:spacing w:before="3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7" w:left="21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Doenças Cardiovasculares; Saúde do Adolescente; Fatores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auto" w:val="clear"/>
        </w:rPr>
        <w:t xml:space="preserve">Risco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3"/>
          <w:sz w:val="22"/>
          <w:shd w:fill="auto" w:val="clear"/>
        </w:rPr>
        <w:t xml:space="preserve">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102" w:after="0" w:line="283"/>
        <w:ind w:right="568" w:left="2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31F20"/>
          <w:spacing w:val="0"/>
          <w:position w:val="0"/>
          <w:sz w:val="24"/>
          <w:shd w:fill="auto" w:val="clear"/>
        </w:rPr>
        <w:t xml:space="preserve">Introdução: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102" w:after="0" w:line="283"/>
        <w:ind w:right="568" w:left="2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urbanização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ocorrido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muitos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países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século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acarretou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modificações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estilo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vida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população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(adoção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hábi-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tos alimentares inadequados e inatividade física)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favoreceram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crescimento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níveis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obe-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sidade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Atrelados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contexto,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industrialização</w:t>
      </w:r>
      <w:r>
        <w:rPr>
          <w:rFonts w:ascii="Times New Roman" w:hAnsi="Times New Roman" w:cs="Times New Roman" w:eastAsia="Times New Roman"/>
          <w:color w:val="231F20"/>
          <w:spacing w:val="-1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eo</w:t>
      </w:r>
      <w:r>
        <w:rPr>
          <w:rFonts w:ascii="Times New Roman" w:hAnsi="Times New Roman" w:cs="Times New Roman" w:eastAsia="Times New Roman"/>
          <w:color w:val="231F20"/>
          <w:spacing w:val="-1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231F20"/>
          <w:spacing w:val="-1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tecnológico</w:t>
      </w:r>
      <w:r>
        <w:rPr>
          <w:rFonts w:ascii="Times New Roman" w:hAnsi="Times New Roman" w:cs="Times New Roman" w:eastAsia="Times New Roman"/>
          <w:color w:val="231F20"/>
          <w:spacing w:val="-4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presentes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atual,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contribuíram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principais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causas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mortali-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dade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morbidade,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predominância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do-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enças e agravos não transmissíveis (DANTs) em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relação às doenças infecto-contagiosas e àquelas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causadas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deficiência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nutricional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</w:t>
      </w:r>
    </w:p>
    <w:p>
      <w:pPr>
        <w:spacing w:before="0" w:after="0" w:line="283"/>
        <w:ind w:right="566" w:left="229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Estimativas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recentes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apontaram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grupo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DANTs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responde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cerca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60%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mor-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talidade ocorrida em todo o mundo, sendo 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doenças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cardiovasculares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responsáveis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 cada três mortes registradas por este grupo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 doenças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 Quadro semelhante foi observa-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Brasil,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mortalidade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DANTs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doenças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cardiovasculares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58%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31,5%,</w:t>
      </w:r>
      <w:r>
        <w:rPr>
          <w:rFonts w:ascii="Times New Roman" w:hAnsi="Times New Roman" w:cs="Times New Roman" w:eastAsia="Times New Roman"/>
          <w:color w:val="231F20"/>
          <w:spacing w:val="-4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respectivamente (Sistema de Informações so-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bre</w:t>
      </w:r>
      <w:r>
        <w:rPr>
          <w:rFonts w:ascii="Times New Roman" w:hAnsi="Times New Roman" w:cs="Times New Roman" w:eastAsia="Times New Roman"/>
          <w:color w:val="231F20"/>
          <w:spacing w:val="2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Mortalidade.</w:t>
      </w:r>
      <w:r>
        <w:rPr>
          <w:rFonts w:ascii="Times New Roman" w:hAnsi="Times New Roman" w:cs="Times New Roman" w:eastAsia="Times New Roman"/>
          <w:color w:val="231F20"/>
          <w:spacing w:val="2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Indicadores</w:t>
      </w:r>
      <w:r>
        <w:rPr>
          <w:rFonts w:ascii="Times New Roman" w:hAnsi="Times New Roman" w:cs="Times New Roman" w:eastAsia="Times New Roman"/>
          <w:color w:val="231F20"/>
          <w:spacing w:val="2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2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231F20"/>
          <w:spacing w:val="2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básicos</w:t>
      </w:r>
      <w:r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 Brasil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 2004.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7"/>
            <w:u w:val="single"/>
            <w:shd w:fill="auto" w:val="clear"/>
          </w:rPr>
          <w:t xml:space="preserve">http://tabnet.datasus.gov.br/cgi/</w:t>
        </w:r>
      </w:hyperlink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tabcgi.exe?idb2004/c04.def,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acessado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12/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dez/2005).</w:t>
      </w:r>
    </w:p>
    <w:p>
      <w:pPr>
        <w:spacing w:before="0" w:after="0" w:line="283"/>
        <w:ind w:right="568" w:left="229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 etiologia das DANTs, e, conseqüentemen-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 das doenças cardiovasculares, tem origem na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presença e/ou agrupamento de fatores de riscos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inerentes</w:t>
      </w:r>
      <w:r>
        <w:rPr>
          <w:rFonts w:ascii="Times New Roman" w:hAnsi="Times New Roman" w:cs="Times New Roman" w:eastAsia="Times New Roman"/>
          <w:color w:val="231F20"/>
          <w:spacing w:val="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indivíduo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(gerais,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comportamentais e biológicos) ou à comunidade 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 o mesmo se encontra inserido (condições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sócio-econômicas, ambientais, culturais e 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urbanização)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 Nesse sentido, a adolescência se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caracteriza</w:t>
      </w:r>
      <w:r>
        <w:rPr>
          <w:rFonts w:ascii="Times New Roman" w:hAnsi="Times New Roman" w:cs="Times New Roman" w:eastAsia="Times New Roman"/>
          <w:color w:val="231F20"/>
          <w:spacing w:val="-2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231F20"/>
          <w:spacing w:val="-2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31F20"/>
          <w:spacing w:val="-2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231F20"/>
          <w:spacing w:val="-2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propício</w:t>
      </w:r>
      <w:r>
        <w:rPr>
          <w:rFonts w:ascii="Times New Roman" w:hAnsi="Times New Roman" w:cs="Times New Roman" w:eastAsia="Times New Roman"/>
          <w:color w:val="231F20"/>
          <w:spacing w:val="-2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2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2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de-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senvolvimento de estratégias intervencionistas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voltadas ao combate das doenças cardiovascula-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res,</w:t>
      </w:r>
      <w:r>
        <w:rPr>
          <w:rFonts w:ascii="Times New Roman" w:hAnsi="Times New Roman" w:cs="Times New Roman" w:eastAsia="Times New Roman"/>
          <w:color w:val="231F20"/>
          <w:spacing w:val="-1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231F20"/>
          <w:spacing w:val="-1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231F20"/>
          <w:spacing w:val="-1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evidências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estas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do-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enças podem se originar neste período de vida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diversos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origem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biológica adquiridos na adolescência tendem a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persistir até a maioridade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6,7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, acentuando o risco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morbi-mortalidade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vida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adulta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8,9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</w:t>
      </w:r>
    </w:p>
    <w:p>
      <w:pPr>
        <w:spacing w:before="0" w:after="0" w:line="283"/>
        <w:ind w:right="1" w:left="2151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 Organização Mundial da Saúde (OMS)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considera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escola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ambiente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apropria-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implementação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programas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pro-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17"/>
          <w:shd w:fill="auto" w:val="clear"/>
        </w:rPr>
        <w:t xml:space="preserve">moção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17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17"/>
          <w:shd w:fill="auto" w:val="clear"/>
        </w:rPr>
        <w:t xml:space="preserve">visando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mortes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prematuras e doenças. Todavia, estudos sobre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cardiovascular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17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17"/>
          <w:shd w:fill="auto" w:val="clear"/>
        </w:rPr>
        <w:t xml:space="preserve">escolares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brasileiros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escassos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2"/>
          <w:shd w:fill="auto" w:val="clear"/>
        </w:rPr>
        <w:t xml:space="preserve">11,12,13,14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Sendo assim, o objetivo do presente estudo foi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17"/>
          <w:shd w:fill="auto" w:val="clear"/>
        </w:rPr>
        <w:t xml:space="preserve">determinar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17"/>
          <w:shd w:fill="auto" w:val="clear"/>
        </w:rPr>
        <w:t xml:space="preserve">prevalência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car-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diovascular de forma isolada e simultânea, em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Ensino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diurno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Muni-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cípio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Londrina,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Paraná.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2151" w:firstLine="0"/>
        <w:jc w:val="both"/>
        <w:rPr>
          <w:rFonts w:ascii="Trebuchet MS" w:hAnsi="Trebuchet MS" w:cs="Trebuchet MS" w:eastAsia="Trebuchet MS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19"/>
          <w:shd w:fill="auto" w:val="clear"/>
        </w:rPr>
        <w:t xml:space="preserve">Materiais</w:t>
      </w:r>
      <w:r>
        <w:rPr>
          <w:rFonts w:ascii="Trebuchet MS" w:hAnsi="Trebuchet MS" w:cs="Trebuchet MS" w:eastAsia="Trebuchet MS"/>
          <w:b/>
          <w:color w:val="231F20"/>
          <w:spacing w:val="43"/>
          <w:position w:val="0"/>
          <w:sz w:val="19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19"/>
          <w:shd w:fill="auto" w:val="clear"/>
        </w:rPr>
        <w:t xml:space="preserve">e</w:t>
      </w:r>
      <w:r>
        <w:rPr>
          <w:rFonts w:ascii="Trebuchet MS" w:hAnsi="Trebuchet MS" w:cs="Trebuchet MS" w:eastAsia="Trebuchet MS"/>
          <w:b/>
          <w:color w:val="231F20"/>
          <w:spacing w:val="43"/>
          <w:position w:val="0"/>
          <w:sz w:val="19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19"/>
          <w:shd w:fill="auto" w:val="clear"/>
        </w:rPr>
        <w:t xml:space="preserve">métodos</w:t>
      </w:r>
    </w:p>
    <w:p>
      <w:pPr>
        <w:spacing w:before="4" w:after="0" w:line="240"/>
        <w:ind w:right="0" w:left="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3"/>
        <w:ind w:right="2" w:left="21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setembro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2005,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realizou-se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estudo transversal com escolares da rede pública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 ensino do Município de Londrina. Indivíduos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ambos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sexos,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matriculados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escolas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zona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urbana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séries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Ensino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diurno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elegíveis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estudo.</w:t>
      </w:r>
    </w:p>
    <w:p>
      <w:pPr>
        <w:spacing w:before="0" w:after="0" w:line="283"/>
        <w:ind w:right="0" w:left="2151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 processo de amostragem foi realizado 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dois estágios. Inicialmente, todas as escolas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públicas foram listadas e agrupadas de acordo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localização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geográfica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(norte,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sul,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les-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oeste,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centro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anel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periférico).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Seis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escolas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então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selecionadas,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adotando-se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tratégia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sistematizada,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garantiu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represen-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tatividade das zonas geográficas da cidade na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amostra. O número de turmas selecionadas em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cada escola foi definido de modo a alcançar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representatividade percentual de sua área geo-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gráfica em relação ao município como um todo.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Por exemplo, se 20% de todas as turmas do mu-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nicípio estão localizadas na região geográfica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A, este foi o percentual de turmas desta região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incluídas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amostra.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seleção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turmas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escola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amostragem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alea-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tória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simples.Para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tamanho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231F20"/>
          <w:spacing w:val="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levou-se em consideração a menor prevalência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esperada para os fatores de risco investigados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(10% para tabagismo)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, intervalo de 95% de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confiança,</w:t>
      </w:r>
      <w:r>
        <w:rPr>
          <w:rFonts w:ascii="Times New Roman" w:hAnsi="Times New Roman" w:cs="Times New Roman" w:eastAsia="Times New Roman"/>
          <w:color w:val="231F20"/>
          <w:spacing w:val="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erro</w:t>
      </w:r>
      <w:r>
        <w:rPr>
          <w:rFonts w:ascii="Times New Roman" w:hAnsi="Times New Roman" w:cs="Times New Roman" w:eastAsia="Times New Roman"/>
          <w:color w:val="231F20"/>
          <w:spacing w:val="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3,0</w:t>
      </w:r>
      <w:r>
        <w:rPr>
          <w:rFonts w:ascii="Times New Roman" w:hAnsi="Times New Roman" w:cs="Times New Roman" w:eastAsia="Times New Roman"/>
          <w:color w:val="231F20"/>
          <w:spacing w:val="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pontos</w:t>
      </w:r>
      <w:r>
        <w:rPr>
          <w:rFonts w:ascii="Times New Roman" w:hAnsi="Times New Roman" w:cs="Times New Roman" w:eastAsia="Times New Roman"/>
          <w:color w:val="231F20"/>
          <w:spacing w:val="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percentuais,</w:t>
      </w:r>
      <w:r>
        <w:rPr>
          <w:rFonts w:ascii="Times New Roman" w:hAnsi="Times New Roman" w:cs="Times New Roman" w:eastAsia="Times New Roman"/>
          <w:color w:val="231F20"/>
          <w:spacing w:val="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efeito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80"/>
        <w:ind w:right="851" w:left="2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delineamento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1,5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acréscimo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20%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perdas/recusas. Com base nesses parâmetros o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tamanho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amostral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seria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669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sujeitos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para participarem do estudo, sendo considera-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elegíveis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encontravam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sala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aula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coleta.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exclusão adotados foram: (a) idade superior a 19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anos;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(b)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hipertensão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secundária;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(c)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grávidas;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(d)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indivíduos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variação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</w:t>
      </w:r>
      <w:r>
        <w:rPr>
          <w:rFonts w:ascii="Symbol" w:hAnsi="Symbol" w:cs="Symbol" w:eastAsia="Symbol"/>
          <w:color w:val="231F20"/>
          <w:spacing w:val="0"/>
          <w:position w:val="0"/>
          <w:sz w:val="17"/>
          <w:shd w:fill="auto" w:val="clear"/>
        </w:rPr>
        <w:t xml:space="preserve">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4mmHg)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terial sistólica e/ou diastólica no momento das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aferições.</w:t>
      </w:r>
    </w:p>
    <w:p>
      <w:pPr>
        <w:spacing w:before="0" w:after="0" w:line="283"/>
        <w:ind w:right="852" w:left="238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 fatores de risco comportamentais foram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avaliados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questionários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elaborados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instrumentos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previamente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validados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escolares.</w:t>
      </w:r>
    </w:p>
    <w:p>
      <w:pPr>
        <w:spacing w:before="0" w:after="0" w:line="283"/>
        <w:ind w:right="848" w:left="238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nível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(atividades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lazer,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domésticas,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deslocamento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trabalho)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versão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Português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Questio-</w:t>
      </w:r>
      <w:r>
        <w:rPr>
          <w:rFonts w:ascii="Times New Roman" w:hAnsi="Times New Roman" w:cs="Times New Roman" w:eastAsia="Times New Roman"/>
          <w:i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nário Internacional de Atividade Física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(IPAQ),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versão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curta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7"/>
            <w:u w:val="single"/>
            <w:shd w:fill="auto" w:val="clear"/>
          </w:rPr>
          <w:t xml:space="preserve">(http://www.ipaq.ki.se/</w:t>
        </w:r>
      </w:hyperlink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ipaq.htm,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acessado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30/Abr/2005).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tanto,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computaram-se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2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atividades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físicas relacionadas aos esforços de intensidades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moderadas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vigorosas.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ina-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tivos os escolares com escore de atividade física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300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minutos/semana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</w:t>
      </w:r>
    </w:p>
    <w:p>
      <w:pPr>
        <w:spacing w:before="0" w:after="0" w:line="283"/>
        <w:ind w:right="848" w:left="238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 instrumento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Youth Risk Behavior Survey</w:t>
      </w:r>
      <w:r>
        <w:rPr>
          <w:rFonts w:ascii="Times New Roman" w:hAnsi="Times New Roman" w:cs="Times New Roman" w:eastAsia="Times New Roman"/>
          <w:i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foi utilizado para a obtenção da freqüência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mensal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cigarros.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Assim,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taba-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gismo foi definido como o consumo de um ou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mais cigarros nos últimos 30 dias. A freqüência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do consumo semanal de frutas e verduras foi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estimada utilizando-se o instrumento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3"/>
          <w:sz w:val="17"/>
          <w:shd w:fill="auto" w:val="clear"/>
        </w:rPr>
        <w:t xml:space="preserve">Global</w:t>
      </w:r>
      <w:r>
        <w:rPr>
          <w:rFonts w:ascii="Times New Roman" w:hAnsi="Times New Roman" w:cs="Times New Roman" w:eastAsia="Times New Roman"/>
          <w:i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3"/>
          <w:sz w:val="17"/>
          <w:shd w:fill="auto" w:val="clear"/>
        </w:rPr>
        <w:t xml:space="preserve">School-based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3"/>
          <w:sz w:val="17"/>
          <w:shd w:fill="auto" w:val="clear"/>
        </w:rPr>
        <w:t xml:space="preserve">Student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3"/>
          <w:sz w:val="17"/>
          <w:shd w:fill="auto" w:val="clear"/>
        </w:rPr>
        <w:t xml:space="preserve">Health</w:t>
      </w:r>
      <w:r>
        <w:rPr>
          <w:rFonts w:ascii="Times New Roman" w:hAnsi="Times New Roman" w:cs="Times New Roman" w:eastAsia="Times New Roman"/>
          <w:i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3"/>
          <w:sz w:val="17"/>
          <w:shd w:fill="auto" w:val="clear"/>
        </w:rPr>
        <w:t xml:space="preserve">Survey</w:t>
      </w:r>
      <w:r>
        <w:rPr>
          <w:rFonts w:ascii="Times New Roman" w:hAnsi="Times New Roman" w:cs="Times New Roman" w:eastAsia="Times New Roman"/>
          <w:i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consu-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mo inadequado de frutas e verduras foi definido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como uma ingestão inferior a quatro dias por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semana.</w:t>
      </w:r>
      <w:r>
        <w:rPr>
          <w:rFonts w:ascii="Times New Roman" w:hAnsi="Times New Roman" w:cs="Times New Roman" w:eastAsia="Times New Roman"/>
          <w:color w:val="231F20"/>
          <w:spacing w:val="1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Esses</w:t>
      </w:r>
      <w:r>
        <w:rPr>
          <w:rFonts w:ascii="Times New Roman" w:hAnsi="Times New Roman" w:cs="Times New Roman" w:eastAsia="Times New Roman"/>
          <w:color w:val="231F20"/>
          <w:spacing w:val="1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instrumentos</w:t>
      </w:r>
      <w:r>
        <w:rPr>
          <w:rFonts w:ascii="Times New Roman" w:hAnsi="Times New Roman" w:cs="Times New Roman" w:eastAsia="Times New Roman"/>
          <w:color w:val="231F20"/>
          <w:spacing w:val="1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231F20"/>
          <w:spacing w:val="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traduzidos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adaptados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língua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portuguesa,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 facilitar sua compreensão pelos adolescentes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brasileiros, apresentando em uma subamostra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(n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=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35),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medidas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reprodutibilidade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(kappa)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variando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0,58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1,0.</w:t>
      </w:r>
    </w:p>
    <w:p>
      <w:pPr>
        <w:spacing w:before="0" w:after="0" w:line="240"/>
        <w:ind w:right="0" w:left="52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biológicos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investigados</w:t>
      </w:r>
    </w:p>
    <w:p>
      <w:pPr>
        <w:spacing w:before="25" w:after="0" w:line="283"/>
        <w:ind w:right="851" w:left="2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foram o excesso de peso corporal (sobrepeso 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obesidade) e a pressão arterial elevada. Medidas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antropométricas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massa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corporal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(kg)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esta-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tura (m) foram coletadas por um único avaliador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massa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corporal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(IMC).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excesso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corporal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determinado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</w:t>
      </w:r>
    </w:p>
    <w:p>
      <w:pPr>
        <w:spacing w:before="0" w:after="0" w:line="283"/>
        <w:ind w:right="850" w:left="238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Aferições da pressão arterial sistólica (PAS)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 diastólica (PAD) foram realizadas por meio do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método auscultatório, mediante a utilização de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 esfigmomanômetro do tipo aneróide, com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manguitos de tamanhos apropriados à circun-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ferência dos braços dos adolescentes, devida-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mente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calibrados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avaliações.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Duas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mensurações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interva-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 mínimo de três minutos foram obtidas com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 adolescentes sentados e em repouso por pe-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 menos cinco minutos. Foi padronizado que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houvesse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diferenças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iguais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maiores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4mmHg entre as aferições, uma terceira men-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suração seria realizada. Para fins de análise,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considerou-se o valor médio das medidas. To-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das as aferições foram realizadas por uma úni-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ca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avaliadora,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familiarizada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padronização adotada e com um elevado índi-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reprodutibilidade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(coeficiente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intraclasse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=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0,96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0,95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PAD,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respectivamente).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 base na referência do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National High Blood</w:t>
      </w:r>
      <w:r>
        <w:rPr>
          <w:rFonts w:ascii="Times New Roman" w:hAnsi="Times New Roman" w:cs="Times New Roman" w:eastAsia="Times New Roman"/>
          <w:i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Pressure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2"/>
          <w:position w:val="0"/>
          <w:sz w:val="17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-1"/>
          <w:position w:val="0"/>
          <w:sz w:val="17"/>
          <w:shd w:fill="auto" w:val="clear"/>
        </w:rPr>
        <w:t xml:space="preserve">Program</w:t>
      </w:r>
      <w:r>
        <w:rPr>
          <w:rFonts w:ascii="Times New Roman" w:hAnsi="Times New Roman" w:cs="Times New Roman" w:eastAsia="Times New Roman"/>
          <w:i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Estados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Unidos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(NHBPEP)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PAS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PAD</w:t>
      </w:r>
      <w:r>
        <w:rPr>
          <w:rFonts w:ascii="Times New Roman" w:hAnsi="Times New Roman" w:cs="Times New Roman" w:eastAsia="Times New Roman"/>
          <w:color w:val="231F20"/>
          <w:spacing w:val="-4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percentil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90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sexo,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idade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estatura,</w:t>
      </w:r>
      <w:r>
        <w:rPr>
          <w:rFonts w:ascii="Times New Roman" w:hAnsi="Times New Roman" w:cs="Times New Roman" w:eastAsia="Times New Roman"/>
          <w:color w:val="231F20"/>
          <w:spacing w:val="-4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Symbol" w:hAnsi="Symbol" w:cs="Symbol" w:eastAsia="Symbol"/>
          <w:color w:val="231F20"/>
          <w:spacing w:val="0"/>
          <w:position w:val="3"/>
          <w:sz w:val="17"/>
          <w:shd w:fill="auto" w:val="clear"/>
        </w:rPr>
        <w:t xml:space="preserve">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120/80mmHg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consi-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derados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pré-hipertensos.</w:t>
      </w:r>
    </w:p>
    <w:p>
      <w:pPr>
        <w:spacing w:before="0" w:after="0" w:line="283"/>
        <w:ind w:right="1" w:left="393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Anteriormente à análise, o banco de dados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revisado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corrigidos.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prevalência,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re-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gressão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Poisson,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utilizada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medida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associação,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intuito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analisar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associações existentes entre os fatores de risco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investigados e as variáveis demográficas (sexo e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idade). Adotou-se esse procedimento, ao invés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 análise de regressão logística, em virtude 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 a elevada prevalência de alguns fatores 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risco (inatividade física e de hábitos alimenta-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res inadequados) resultaria em superestimação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3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odds</w:t>
      </w:r>
      <w:r>
        <w:rPr>
          <w:rFonts w:ascii="Times New Roman" w:hAnsi="Times New Roman" w:cs="Times New Roman" w:eastAsia="Times New Roman"/>
          <w:i/>
          <w:color w:val="231F20"/>
          <w:spacing w:val="3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17"/>
          <w:shd w:fill="auto" w:val="clear"/>
        </w:rPr>
        <w:t xml:space="preserve">ratio</w:t>
      </w:r>
      <w:r>
        <w:rPr>
          <w:rFonts w:ascii="Times New Roman" w:hAnsi="Times New Roman" w:cs="Times New Roman" w:eastAsia="Times New Roman"/>
          <w:i/>
          <w:color w:val="231F20"/>
          <w:spacing w:val="3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231F20"/>
          <w:spacing w:val="3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comparados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à razão de prevalência. As análises levaram 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consideração o efeito de cluster da amostra, uti-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lizando-se para tal o grupo de comandos “sur-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vey”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Stata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9.2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(Stata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Corp.,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College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Station,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Estados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Unidos).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nível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significância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5%.</w:t>
      </w:r>
    </w:p>
    <w:p>
      <w:pPr>
        <w:spacing w:before="34" w:after="0" w:line="283"/>
        <w:ind w:right="1" w:left="3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93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19"/>
          <w:shd w:fill="auto" w:val="clear"/>
        </w:rPr>
        <w:t xml:space="preserve">Resultados</w:t>
      </w:r>
    </w:p>
    <w:p>
      <w:pPr>
        <w:spacing w:before="3" w:after="0" w:line="240"/>
        <w:ind w:right="0" w:left="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3"/>
        <w:ind w:right="0" w:left="3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 719 adolescentes selecionados, 644 atende-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ram aos critérios de inclusão. Foram excluídos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cinco escolares com idade superior a 19 anos,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quatro devido a quadro de hipertensão secun-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dária, três gestantes, vinte e dois devido a pre-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enchimento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incorreto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questionário,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onze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apresentarem variações superiores a 4mmHg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entre as aferições da pressão arterial sistólica e/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diastólica.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houve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recusaram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estudo.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78"/>
        <w:ind w:right="2607" w:left="240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 amostra foi predominantemente compos-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 por moças (61,6%). A média de idade foi 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16,4</w:t>
      </w:r>
      <w:r>
        <w:rPr>
          <w:rFonts w:ascii="Symbol" w:hAnsi="Symbol" w:cs="Symbol" w:eastAsia="Symbol"/>
          <w:color w:val="231F20"/>
          <w:spacing w:val="0"/>
          <w:position w:val="0"/>
          <w:sz w:val="17"/>
          <w:shd w:fill="auto" w:val="clear"/>
        </w:rPr>
        <w:t xml:space="preserve">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1,0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rapazes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16,2</w:t>
      </w:r>
      <w:r>
        <w:rPr>
          <w:rFonts w:ascii="Symbol" w:hAnsi="Symbol" w:cs="Symbol" w:eastAsia="Symbol"/>
          <w:color w:val="231F20"/>
          <w:spacing w:val="0"/>
          <w:position w:val="0"/>
          <w:sz w:val="17"/>
          <w:shd w:fill="auto" w:val="clear"/>
        </w:rPr>
        <w:t xml:space="preserve">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1,0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para as moças. A maioria dos jovens pertence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níveis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econômicos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(52,6%)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(37,3%).</w:t>
      </w:r>
    </w:p>
    <w:p>
      <w:pPr>
        <w:spacing w:before="1" w:after="0" w:line="283"/>
        <w:ind w:right="2607" w:left="240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inadequado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(&lt;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dias/semana)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 frutas e verduras (56,7% e 43,9%, respecti-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vamente)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inatividade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231F20"/>
          <w:spacing w:val="3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(39,2%)</w:t>
      </w:r>
      <w:r>
        <w:rPr>
          <w:rFonts w:ascii="Times New Roman" w:hAnsi="Times New Roman" w:cs="Times New Roman" w:eastAsia="Times New Roman"/>
          <w:color w:val="231F20"/>
          <w:spacing w:val="2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comportamentos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freqüentes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adolescentes,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enquanto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5,1%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relataram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consumir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cigarros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pelo  menos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mês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(Figura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1).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apresenta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 associação dos fatores de risco cardiovascular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 origem comportamental com as variáveis se-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xo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idade.</w:t>
      </w:r>
    </w:p>
    <w:p>
      <w:pPr>
        <w:spacing w:before="0" w:after="0" w:line="283"/>
        <w:ind w:right="2609" w:left="240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Nenhum dos fatores de risco comportamen-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tais foi associado às variáveis demográficas. 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Tabela 2 apresenta a prevalência de excesso 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peso corporal e de pressão arterial elevada entre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investigados,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função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sexo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idade.</w:t>
      </w:r>
    </w:p>
    <w:p>
      <w:pPr>
        <w:spacing w:before="0" w:after="0" w:line="283"/>
        <w:ind w:right="2603" w:left="240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 relação à associação entre o sexo e 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sobrepeso,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rapazes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apresentaram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propensão de possuírem excesso de peso (p =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0,075). Associações significantes foram obser-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vadas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arterial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elevada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vari-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áveis demográficas. A probabilidade dos rapa-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zes apresentarem valores elevados de pressão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arterial é cerca de cinco vezes maior quando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comparados às moças. No que se refere à idade,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observou-se uma tendência linear de aumen-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tos na prevalência de pressão arterial elevada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ao longo das faixas etárias, com o maior risco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anos.</w:t>
      </w:r>
    </w:p>
    <w:p>
      <w:pPr>
        <w:spacing w:before="0" w:after="0" w:line="283"/>
        <w:ind w:right="2606" w:left="240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 Tabela 3 apresenta a análise da simulta-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neidade dos fatores de risco (inatividade físi-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ca, hábitos alimentares inadequados, tabagis-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mo,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excesso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corporal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arterial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elevada). Para tanto, em termos operacionais a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identificação de hábitos alimentares inadequa-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considerada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consu-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semanal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frutas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verduras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dias/semana.</w:t>
      </w:r>
    </w:p>
    <w:p>
      <w:pPr>
        <w:spacing w:before="0" w:after="0" w:line="283"/>
        <w:ind w:right="2605" w:left="240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Aproximadamente 35% dos adolescentes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apresentaram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com-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portamentais, enquanto cerca de 30% tinham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fator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biológico.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Consi-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derando a presença de ambos os grupos (com-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portamentais e biológicos), observa-se que 45%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possuem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13,4%</w:t>
      </w:r>
      <w:r>
        <w:rPr>
          <w:rFonts w:ascii="Times New Roman" w:hAnsi="Times New Roman" w:cs="Times New Roman" w:eastAsia="Times New Roman"/>
          <w:color w:val="231F20"/>
          <w:spacing w:val="-2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apresentam</w:t>
      </w:r>
      <w:r>
        <w:rPr>
          <w:rFonts w:ascii="Times New Roman" w:hAnsi="Times New Roman" w:cs="Times New Roman" w:eastAsia="Times New Roman"/>
          <w:color w:val="231F20"/>
          <w:spacing w:val="-2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nenhum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fator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risco.</w:t>
      </w:r>
    </w:p>
    <w:p>
      <w:pPr>
        <w:spacing w:before="0" w:after="0" w:line="283"/>
        <w:ind w:right="2605" w:left="240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 análise de associação entre as variáveis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demográficas e a simultaneidade de fatores de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risco demonstrou que, comparados às moças,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 rapazes foram mais expostos à presença 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fator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biológico.</w:t>
      </w:r>
    </w:p>
    <w:p>
      <w:pPr>
        <w:spacing w:before="0" w:after="0" w:line="283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9"/>
          <w:shd w:fill="auto" w:val="clear"/>
        </w:rPr>
      </w:pPr>
    </w:p>
    <w:p>
      <w:pPr>
        <w:spacing w:before="1" w:after="0" w:line="240"/>
        <w:ind w:right="2963" w:left="2144" w:firstLine="0"/>
        <w:jc w:val="center"/>
        <w:rPr>
          <w:rFonts w:ascii="Trebuchet MS" w:hAnsi="Trebuchet MS" w:cs="Trebuchet MS" w:eastAsia="Trebuchet MS"/>
          <w:b/>
          <w:color w:val="auto"/>
          <w:spacing w:val="0"/>
          <w:position w:val="0"/>
          <w:sz w:val="19"/>
          <w:shd w:fill="auto" w:val="clear"/>
        </w:rPr>
      </w:pP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19"/>
          <w:shd w:fill="auto" w:val="clear"/>
        </w:rPr>
        <w:t xml:space="preserve">Discussão</w:t>
      </w:r>
    </w:p>
    <w:p>
      <w:pPr>
        <w:spacing w:before="3" w:after="0" w:line="240"/>
        <w:ind w:right="0" w:left="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3"/>
        <w:ind w:right="76" w:left="21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Programas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promoção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escola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têm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preconizados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internacio-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nais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 Essa recomendação pode ser fundamen-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tada pelo fato de que na adolescência são incor-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porados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hábitos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vida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persistir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adulta,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 risco biológicos nesta fase da vida tem sido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associada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acentuado</w:t>
      </w:r>
      <w:r>
        <w:rPr>
          <w:rFonts w:ascii="Times New Roman" w:hAnsi="Times New Roman" w:cs="Times New Roman" w:eastAsia="Times New Roman"/>
          <w:color w:val="231F20"/>
          <w:spacing w:val="-1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morbidade</w:t>
      </w:r>
      <w:r>
        <w:rPr>
          <w:rFonts w:ascii="Times New Roman" w:hAnsi="Times New Roman" w:cs="Times New Roman" w:eastAsia="Times New Roman"/>
          <w:color w:val="231F20"/>
          <w:spacing w:val="-1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mortalidade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maioridade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8,9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</w:t>
      </w:r>
    </w:p>
    <w:p>
      <w:pPr>
        <w:spacing w:before="0" w:after="0" w:line="283"/>
        <w:ind w:right="79" w:left="2151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 consumo inadequado de frutas e verduras,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além da inatividade física, foram os fatores de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prevalentes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escolares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cidade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Londrina.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Apesar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diferenças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metodológicas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quanto à instrumentação e critérios adotados,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estudos nacionais também evidenciaram altas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prevalências desses fatores de risco entre ado-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lescentes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11,12,21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Considerando</w:t>
      </w:r>
      <w:r>
        <w:rPr>
          <w:rFonts w:ascii="Times New Roman" w:hAnsi="Times New Roman" w:cs="Times New Roman" w:eastAsia="Times New Roman"/>
          <w:color w:val="231F20"/>
          <w:spacing w:val="-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inatividade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inadequado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frutas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verdu-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ras estão classificados entre os principais fatores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morbi-mortalidade</w:t>
      </w:r>
      <w:r>
        <w:rPr>
          <w:rFonts w:ascii="Times New Roman" w:hAnsi="Times New Roman" w:cs="Times New Roman" w:eastAsia="Times New Roman"/>
          <w:color w:val="231F20"/>
          <w:spacing w:val="-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adultos</w:t>
      </w:r>
      <w:r>
        <w:rPr>
          <w:rFonts w:ascii="Times New Roman" w:hAnsi="Times New Roman" w:cs="Times New Roman" w:eastAsia="Times New Roman"/>
          <w:color w:val="231F20"/>
          <w:spacing w:val="-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torna-se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preocupante,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padrões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alimentares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ad-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quiridos na adolescência tendem a permanecer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vida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adulta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23,24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</w:t>
      </w:r>
    </w:p>
    <w:p>
      <w:pPr>
        <w:spacing w:before="0" w:after="0" w:line="283"/>
        <w:ind w:right="80" w:left="2151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 aspecto comportamental positivo obser-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vado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refere-se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baixa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prevalência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tabagismo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(5,1%),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praticamente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metade daquela relatada por Galduróz et al.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escolares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ensinos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fundamental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redes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municipal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capitais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brasi-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leiras (9,9%). Todavia, deve-se considerar que a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inclusão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escolares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pertencentes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Ensi-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no Médio noturno pode ter contribuído para a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baixa prevalência de tabagismo encontrada no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nosso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trabalho.</w:t>
      </w:r>
    </w:p>
    <w:p>
      <w:pPr>
        <w:spacing w:before="0" w:after="0" w:line="283"/>
        <w:ind w:right="847" w:left="160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 prevalência de pressão arterial elevada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 jovens investigados (18,6%) foi superior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àquelas verificadas em escolares das cidades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Maceió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(Alagoas)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231F20"/>
          <w:spacing w:val="6"/>
          <w:position w:val="3"/>
          <w:sz w:val="1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(7,7%),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Belo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Horizonte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(Minas Gerais)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(10,2%). Essa maior prevalên-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cia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atribuída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231F20"/>
          <w:spacing w:val="-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fatores: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(a)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ponto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corte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empregado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para a caracterização da pressão arterial eleva-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da (P &gt; 90) foi diferente daquele utilizado no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levantamento de Maceió (P &gt; 95) e; (b) o estudo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 Belo Horizonte envolveu indivíduos mais jo-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vens (entre 6 e 18 anos), o que contribuiu para a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prevalência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observada,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visto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pres-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são arterial elevada está positivamente associa-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idade.</w:t>
      </w:r>
    </w:p>
    <w:p>
      <w:pPr>
        <w:spacing w:before="0" w:after="0" w:line="283"/>
        <w:ind w:right="850" w:left="160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associações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variáveis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demográficas e fatores de risco pode auxiliar no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direcionamento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programas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intervenção.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estudo,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arterial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elevada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associada às variáveis demográficas. A presença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níveis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elevados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arterial</w:t>
      </w:r>
      <w:r>
        <w:rPr>
          <w:rFonts w:ascii="Times New Roman" w:hAnsi="Times New Roman" w:cs="Times New Roman" w:eastAsia="Times New Roman"/>
          <w:color w:val="231F20"/>
          <w:spacing w:val="20"/>
          <w:position w:val="0"/>
          <w:sz w:val="17"/>
          <w:shd w:fill="auto" w:val="clear"/>
        </w:rPr>
        <w:t xml:space="preserve">.</w:t>
      </w:r>
    </w:p>
    <w:p>
      <w:pPr>
        <w:spacing w:before="0" w:after="0" w:line="283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93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4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Tabela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1</w:t>
      </w:r>
    </w:p>
    <w:p>
      <w:pPr>
        <w:spacing w:before="8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4"/>
          <w:shd w:fill="auto" w:val="clear"/>
        </w:rPr>
      </w:pPr>
    </w:p>
    <w:p>
      <w:pPr>
        <w:spacing w:before="1" w:after="0" w:line="338"/>
        <w:ind w:right="164" w:left="393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4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Prevalência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(P)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fatores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risco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comportamentais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razão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prevalência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bruta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(RP)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intervalo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95%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confiança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(IC95%),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conforme</w:t>
      </w:r>
      <w:r>
        <w:rPr>
          <w:rFonts w:ascii="Trebuchet MS" w:hAnsi="Trebuchet MS" w:cs="Trebuchet MS" w:eastAsia="Trebuchet MS"/>
          <w:color w:val="231F20"/>
          <w:spacing w:val="-8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as</w:t>
      </w:r>
      <w:r>
        <w:rPr>
          <w:rFonts w:ascii="Trebuchet MS" w:hAnsi="Trebuchet MS" w:cs="Trebuchet MS" w:eastAsia="Trebuchet MS"/>
          <w:color w:val="231F20"/>
          <w:spacing w:val="-7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variáveis</w:t>
      </w:r>
      <w:r>
        <w:rPr>
          <w:rFonts w:ascii="Trebuchet MS" w:hAnsi="Trebuchet MS" w:cs="Trebuchet MS" w:eastAsia="Trebuchet MS"/>
          <w:color w:val="231F20"/>
          <w:spacing w:val="-39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demográficas.</w:t>
      </w:r>
    </w:p>
    <w:p>
      <w:pPr>
        <w:spacing w:before="7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3"/>
          <w:shd w:fill="auto" w:val="clear"/>
        </w:rPr>
      </w:pPr>
    </w:p>
    <w:tbl>
      <w:tblPr>
        <w:tblInd w:w="401" w:type="dxa"/>
      </w:tblPr>
      <w:tblGrid>
        <w:gridCol w:w="1283"/>
        <w:gridCol w:w="676"/>
        <w:gridCol w:w="996"/>
        <w:gridCol w:w="538"/>
        <w:gridCol w:w="647"/>
        <w:gridCol w:w="887"/>
        <w:gridCol w:w="638"/>
        <w:gridCol w:w="647"/>
        <w:gridCol w:w="887"/>
        <w:gridCol w:w="638"/>
        <w:gridCol w:w="628"/>
        <w:gridCol w:w="906"/>
        <w:gridCol w:w="552"/>
      </w:tblGrid>
      <w:tr>
        <w:trPr>
          <w:trHeight w:val="489" w:hRule="auto"/>
          <w:jc w:val="left"/>
        </w:trPr>
        <w:tc>
          <w:tcPr>
            <w:tcW w:w="1283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11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Variável</w:t>
            </w:r>
          </w:p>
        </w:tc>
        <w:tc>
          <w:tcPr>
            <w:tcW w:w="1672" w:type="dxa"/>
            <w:gridSpan w:val="2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-15" w:left="563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Inatividade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-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física</w:t>
            </w:r>
          </w:p>
        </w:tc>
        <w:tc>
          <w:tcPr>
            <w:tcW w:w="2710" w:type="dxa"/>
            <w:gridSpan w:val="4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361" w:left="1306" w:hanging="432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-1"/>
                <w:position w:val="0"/>
                <w:sz w:val="14"/>
                <w:shd w:fill="auto" w:val="clear"/>
              </w:rPr>
              <w:t xml:space="preserve">Consumo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inadequado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-4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-5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frutas</w:t>
            </w:r>
          </w:p>
        </w:tc>
        <w:tc>
          <w:tcPr>
            <w:tcW w:w="2172" w:type="dxa"/>
            <w:gridSpan w:val="3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333" w:left="699" w:hanging="335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-1"/>
                <w:position w:val="0"/>
                <w:sz w:val="14"/>
                <w:shd w:fill="auto" w:val="clear"/>
              </w:rPr>
              <w:t xml:space="preserve">Consumo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inadequado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-4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verduras</w:t>
            </w:r>
          </w:p>
        </w:tc>
        <w:tc>
          <w:tcPr>
            <w:tcW w:w="2086" w:type="dxa"/>
            <w:gridSpan w:val="3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72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Tabagismo</w:t>
            </w:r>
          </w:p>
        </w:tc>
      </w:tr>
      <w:tr>
        <w:trPr>
          <w:trHeight w:val="261" w:hRule="auto"/>
          <w:jc w:val="left"/>
        </w:trPr>
        <w:tc>
          <w:tcPr>
            <w:tcW w:w="1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0"/>
              <w:ind w:right="105" w:left="0" w:firstLine="0"/>
              <w:jc w:val="righ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P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(%)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0"/>
              <w:ind w:right="181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RP</w:t>
            </w:r>
          </w:p>
        </w:tc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0"/>
              <w:ind w:right="19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p</w:t>
            </w: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0"/>
              <w:ind w:right="95" w:left="164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P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(%)</w:t>
            </w: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0"/>
              <w:ind w:right="63" w:left="4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RP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0"/>
              <w:ind w:right="9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p</w:t>
            </w: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0"/>
              <w:ind w:right="95" w:left="163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P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(%)</w:t>
            </w: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0"/>
              <w:ind w:right="63" w:left="4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RP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0"/>
              <w:ind w:right="9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p</w:t>
            </w: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0"/>
              <w:ind w:right="77" w:left="163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P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(%)</w:t>
            </w:r>
          </w:p>
        </w:tc>
        <w:tc>
          <w:tcPr>
            <w:tcW w:w="9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0"/>
              <w:ind w:right="289" w:left="2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RP</w:t>
            </w:r>
          </w:p>
        </w:tc>
        <w:tc>
          <w:tcPr>
            <w:tcW w:w="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0"/>
              <w:ind w:right="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p</w:t>
            </w:r>
          </w:p>
        </w:tc>
      </w:tr>
      <w:tr>
        <w:trPr>
          <w:trHeight w:val="329" w:hRule="auto"/>
          <w:jc w:val="left"/>
        </w:trPr>
        <w:tc>
          <w:tcPr>
            <w:tcW w:w="1283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6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1" w:after="0" w:line="240"/>
              <w:ind w:right="181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(IC95%)</w:t>
            </w:r>
          </w:p>
        </w:tc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1" w:after="0" w:line="240"/>
              <w:ind w:right="60" w:left="8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(IC95%)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1" w:after="0" w:line="240"/>
              <w:ind w:right="0" w:left="17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(IC95%)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1" w:after="0" w:line="240"/>
              <w:ind w:right="0" w:left="19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(IC95%)</w:t>
            </w:r>
          </w:p>
        </w:tc>
        <w:tc>
          <w:tcPr>
            <w:tcW w:w="552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4" w:hRule="auto"/>
          <w:jc w:val="left"/>
        </w:trPr>
        <w:tc>
          <w:tcPr>
            <w:tcW w:w="1283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1" w:after="0" w:line="240"/>
              <w:ind w:right="0" w:left="113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Sexo</w:t>
            </w:r>
            <w:r>
              <w:rPr>
                <w:rFonts w:ascii="Trebuchet MS" w:hAnsi="Trebuchet MS" w:cs="Trebuchet MS" w:eastAsia="Trebuchet MS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*</w:t>
            </w:r>
          </w:p>
        </w:tc>
        <w:tc>
          <w:tcPr>
            <w:tcW w:w="676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6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1" w:after="0" w:line="240"/>
              <w:ind w:right="184" w:left="-7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0,180</w:t>
            </w:r>
          </w:p>
        </w:tc>
        <w:tc>
          <w:tcPr>
            <w:tcW w:w="647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7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1" w:after="0" w:line="240"/>
              <w:ind w:right="162" w:left="7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0,184</w:t>
            </w:r>
          </w:p>
        </w:tc>
        <w:tc>
          <w:tcPr>
            <w:tcW w:w="647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7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1" w:after="0" w:line="240"/>
              <w:ind w:right="163" w:left="6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0,299</w:t>
            </w:r>
          </w:p>
        </w:tc>
        <w:tc>
          <w:tcPr>
            <w:tcW w:w="628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1" w:after="0" w:line="240"/>
              <w:ind w:right="79" w:left="7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0,881</w:t>
            </w:r>
          </w:p>
        </w:tc>
      </w:tr>
      <w:tr>
        <w:trPr>
          <w:trHeight w:val="230" w:hRule="auto"/>
          <w:jc w:val="left"/>
        </w:trPr>
        <w:tc>
          <w:tcPr>
            <w:tcW w:w="1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Masculino</w:t>
            </w:r>
          </w:p>
        </w:tc>
        <w:tc>
          <w:tcPr>
            <w:tcW w:w="6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33,3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0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5" w:left="16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53,0</w:t>
            </w: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5" w:left="16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48,2</w:t>
            </w: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77" w:left="16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4,9</w:t>
            </w:r>
          </w:p>
        </w:tc>
        <w:tc>
          <w:tcPr>
            <w:tcW w:w="9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Feminino</w:t>
            </w:r>
          </w:p>
        </w:tc>
        <w:tc>
          <w:tcPr>
            <w:tcW w:w="6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42,8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1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1,28</w:t>
            </w:r>
          </w:p>
        </w:tc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5" w:left="16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58,9</w:t>
            </w: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" w:left="4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1,11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5" w:left="16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41,3</w:t>
            </w: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9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0,86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77" w:left="16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5,3</w:t>
            </w:r>
          </w:p>
        </w:tc>
        <w:tc>
          <w:tcPr>
            <w:tcW w:w="9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90" w:left="2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1,08</w:t>
            </w:r>
          </w:p>
        </w:tc>
        <w:tc>
          <w:tcPr>
            <w:tcW w:w="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1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(0,85-1,94)</w:t>
            </w:r>
          </w:p>
        </w:tc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" w:left="8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(0,93-1,33)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11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(0,61-1,21)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1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(0,27-4,35)</w:t>
            </w:r>
          </w:p>
        </w:tc>
        <w:tc>
          <w:tcPr>
            <w:tcW w:w="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113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Idade</w:t>
            </w:r>
            <w:r>
              <w:rPr>
                <w:rFonts w:ascii="Trebuchet MS" w:hAnsi="Trebuchet MS" w:cs="Trebuchet MS" w:eastAsia="Trebuchet MS"/>
                <w:color w:val="231F20"/>
                <w:spacing w:val="-1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(anos)</w:t>
            </w:r>
            <w:r>
              <w:rPr>
                <w:rFonts w:ascii="Trebuchet MS" w:hAnsi="Trebuchet MS" w:cs="Trebuchet MS" w:eastAsia="Trebuchet MS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**</w:t>
            </w:r>
          </w:p>
        </w:tc>
        <w:tc>
          <w:tcPr>
            <w:tcW w:w="6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4" w:left="-7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0,881</w:t>
            </w: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62" w:left="7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0,842</w:t>
            </w: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63" w:left="6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0,687</w:t>
            </w: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79" w:left="7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0,490</w:t>
            </w:r>
          </w:p>
        </w:tc>
      </w:tr>
      <w:tr>
        <w:trPr>
          <w:trHeight w:val="230" w:hRule="auto"/>
          <w:jc w:val="left"/>
        </w:trPr>
        <w:tc>
          <w:tcPr>
            <w:tcW w:w="1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15</w:t>
            </w:r>
          </w:p>
        </w:tc>
        <w:tc>
          <w:tcPr>
            <w:tcW w:w="6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42,2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0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5" w:left="16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62,0</w:t>
            </w: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5" w:left="16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47,9</w:t>
            </w: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77" w:left="16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7,4</w:t>
            </w:r>
          </w:p>
        </w:tc>
        <w:tc>
          <w:tcPr>
            <w:tcW w:w="9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16</w:t>
            </w:r>
          </w:p>
        </w:tc>
        <w:tc>
          <w:tcPr>
            <w:tcW w:w="6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36,8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1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0,87</w:t>
            </w:r>
          </w:p>
        </w:tc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5" w:left="16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50,0</w:t>
            </w: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" w:left="4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0,81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5" w:left="16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43,6</w:t>
            </w: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9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0,91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77" w:left="16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4,9</w:t>
            </w:r>
          </w:p>
        </w:tc>
        <w:tc>
          <w:tcPr>
            <w:tcW w:w="9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90" w:left="2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0,66</w:t>
            </w:r>
          </w:p>
        </w:tc>
        <w:tc>
          <w:tcPr>
            <w:tcW w:w="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1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(0,70-1,09)</w:t>
            </w:r>
          </w:p>
        </w:tc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" w:left="8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(0,67-0,97)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11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(0,60-1,39)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1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(0,32-1,37)</w:t>
            </w:r>
          </w:p>
        </w:tc>
        <w:tc>
          <w:tcPr>
            <w:tcW w:w="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17</w:t>
            </w:r>
          </w:p>
        </w:tc>
        <w:tc>
          <w:tcPr>
            <w:tcW w:w="6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39,7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1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0,94</w:t>
            </w:r>
          </w:p>
        </w:tc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5" w:left="16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59,0</w:t>
            </w: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" w:left="4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0,95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5" w:left="16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41,5</w:t>
            </w: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9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0,86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77" w:left="16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3,6</w:t>
            </w:r>
          </w:p>
        </w:tc>
        <w:tc>
          <w:tcPr>
            <w:tcW w:w="9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90" w:left="2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0,48</w:t>
            </w:r>
          </w:p>
        </w:tc>
        <w:tc>
          <w:tcPr>
            <w:tcW w:w="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1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(0,76-1,16)</w:t>
            </w:r>
          </w:p>
        </w:tc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" w:left="8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(0,76-1,19)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11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(0,50-1,50)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1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(0,19-1,23)</w:t>
            </w:r>
          </w:p>
        </w:tc>
        <w:tc>
          <w:tcPr>
            <w:tcW w:w="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18</w:t>
            </w:r>
          </w:p>
        </w:tc>
        <w:tc>
          <w:tcPr>
            <w:tcW w:w="6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39,5</w:t>
            </w: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1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0,94</w:t>
            </w:r>
          </w:p>
        </w:tc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5" w:left="16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58,9</w:t>
            </w: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" w:left="4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0,95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5" w:left="16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44,4</w:t>
            </w: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9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0,92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77" w:left="16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5,6</w:t>
            </w:r>
          </w:p>
        </w:tc>
        <w:tc>
          <w:tcPr>
            <w:tcW w:w="9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90" w:left="28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0,76</w:t>
            </w:r>
          </w:p>
        </w:tc>
        <w:tc>
          <w:tcPr>
            <w:tcW w:w="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3" w:hRule="auto"/>
          <w:jc w:val="left"/>
        </w:trPr>
        <w:tc>
          <w:tcPr>
            <w:tcW w:w="1283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6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6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1" w:left="77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(0,69-1,28)</w:t>
            </w:r>
          </w:p>
        </w:tc>
        <w:tc>
          <w:tcPr>
            <w:tcW w:w="538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" w:left="8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(0,70-1,29)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7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11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(0,58-1,46)</w:t>
            </w:r>
          </w:p>
        </w:tc>
        <w:tc>
          <w:tcPr>
            <w:tcW w:w="638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8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13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(0,28-2,06)</w:t>
            </w:r>
          </w:p>
        </w:tc>
        <w:tc>
          <w:tcPr>
            <w:tcW w:w="552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52" w:after="0" w:line="240"/>
        <w:ind w:right="0" w:left="393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4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*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Valor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p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do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qui-quadrado;</w:t>
      </w:r>
    </w:p>
    <w:p>
      <w:pPr>
        <w:spacing w:before="68" w:after="0" w:line="240"/>
        <w:ind w:right="0" w:left="393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4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**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Valor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do p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 tendência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linear.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6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393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4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Tabela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2</w:t>
      </w:r>
    </w:p>
    <w:p>
      <w:pPr>
        <w:spacing w:before="8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4"/>
          <w:shd w:fill="auto" w:val="clear"/>
        </w:rPr>
      </w:pPr>
    </w:p>
    <w:p>
      <w:pPr>
        <w:spacing w:before="1" w:after="0" w:line="338"/>
        <w:ind w:right="2431" w:left="393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4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Prevalência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(P)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fatores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risco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biológicos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razão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prevalência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bruta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(RP)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intervalo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95%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confiança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(IC95%),</w:t>
      </w:r>
      <w:r>
        <w:rPr>
          <w:rFonts w:ascii="Trebuchet MS" w:hAnsi="Trebuchet MS" w:cs="Trebuchet MS" w:eastAsia="Trebuchet MS"/>
          <w:color w:val="231F20"/>
          <w:spacing w:val="-39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conforme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as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variáveis</w:t>
      </w:r>
      <w:r>
        <w:rPr>
          <w:rFonts w:ascii="Trebuchet MS" w:hAnsi="Trebuchet MS" w:cs="Trebuchet MS" w:eastAsia="Trebuchet MS"/>
          <w:color w:val="231F20"/>
          <w:spacing w:val="-4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demográficas.</w:t>
      </w:r>
    </w:p>
    <w:p>
      <w:pPr>
        <w:spacing w:before="7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3"/>
          <w:shd w:fill="auto" w:val="clear"/>
        </w:rPr>
      </w:pPr>
    </w:p>
    <w:tbl>
      <w:tblPr>
        <w:tblInd w:w="401" w:type="dxa"/>
      </w:tblPr>
      <w:tblGrid>
        <w:gridCol w:w="1483"/>
        <w:gridCol w:w="957"/>
        <w:gridCol w:w="1479"/>
        <w:gridCol w:w="916"/>
        <w:gridCol w:w="785"/>
        <w:gridCol w:w="1696"/>
        <w:gridCol w:w="566"/>
      </w:tblGrid>
      <w:tr>
        <w:trPr>
          <w:trHeight w:val="291" w:hRule="auto"/>
          <w:jc w:val="left"/>
        </w:trPr>
        <w:tc>
          <w:tcPr>
            <w:tcW w:w="1483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11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Variável</w:t>
            </w:r>
          </w:p>
        </w:tc>
        <w:tc>
          <w:tcPr>
            <w:tcW w:w="957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9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167" w:left="168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Excesso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-3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de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-3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peso</w:t>
            </w:r>
          </w:p>
        </w:tc>
        <w:tc>
          <w:tcPr>
            <w:tcW w:w="916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5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6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26" w:left="49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Pressão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arterial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elevada</w:t>
            </w:r>
          </w:p>
        </w:tc>
        <w:tc>
          <w:tcPr>
            <w:tcW w:w="566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9" w:hRule="auto"/>
          <w:jc w:val="left"/>
        </w:trPr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7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1" w:after="0" w:line="240"/>
              <w:ind w:right="186" w:left="0" w:firstLine="0"/>
              <w:jc w:val="righ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P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(%)</w:t>
            </w:r>
          </w:p>
        </w:tc>
        <w:tc>
          <w:tcPr>
            <w:tcW w:w="1479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1" w:after="0" w:line="240"/>
              <w:ind w:right="167" w:left="168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RP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(IC95%)</w:t>
            </w:r>
          </w:p>
        </w:tc>
        <w:tc>
          <w:tcPr>
            <w:tcW w:w="916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1" w:after="0" w:line="240"/>
              <w:ind w:right="19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p</w:t>
            </w:r>
          </w:p>
        </w:tc>
        <w:tc>
          <w:tcPr>
            <w:tcW w:w="785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1" w:after="0" w:line="240"/>
              <w:ind w:right="66" w:left="0" w:firstLine="0"/>
              <w:jc w:val="righ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P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(%)</w:t>
            </w:r>
          </w:p>
        </w:tc>
        <w:tc>
          <w:tcPr>
            <w:tcW w:w="1696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1" w:after="0" w:line="240"/>
              <w:ind w:right="25" w:left="49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RP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(IC95%)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1" w:after="0" w:line="240"/>
              <w:ind w:right="3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p</w:t>
            </w:r>
          </w:p>
        </w:tc>
      </w:tr>
      <w:tr>
        <w:trPr>
          <w:trHeight w:val="354" w:hRule="auto"/>
          <w:jc w:val="left"/>
        </w:trPr>
        <w:tc>
          <w:tcPr>
            <w:tcW w:w="1483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1" w:after="0" w:line="240"/>
              <w:ind w:right="0" w:left="113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Sexo</w:t>
            </w:r>
            <w:r>
              <w:rPr>
                <w:rFonts w:ascii="Trebuchet MS" w:hAnsi="Trebuchet MS" w:cs="Trebuchet MS" w:eastAsia="Trebuchet MS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*</w:t>
            </w:r>
          </w:p>
        </w:tc>
        <w:tc>
          <w:tcPr>
            <w:tcW w:w="957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9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6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1" w:after="0" w:line="240"/>
              <w:ind w:right="352" w:left="16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0,075</w:t>
            </w:r>
          </w:p>
        </w:tc>
        <w:tc>
          <w:tcPr>
            <w:tcW w:w="785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6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1" w:after="0" w:line="240"/>
              <w:ind w:right="50" w:left="1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&lt;0,001</w:t>
            </w:r>
          </w:p>
        </w:tc>
      </w:tr>
      <w:tr>
        <w:trPr>
          <w:trHeight w:val="230" w:hRule="auto"/>
          <w:jc w:val="left"/>
        </w:trPr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5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Feminino</w:t>
            </w:r>
          </w:p>
        </w:tc>
        <w:tc>
          <w:tcPr>
            <w:tcW w:w="9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1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10,8</w:t>
            </w:r>
          </w:p>
        </w:tc>
        <w:tc>
          <w:tcPr>
            <w:tcW w:w="14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9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3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7,3</w:t>
            </w:r>
          </w:p>
        </w:tc>
        <w:tc>
          <w:tcPr>
            <w:tcW w:w="16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5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Masculino</w:t>
            </w:r>
          </w:p>
        </w:tc>
        <w:tc>
          <w:tcPr>
            <w:tcW w:w="9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1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15,8</w:t>
            </w:r>
          </w:p>
        </w:tc>
        <w:tc>
          <w:tcPr>
            <w:tcW w:w="14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67" w:left="167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1,46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(0,95-2,25)</w:t>
            </w:r>
          </w:p>
        </w:tc>
        <w:tc>
          <w:tcPr>
            <w:tcW w:w="9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36,8</w:t>
            </w:r>
          </w:p>
        </w:tc>
        <w:tc>
          <w:tcPr>
            <w:tcW w:w="16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6" w:left="49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5,04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(3,68-6,91)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113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Idade</w:t>
            </w:r>
            <w:r>
              <w:rPr>
                <w:rFonts w:ascii="Trebuchet MS" w:hAnsi="Trebuchet MS" w:cs="Trebuchet MS" w:eastAsia="Trebuchet MS"/>
                <w:color w:val="231F20"/>
                <w:spacing w:val="-1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(anos)</w:t>
            </w:r>
            <w:r>
              <w:rPr>
                <w:rFonts w:ascii="Trebuchet MS" w:hAnsi="Trebuchet MS" w:cs="Trebuchet MS" w:eastAsia="Trebuchet MS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**</w:t>
            </w:r>
          </w:p>
        </w:tc>
        <w:tc>
          <w:tcPr>
            <w:tcW w:w="9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352" w:left="16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0,925</w:t>
            </w:r>
          </w:p>
        </w:tc>
        <w:tc>
          <w:tcPr>
            <w:tcW w:w="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50" w:left="1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0,002</w:t>
            </w:r>
          </w:p>
        </w:tc>
      </w:tr>
      <w:tr>
        <w:trPr>
          <w:trHeight w:val="230" w:hRule="auto"/>
          <w:jc w:val="left"/>
        </w:trPr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5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15</w:t>
            </w:r>
          </w:p>
        </w:tc>
        <w:tc>
          <w:tcPr>
            <w:tcW w:w="9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1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15,7</w:t>
            </w:r>
          </w:p>
        </w:tc>
        <w:tc>
          <w:tcPr>
            <w:tcW w:w="14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9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10,7</w:t>
            </w:r>
          </w:p>
        </w:tc>
        <w:tc>
          <w:tcPr>
            <w:tcW w:w="16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4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5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16</w:t>
            </w:r>
          </w:p>
        </w:tc>
        <w:tc>
          <w:tcPr>
            <w:tcW w:w="9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1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11,3</w:t>
            </w:r>
          </w:p>
        </w:tc>
        <w:tc>
          <w:tcPr>
            <w:tcW w:w="14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67" w:left="167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0,72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(0,58-0,89)</w:t>
            </w:r>
          </w:p>
        </w:tc>
        <w:tc>
          <w:tcPr>
            <w:tcW w:w="9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17,6</w:t>
            </w:r>
          </w:p>
        </w:tc>
        <w:tc>
          <w:tcPr>
            <w:tcW w:w="16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5" w:left="49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1,64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(1,05-2,58)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5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17</w:t>
            </w:r>
          </w:p>
        </w:tc>
        <w:tc>
          <w:tcPr>
            <w:tcW w:w="9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1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10,8</w:t>
            </w:r>
          </w:p>
        </w:tc>
        <w:tc>
          <w:tcPr>
            <w:tcW w:w="14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67" w:left="167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0,69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(0,36-1,30)</w:t>
            </w:r>
          </w:p>
        </w:tc>
        <w:tc>
          <w:tcPr>
            <w:tcW w:w="9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18,5</w:t>
            </w:r>
          </w:p>
        </w:tc>
        <w:tc>
          <w:tcPr>
            <w:tcW w:w="16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6" w:left="49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1,71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(0,71-4,16)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3" w:hRule="auto"/>
          <w:jc w:val="left"/>
        </w:trPr>
        <w:tc>
          <w:tcPr>
            <w:tcW w:w="1483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5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18</w:t>
            </w:r>
          </w:p>
        </w:tc>
        <w:tc>
          <w:tcPr>
            <w:tcW w:w="957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1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15,3</w:t>
            </w:r>
          </w:p>
        </w:tc>
        <w:tc>
          <w:tcPr>
            <w:tcW w:w="1479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67" w:left="167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0,98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(0,43-2,22)</w:t>
            </w:r>
          </w:p>
        </w:tc>
        <w:tc>
          <w:tcPr>
            <w:tcW w:w="916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5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28,2</w:t>
            </w:r>
          </w:p>
        </w:tc>
        <w:tc>
          <w:tcPr>
            <w:tcW w:w="1696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6" w:left="49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2,62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(1,67-4,13)</w:t>
            </w:r>
          </w:p>
        </w:tc>
        <w:tc>
          <w:tcPr>
            <w:tcW w:w="566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52" w:after="0" w:line="240"/>
        <w:ind w:right="0" w:left="393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4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*</w:t>
      </w:r>
      <w:r>
        <w:rPr>
          <w:rFonts w:ascii="Trebuchet MS" w:hAnsi="Trebuchet MS" w:cs="Trebuchet MS" w:eastAsia="Trebuchet MS"/>
          <w:color w:val="231F20"/>
          <w:spacing w:val="1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Valor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p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do</w:t>
      </w:r>
      <w:r>
        <w:rPr>
          <w:rFonts w:ascii="Trebuchet MS" w:hAnsi="Trebuchet MS" w:cs="Trebuchet MS" w:eastAsia="Trebuchet MS"/>
          <w:color w:val="231F20"/>
          <w:spacing w:val="2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qui-quadrado;</w:t>
      </w:r>
    </w:p>
    <w:p>
      <w:pPr>
        <w:spacing w:before="68" w:after="0" w:line="240"/>
        <w:ind w:right="0" w:left="39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**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Valor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do p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 tendência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linear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 cinco vezes maior para o sexo masculino, e,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2,6 maior para os adolescentes com idade </w:t>
      </w:r>
      <w:r>
        <w:rPr>
          <w:rFonts w:ascii="Symbol" w:hAnsi="Symbol" w:cs="Symbol" w:eastAsia="Symbol"/>
          <w:color w:val="231F20"/>
          <w:spacing w:val="0"/>
          <w:position w:val="0"/>
          <w:sz w:val="17"/>
          <w:shd w:fill="auto" w:val="clear"/>
        </w:rPr>
        <w:t xml:space="preserve">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 18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anos.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arterial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sexo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masculino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permaneceu  praticamente  inaltera-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 mesmo após o ajuste para IMC, idade, nível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 atividade física e consumo de frutas/verduras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(RP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=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4,7;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IC95%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=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3,1-7,1).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Sorof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26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demons-</w:t>
      </w:r>
      <w:r>
        <w:rPr>
          <w:rFonts w:ascii="Times New Roman" w:hAnsi="Times New Roman" w:cs="Times New Roman" w:eastAsia="Times New Roman"/>
          <w:color w:val="231F20"/>
          <w:spacing w:val="-4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traram que rapazes possuem maiores chances de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serem hipertensos quando comparados às mo-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ças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(razão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3"/>
          <w:sz w:val="17"/>
          <w:shd w:fill="auto" w:val="clear"/>
        </w:rPr>
        <w:t xml:space="preserve">odds</w:t>
      </w:r>
      <w:r>
        <w:rPr>
          <w:rFonts w:ascii="Times New Roman" w:hAnsi="Times New Roman" w:cs="Times New Roman" w:eastAsia="Times New Roman"/>
          <w:i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=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1,46;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IC95%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=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1,31-1,64).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observaram associação de magnitude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231F20"/>
          <w:spacing w:val="-2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àquela</w:t>
      </w:r>
      <w:r>
        <w:rPr>
          <w:rFonts w:ascii="Times New Roman" w:hAnsi="Times New Roman" w:cs="Times New Roman" w:eastAsia="Times New Roman"/>
          <w:color w:val="231F20"/>
          <w:spacing w:val="-2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encontrada</w:t>
      </w:r>
      <w:r>
        <w:rPr>
          <w:rFonts w:ascii="Times New Roman" w:hAnsi="Times New Roman" w:cs="Times New Roman" w:eastAsia="Times New Roman"/>
          <w:color w:val="231F20"/>
          <w:spacing w:val="-2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2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nosso</w:t>
      </w:r>
      <w:r>
        <w:rPr>
          <w:rFonts w:ascii="Times New Roman" w:hAnsi="Times New Roman" w:cs="Times New Roman" w:eastAsia="Times New Roman"/>
          <w:color w:val="231F20"/>
          <w:spacing w:val="-2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estudo,</w:t>
      </w:r>
      <w:r>
        <w:rPr>
          <w:rFonts w:ascii="Times New Roman" w:hAnsi="Times New Roman" w:cs="Times New Roman" w:eastAsia="Times New Roman"/>
          <w:color w:val="231F20"/>
          <w:spacing w:val="-2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que escolares do sexo masculino apresentaram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quase nove vezes mais chances de possuírem ní-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veis pressóricos elevados quando comparados às</w:t>
      </w:r>
      <w:r>
        <w:rPr>
          <w:rFonts w:ascii="Times New Roman" w:hAnsi="Times New Roman" w:cs="Times New Roman" w:eastAsia="Times New Roman"/>
          <w:color w:val="231F20"/>
          <w:spacing w:val="-4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moças.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Apesar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arterial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aferi-</w:t>
      </w:r>
      <w:r>
        <w:rPr>
          <w:rFonts w:ascii="Times New Roman" w:hAnsi="Times New Roman" w:cs="Times New Roman" w:eastAsia="Times New Roman"/>
          <w:color w:val="231F20"/>
          <w:spacing w:val="-4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idênticas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ambos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sexos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17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17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231F20"/>
          <w:spacing w:val="-1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231F20"/>
          <w:spacing w:val="-1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magnitude</w:t>
      </w:r>
      <w:r>
        <w:rPr>
          <w:rFonts w:ascii="Times New Roman" w:hAnsi="Times New Roman" w:cs="Times New Roman" w:eastAsia="Times New Roman"/>
          <w:color w:val="231F20"/>
          <w:spacing w:val="-1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4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observada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estas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variáveis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vista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4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cautela.</w:t>
      </w:r>
    </w:p>
    <w:p>
      <w:pPr>
        <w:spacing w:before="0" w:after="0" w:line="240"/>
        <w:ind w:right="0" w:left="11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4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1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1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4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Tabela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3</w:t>
      </w:r>
    </w:p>
    <w:p>
      <w:pPr>
        <w:spacing w:before="7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10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1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4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Simultaneidade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fatores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risco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comportamentais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biológicos</w:t>
      </w:r>
      <w:r>
        <w:rPr>
          <w:rFonts w:ascii="Trebuchet MS" w:hAnsi="Trebuchet MS" w:cs="Trebuchet MS" w:eastAsia="Trebuchet MS"/>
          <w:color w:val="231F20"/>
          <w:spacing w:val="-2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em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adolescentes.</w:t>
      </w:r>
    </w:p>
    <w:p>
      <w:pPr>
        <w:spacing w:before="4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9"/>
          <w:shd w:fill="auto" w:val="clear"/>
        </w:rPr>
      </w:pPr>
    </w:p>
    <w:tbl>
      <w:tblPr>
        <w:tblInd w:w="117" w:type="dxa"/>
      </w:tblPr>
      <w:tblGrid>
        <w:gridCol w:w="1926"/>
        <w:gridCol w:w="1887"/>
        <w:gridCol w:w="2230"/>
        <w:gridCol w:w="1836"/>
      </w:tblGrid>
      <w:tr>
        <w:trPr>
          <w:trHeight w:val="621" w:hRule="auto"/>
          <w:jc w:val="left"/>
        </w:trPr>
        <w:tc>
          <w:tcPr>
            <w:tcW w:w="1926" w:type="dxa"/>
            <w:tcBorders>
              <w:top w:val="single" w:color="231f20" w:sz="4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0" w:left="11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Variável</w:t>
            </w:r>
          </w:p>
        </w:tc>
        <w:tc>
          <w:tcPr>
            <w:tcW w:w="1887" w:type="dxa"/>
            <w:tcBorders>
              <w:top w:val="single" w:color="231f20" w:sz="4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37" w:after="0" w:line="240"/>
              <w:ind w:right="636" w:left="54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Masculino</w:t>
            </w:r>
          </w:p>
        </w:tc>
        <w:tc>
          <w:tcPr>
            <w:tcW w:w="2230" w:type="dxa"/>
            <w:tcBorders>
              <w:top w:val="single" w:color="231f20" w:sz="4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338"/>
              <w:ind w:right="546" w:left="860" w:hanging="20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Prevalência (%)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-4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Feminino</w:t>
            </w:r>
          </w:p>
        </w:tc>
        <w:tc>
          <w:tcPr>
            <w:tcW w:w="1836" w:type="dxa"/>
            <w:tcBorders>
              <w:top w:val="single" w:color="231f20" w:sz="4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37" w:after="0" w:line="240"/>
              <w:ind w:right="186" w:left="543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Ambos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os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2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b/>
                <w:color w:val="231F20"/>
                <w:spacing w:val="0"/>
                <w:position w:val="0"/>
                <w:sz w:val="14"/>
                <w:shd w:fill="auto" w:val="clear"/>
              </w:rPr>
              <w:t xml:space="preserve">sexos</w:t>
            </w:r>
          </w:p>
        </w:tc>
      </w:tr>
      <w:tr>
        <w:trPr>
          <w:trHeight w:val="354" w:hRule="auto"/>
          <w:jc w:val="left"/>
        </w:trPr>
        <w:tc>
          <w:tcPr>
            <w:tcW w:w="1926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1" w:after="0" w:line="240"/>
              <w:ind w:right="0" w:left="11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Comportamentais</w:t>
            </w:r>
          </w:p>
        </w:tc>
        <w:tc>
          <w:tcPr>
            <w:tcW w:w="1887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0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6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Nenhum</w:t>
            </w:r>
          </w:p>
        </w:tc>
        <w:tc>
          <w:tcPr>
            <w:tcW w:w="1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6" w:left="5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21,1</w:t>
            </w:r>
          </w:p>
        </w:tc>
        <w:tc>
          <w:tcPr>
            <w:tcW w:w="2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2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18,9</w:t>
            </w:r>
          </w:p>
        </w:tc>
        <w:tc>
          <w:tcPr>
            <w:tcW w:w="1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6" w:left="54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19,8</w:t>
            </w:r>
          </w:p>
        </w:tc>
      </w:tr>
      <w:tr>
        <w:trPr>
          <w:trHeight w:val="230" w:hRule="auto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  <w:r>
              <w:rPr>
                <w:rFonts w:ascii="Trebuchet MS" w:hAnsi="Trebuchet MS" w:cs="Trebuchet MS" w:eastAsia="Trebuchet MS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fator</w:t>
            </w:r>
          </w:p>
        </w:tc>
        <w:tc>
          <w:tcPr>
            <w:tcW w:w="1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6" w:left="5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49,6</w:t>
            </w:r>
          </w:p>
        </w:tc>
        <w:tc>
          <w:tcPr>
            <w:tcW w:w="2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2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47,1</w:t>
            </w:r>
          </w:p>
        </w:tc>
        <w:tc>
          <w:tcPr>
            <w:tcW w:w="1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6" w:left="54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48,1</w:t>
            </w:r>
          </w:p>
        </w:tc>
      </w:tr>
      <w:tr>
        <w:trPr>
          <w:trHeight w:val="230" w:hRule="auto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2</w:t>
            </w:r>
            <w:r>
              <w:rPr>
                <w:rFonts w:ascii="Trebuchet MS" w:hAnsi="Trebuchet MS" w:cs="Trebuchet MS" w:eastAsia="Trebuchet MS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fatores</w:t>
            </w:r>
          </w:p>
        </w:tc>
        <w:tc>
          <w:tcPr>
            <w:tcW w:w="1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6" w:left="5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28,0</w:t>
            </w:r>
          </w:p>
        </w:tc>
        <w:tc>
          <w:tcPr>
            <w:tcW w:w="2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2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32,2</w:t>
            </w:r>
          </w:p>
        </w:tc>
        <w:tc>
          <w:tcPr>
            <w:tcW w:w="1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6" w:left="54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30,6</w:t>
            </w:r>
          </w:p>
        </w:tc>
      </w:tr>
      <w:tr>
        <w:trPr>
          <w:trHeight w:val="230" w:hRule="auto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3</w:t>
            </w:r>
            <w:r>
              <w:rPr>
                <w:rFonts w:ascii="Trebuchet MS" w:hAnsi="Trebuchet MS" w:cs="Trebuchet MS" w:eastAsia="Trebuchet MS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fatores</w:t>
            </w:r>
          </w:p>
        </w:tc>
        <w:tc>
          <w:tcPr>
            <w:tcW w:w="1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6" w:left="5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1,2</w:t>
            </w:r>
          </w:p>
        </w:tc>
        <w:tc>
          <w:tcPr>
            <w:tcW w:w="2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6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1,8</w:t>
            </w:r>
          </w:p>
        </w:tc>
        <w:tc>
          <w:tcPr>
            <w:tcW w:w="1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6" w:left="54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1,6</w:t>
            </w:r>
          </w:p>
        </w:tc>
      </w:tr>
      <w:tr>
        <w:trPr>
          <w:trHeight w:val="230" w:hRule="auto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11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Biológicos</w:t>
            </w:r>
          </w:p>
        </w:tc>
        <w:tc>
          <w:tcPr>
            <w:tcW w:w="1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Nenhum</w:t>
            </w:r>
          </w:p>
        </w:tc>
        <w:tc>
          <w:tcPr>
            <w:tcW w:w="1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6" w:left="5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53,8</w:t>
            </w:r>
          </w:p>
        </w:tc>
        <w:tc>
          <w:tcPr>
            <w:tcW w:w="2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2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83,4</w:t>
            </w:r>
          </w:p>
        </w:tc>
        <w:tc>
          <w:tcPr>
            <w:tcW w:w="1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6" w:left="54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72,0</w:t>
            </w:r>
          </w:p>
        </w:tc>
      </w:tr>
      <w:tr>
        <w:trPr>
          <w:trHeight w:val="230" w:hRule="auto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  <w:r>
              <w:rPr>
                <w:rFonts w:ascii="Trebuchet MS" w:hAnsi="Trebuchet MS" w:cs="Trebuchet MS" w:eastAsia="Trebuchet MS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fator</w:t>
            </w:r>
          </w:p>
        </w:tc>
        <w:tc>
          <w:tcPr>
            <w:tcW w:w="1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6" w:left="5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39,7</w:t>
            </w:r>
          </w:p>
        </w:tc>
        <w:tc>
          <w:tcPr>
            <w:tcW w:w="2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2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15,1</w:t>
            </w:r>
          </w:p>
        </w:tc>
        <w:tc>
          <w:tcPr>
            <w:tcW w:w="1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6" w:left="54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24,5</w:t>
            </w:r>
          </w:p>
        </w:tc>
      </w:tr>
      <w:tr>
        <w:trPr>
          <w:trHeight w:val="199" w:hRule="auto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2</w:t>
            </w:r>
            <w:r>
              <w:rPr>
                <w:rFonts w:ascii="Trebuchet MS" w:hAnsi="Trebuchet MS" w:cs="Trebuchet MS" w:eastAsia="Trebuchet MS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fatores</w:t>
            </w:r>
          </w:p>
        </w:tc>
        <w:tc>
          <w:tcPr>
            <w:tcW w:w="1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6" w:left="53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6,5</w:t>
            </w:r>
          </w:p>
        </w:tc>
        <w:tc>
          <w:tcPr>
            <w:tcW w:w="2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6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1,5</w:t>
            </w:r>
          </w:p>
        </w:tc>
        <w:tc>
          <w:tcPr>
            <w:tcW w:w="1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6" w:left="54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3,4</w:t>
            </w:r>
          </w:p>
        </w:tc>
      </w:tr>
      <w:tr>
        <w:trPr>
          <w:trHeight w:val="230" w:hRule="auto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8" w:after="0" w:line="240"/>
              <w:ind w:right="0" w:left="11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Ambos</w:t>
            </w:r>
          </w:p>
        </w:tc>
        <w:tc>
          <w:tcPr>
            <w:tcW w:w="1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8" w:after="0" w:line="240"/>
              <w:ind w:right="0" w:left="2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Nenhum</w:t>
            </w:r>
          </w:p>
        </w:tc>
        <w:tc>
          <w:tcPr>
            <w:tcW w:w="1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8" w:after="0" w:line="240"/>
              <w:ind w:right="636" w:left="5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10,6</w:t>
            </w:r>
          </w:p>
        </w:tc>
        <w:tc>
          <w:tcPr>
            <w:tcW w:w="2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8" w:after="0" w:line="240"/>
              <w:ind w:right="92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15,1</w:t>
            </w:r>
          </w:p>
        </w:tc>
        <w:tc>
          <w:tcPr>
            <w:tcW w:w="1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8" w:after="0" w:line="240"/>
              <w:ind w:right="186" w:left="54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13,4</w:t>
            </w:r>
          </w:p>
        </w:tc>
      </w:tr>
      <w:tr>
        <w:trPr>
          <w:trHeight w:val="230" w:hRule="auto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  <w:r>
              <w:rPr>
                <w:rFonts w:ascii="Trebuchet MS" w:hAnsi="Trebuchet MS" w:cs="Trebuchet MS" w:eastAsia="Trebuchet MS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fator</w:t>
            </w:r>
          </w:p>
        </w:tc>
        <w:tc>
          <w:tcPr>
            <w:tcW w:w="1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6" w:left="5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38,6</w:t>
            </w:r>
          </w:p>
        </w:tc>
        <w:tc>
          <w:tcPr>
            <w:tcW w:w="2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2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42,6</w:t>
            </w:r>
          </w:p>
        </w:tc>
        <w:tc>
          <w:tcPr>
            <w:tcW w:w="1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6" w:left="54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41,1</w:t>
            </w:r>
          </w:p>
        </w:tc>
      </w:tr>
      <w:tr>
        <w:trPr>
          <w:trHeight w:val="230" w:hRule="auto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2</w:t>
            </w:r>
            <w:r>
              <w:rPr>
                <w:rFonts w:ascii="Trebuchet MS" w:hAnsi="Trebuchet MS" w:cs="Trebuchet MS" w:eastAsia="Trebuchet MS"/>
                <w:color w:val="231F20"/>
                <w:spacing w:val="-7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fatores</w:t>
            </w:r>
          </w:p>
        </w:tc>
        <w:tc>
          <w:tcPr>
            <w:tcW w:w="18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6" w:left="53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32,5</w:t>
            </w:r>
          </w:p>
        </w:tc>
        <w:tc>
          <w:tcPr>
            <w:tcW w:w="22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2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34,8</w:t>
            </w:r>
          </w:p>
        </w:tc>
        <w:tc>
          <w:tcPr>
            <w:tcW w:w="1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6" w:left="54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33,9</w:t>
            </w:r>
          </w:p>
        </w:tc>
      </w:tr>
      <w:tr>
        <w:trPr>
          <w:trHeight w:val="303" w:hRule="auto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4"/>
                <w:shd w:fill="auto" w:val="clear"/>
              </w:rPr>
              <w:t xml:space="preserve">3</w:t>
            </w:r>
            <w:r>
              <w:rPr>
                <w:rFonts w:ascii="Trebuchet MS" w:hAnsi="Trebuchet MS" w:cs="Trebuchet MS" w:eastAsia="Trebuchet MS"/>
                <w:color w:val="231F20"/>
                <w:spacing w:val="-9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4"/>
                <w:shd w:fill="auto" w:val="clear"/>
              </w:rPr>
              <w:t xml:space="preserve">ou</w:t>
            </w:r>
            <w:r>
              <w:rPr>
                <w:rFonts w:ascii="Trebuchet MS" w:hAnsi="Trebuchet MS" w:cs="Trebuchet MS" w:eastAsia="Trebuchet MS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4"/>
                <w:shd w:fill="auto" w:val="clear"/>
              </w:rPr>
              <w:t xml:space="preserve">mais</w:t>
            </w:r>
            <w:r>
              <w:rPr>
                <w:rFonts w:ascii="Trebuchet MS" w:hAnsi="Trebuchet MS" w:cs="Trebuchet MS" w:eastAsia="Trebuchet MS"/>
                <w:color w:val="231F20"/>
                <w:spacing w:val="-8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2"/>
                <w:position w:val="0"/>
                <w:sz w:val="14"/>
                <w:shd w:fill="auto" w:val="clear"/>
              </w:rPr>
              <w:t xml:space="preserve">fatores</w:t>
            </w:r>
          </w:p>
        </w:tc>
        <w:tc>
          <w:tcPr>
            <w:tcW w:w="1887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636" w:left="54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18,2</w:t>
            </w:r>
          </w:p>
        </w:tc>
        <w:tc>
          <w:tcPr>
            <w:tcW w:w="2230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96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7,6</w:t>
            </w:r>
          </w:p>
        </w:tc>
        <w:tc>
          <w:tcPr>
            <w:tcW w:w="1836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86" w:left="54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11,6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10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7"/>
          <w:shd w:fill="auto" w:val="clear"/>
        </w:rPr>
      </w:pPr>
    </w:p>
    <w:p>
      <w:pPr>
        <w:spacing w:before="97" w:after="0" w:line="240"/>
        <w:ind w:right="0" w:left="11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4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Razão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prevalência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(RP)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bruta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com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intervalo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95%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confiança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(IC95%)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para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associação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entre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simultaneidade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fatores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risco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variáveis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demográficas.</w:t>
      </w:r>
    </w:p>
    <w:p>
      <w:pPr>
        <w:spacing w:before="8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5"/>
          <w:shd w:fill="auto" w:val="clear"/>
        </w:rPr>
      </w:pPr>
    </w:p>
    <w:p>
      <w:pPr>
        <w:tabs>
          <w:tab w:val="left" w:pos="5616" w:leader="none"/>
        </w:tabs>
        <w:spacing w:before="66" w:after="0" w:line="240"/>
        <w:ind w:right="0" w:left="223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4"/>
          <w:shd w:fill="auto" w:val="clear"/>
        </w:rPr>
      </w:pP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14"/>
          <w:shd w:fill="auto" w:val="clear"/>
        </w:rPr>
        <w:t xml:space="preserve">Variável</w:t>
        <w:tab/>
        <w:t xml:space="preserve">Fatores</w:t>
      </w:r>
      <w:r>
        <w:rPr>
          <w:rFonts w:ascii="Trebuchet MS" w:hAnsi="Trebuchet MS" w:cs="Trebuchet MS" w:eastAsia="Trebuchet MS"/>
          <w:b/>
          <w:color w:val="231F20"/>
          <w:spacing w:val="3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b/>
          <w:color w:val="231F20"/>
          <w:spacing w:val="4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14"/>
          <w:shd w:fill="auto" w:val="clear"/>
        </w:rPr>
        <w:t xml:space="preserve">risco</w:t>
      </w:r>
    </w:p>
    <w:p>
      <w:pPr>
        <w:tabs>
          <w:tab w:val="left" w:pos="4173" w:leader="none"/>
          <w:tab w:val="left" w:pos="7174" w:leader="none"/>
        </w:tabs>
        <w:spacing w:before="67" w:after="0" w:line="240"/>
        <w:ind w:right="0" w:left="1051" w:firstLine="0"/>
        <w:jc w:val="center"/>
        <w:rPr>
          <w:rFonts w:ascii="Trebuchet MS" w:hAnsi="Trebuchet MS" w:cs="Trebuchet MS" w:eastAsia="Trebuchet MS"/>
          <w:b/>
          <w:color w:val="auto"/>
          <w:spacing w:val="0"/>
          <w:position w:val="0"/>
          <w:sz w:val="14"/>
          <w:shd w:fill="auto" w:val="clear"/>
        </w:rPr>
      </w:pP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14"/>
          <w:shd w:fill="auto" w:val="clear"/>
        </w:rPr>
        <w:t xml:space="preserve">Comportamentais</w:t>
      </w:r>
      <w:r>
        <w:rPr>
          <w:rFonts w:ascii="Trebuchet MS" w:hAnsi="Trebuchet MS" w:cs="Trebuchet MS" w:eastAsia="Trebuchet MS"/>
          <w:b/>
          <w:color w:val="231F20"/>
          <w:spacing w:val="-9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14"/>
          <w:shd w:fill="auto" w:val="clear"/>
        </w:rPr>
        <w:t xml:space="preserve">*</w:t>
        <w:tab/>
        <w:t xml:space="preserve">Biológicos **</w:t>
        <w:tab/>
        <w:t xml:space="preserve">Ambos</w:t>
      </w:r>
      <w:r>
        <w:rPr>
          <w:rFonts w:ascii="Trebuchet MS" w:hAnsi="Trebuchet MS" w:cs="Trebuchet MS" w:eastAsia="Trebuchet MS"/>
          <w:b/>
          <w:color w:val="231F20"/>
          <w:spacing w:val="-7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14"/>
          <w:shd w:fill="auto" w:val="clear"/>
        </w:rPr>
        <w:t xml:space="preserve">*</w:t>
      </w:r>
    </w:p>
    <w:p>
      <w:pPr>
        <w:tabs>
          <w:tab w:val="left" w:pos="2815" w:leader="none"/>
          <w:tab w:val="left" w:pos="3930" w:leader="none"/>
          <w:tab w:val="left" w:pos="5695" w:leader="none"/>
          <w:tab w:val="left" w:pos="6810" w:leader="none"/>
          <w:tab w:val="left" w:pos="8575" w:leader="none"/>
        </w:tabs>
        <w:spacing w:before="68" w:after="0" w:line="240"/>
        <w:ind w:right="0" w:left="1050" w:firstLine="0"/>
        <w:jc w:val="center"/>
        <w:rPr>
          <w:rFonts w:ascii="Trebuchet MS" w:hAnsi="Trebuchet MS" w:cs="Trebuchet MS" w:eastAsia="Trebuchet MS"/>
          <w:b/>
          <w:color w:val="auto"/>
          <w:spacing w:val="0"/>
          <w:position w:val="0"/>
          <w:sz w:val="14"/>
          <w:shd w:fill="auto" w:val="clear"/>
        </w:rPr>
      </w:pPr>
      <w:r>
        <w:rPr>
          <w:rFonts w:ascii="Trebuchet MS" w:hAnsi="Trebuchet MS" w:cs="Trebuchet MS" w:eastAsia="Trebuchet MS"/>
          <w:b/>
          <w:color w:val="231F20"/>
          <w:spacing w:val="-1"/>
          <w:position w:val="0"/>
          <w:sz w:val="14"/>
          <w:shd w:fill="auto" w:val="clear"/>
        </w:rPr>
        <w:t xml:space="preserve">RP</w:t>
      </w:r>
      <w:r>
        <w:rPr>
          <w:rFonts w:ascii="Trebuchet MS" w:hAnsi="Trebuchet MS" w:cs="Trebuchet MS" w:eastAsia="Trebuchet MS"/>
          <w:b/>
          <w:color w:val="231F20"/>
          <w:spacing w:val="-10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231F20"/>
          <w:spacing w:val="-1"/>
          <w:position w:val="0"/>
          <w:sz w:val="14"/>
          <w:shd w:fill="auto" w:val="clear"/>
        </w:rPr>
        <w:t xml:space="preserve">(IC95%)</w:t>
        <w:tab/>
      </w: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14"/>
          <w:shd w:fill="auto" w:val="clear"/>
        </w:rPr>
        <w:t xml:space="preserve">p</w:t>
        <w:tab/>
      </w:r>
      <w:r>
        <w:rPr>
          <w:rFonts w:ascii="Trebuchet MS" w:hAnsi="Trebuchet MS" w:cs="Trebuchet MS" w:eastAsia="Trebuchet MS"/>
          <w:b/>
          <w:color w:val="231F20"/>
          <w:spacing w:val="-1"/>
          <w:position w:val="0"/>
          <w:sz w:val="14"/>
          <w:shd w:fill="auto" w:val="clear"/>
        </w:rPr>
        <w:t xml:space="preserve">RP</w:t>
      </w:r>
      <w:r>
        <w:rPr>
          <w:rFonts w:ascii="Trebuchet MS" w:hAnsi="Trebuchet MS" w:cs="Trebuchet MS" w:eastAsia="Trebuchet MS"/>
          <w:b/>
          <w:color w:val="231F20"/>
          <w:spacing w:val="-10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231F20"/>
          <w:spacing w:val="-1"/>
          <w:position w:val="0"/>
          <w:sz w:val="14"/>
          <w:shd w:fill="auto" w:val="clear"/>
        </w:rPr>
        <w:t xml:space="preserve">(IC95%)</w:t>
        <w:tab/>
      </w: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14"/>
          <w:shd w:fill="auto" w:val="clear"/>
        </w:rPr>
        <w:t xml:space="preserve">p</w:t>
        <w:tab/>
      </w:r>
      <w:r>
        <w:rPr>
          <w:rFonts w:ascii="Trebuchet MS" w:hAnsi="Trebuchet MS" w:cs="Trebuchet MS" w:eastAsia="Trebuchet MS"/>
          <w:b/>
          <w:color w:val="231F20"/>
          <w:spacing w:val="-1"/>
          <w:position w:val="0"/>
          <w:sz w:val="14"/>
          <w:shd w:fill="auto" w:val="clear"/>
        </w:rPr>
        <w:t xml:space="preserve">RP</w:t>
      </w:r>
      <w:r>
        <w:rPr>
          <w:rFonts w:ascii="Trebuchet MS" w:hAnsi="Trebuchet MS" w:cs="Trebuchet MS" w:eastAsia="Trebuchet MS"/>
          <w:b/>
          <w:color w:val="231F20"/>
          <w:spacing w:val="-10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231F20"/>
          <w:spacing w:val="-1"/>
          <w:position w:val="0"/>
          <w:sz w:val="14"/>
          <w:shd w:fill="auto" w:val="clear"/>
        </w:rPr>
        <w:t xml:space="preserve">(IC95%)</w:t>
        <w:tab/>
      </w: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14"/>
          <w:shd w:fill="auto" w:val="clear"/>
        </w:rPr>
        <w:t xml:space="preserve">p</w:t>
      </w:r>
    </w:p>
    <w:p>
      <w:pPr>
        <w:spacing w:before="1" w:after="0" w:line="240"/>
        <w:ind w:right="0" w:left="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2"/>
          <w:shd w:fill="auto" w:val="clear"/>
        </w:rPr>
      </w:pPr>
    </w:p>
    <w:tbl>
      <w:tblPr>
        <w:tblInd w:w="117" w:type="dxa"/>
      </w:tblPr>
      <w:tblGrid>
        <w:gridCol w:w="1456"/>
        <w:gridCol w:w="1843"/>
        <w:gridCol w:w="1122"/>
        <w:gridCol w:w="1725"/>
        <w:gridCol w:w="1190"/>
        <w:gridCol w:w="1725"/>
        <w:gridCol w:w="863"/>
      </w:tblGrid>
      <w:tr>
        <w:trPr>
          <w:trHeight w:val="584" w:hRule="auto"/>
          <w:jc w:val="left"/>
        </w:trPr>
        <w:tc>
          <w:tcPr>
            <w:tcW w:w="1456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1" w:after="0" w:line="240"/>
              <w:ind w:right="0" w:left="113" w:firstLine="0"/>
              <w:jc w:val="left"/>
              <w:rPr>
                <w:rFonts w:ascii="Trebuchet MS" w:hAnsi="Trebuchet MS" w:cs="Trebuchet MS" w:eastAsia="Trebuchet MS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Sexo</w:t>
            </w:r>
            <w:r>
              <w:rPr>
                <w:rFonts w:ascii="Trebuchet MS" w:hAnsi="Trebuchet MS" w:cs="Trebuchet MS" w:eastAsia="Trebuchet MS"/>
                <w:color w:val="231F20"/>
                <w:spacing w:val="-11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***</w:t>
            </w:r>
          </w:p>
          <w:p>
            <w:pPr>
              <w:spacing w:before="67" w:after="0" w:line="240"/>
              <w:ind w:right="0" w:left="27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Feminino</w:t>
            </w:r>
          </w:p>
        </w:tc>
        <w:tc>
          <w:tcPr>
            <w:tcW w:w="1843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8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1122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1" w:after="0" w:line="240"/>
              <w:ind w:right="359" w:left="35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0,480</w:t>
            </w:r>
          </w:p>
        </w:tc>
        <w:tc>
          <w:tcPr>
            <w:tcW w:w="1725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3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1190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1" w:after="0" w:line="240"/>
              <w:ind w:right="329" w:left="329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&lt;</w:t>
            </w:r>
            <w:r>
              <w:rPr>
                <w:rFonts w:ascii="Trebuchet MS" w:hAnsi="Trebuchet MS" w:cs="Trebuchet MS" w:eastAsia="Trebuchet MS"/>
                <w:color w:val="231F20"/>
                <w:spacing w:val="-1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0,001</w:t>
            </w:r>
          </w:p>
        </w:tc>
        <w:tc>
          <w:tcPr>
            <w:tcW w:w="1725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863" w:type="dxa"/>
            <w:tcBorders>
              <w:top w:val="single" w:color="231f2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rebuchet MS" w:hAnsi="Trebuchet MS" w:cs="Trebuchet MS" w:eastAsia="Trebuchet MS"/>
                <w:b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1" w:after="0" w:line="240"/>
              <w:ind w:right="12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0,280</w:t>
            </w:r>
          </w:p>
        </w:tc>
      </w:tr>
      <w:tr>
        <w:trPr>
          <w:trHeight w:val="229" w:hRule="auto"/>
          <w:jc w:val="left"/>
        </w:trPr>
        <w:tc>
          <w:tcPr>
            <w:tcW w:w="14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53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Masculino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363" w:left="448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0,86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(0,52-1,43)</w:t>
            </w:r>
          </w:p>
        </w:tc>
        <w:tc>
          <w:tcPr>
            <w:tcW w:w="11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97" w:left="329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2,78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(2,07-3,72)</w:t>
            </w: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331" w:left="296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1,20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(0,81-1,77)</w:t>
            </w:r>
          </w:p>
        </w:tc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4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8" w:after="0" w:line="240"/>
              <w:ind w:right="465" w:left="0" w:firstLine="0"/>
              <w:jc w:val="right"/>
              <w:rPr>
                <w:spacing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Idade (anos) </w:t>
            </w:r>
            <w:r>
              <w:rPr>
                <w:rFonts w:ascii="Trebuchet MS" w:hAnsi="Trebuchet MS" w:cs="Trebuchet MS" w:eastAsia="Trebuchet MS"/>
                <w:color w:val="231F20"/>
                <w:spacing w:val="0"/>
                <w:position w:val="3"/>
                <w:sz w:val="10"/>
                <w:shd w:fill="auto" w:val="clear"/>
              </w:rPr>
              <w:t xml:space="preserve">#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359" w:left="35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0,796</w:t>
            </w:r>
          </w:p>
        </w:tc>
        <w:tc>
          <w:tcPr>
            <w:tcW w:w="17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329" w:left="32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0,085</w:t>
            </w:r>
          </w:p>
        </w:tc>
        <w:tc>
          <w:tcPr>
            <w:tcW w:w="17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12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0,654</w:t>
            </w:r>
          </w:p>
        </w:tc>
      </w:tr>
      <w:tr>
        <w:trPr>
          <w:trHeight w:val="229" w:hRule="auto"/>
          <w:jc w:val="left"/>
        </w:trPr>
        <w:tc>
          <w:tcPr>
            <w:tcW w:w="14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15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8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11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3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4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16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363" w:left="447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0,72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(0,45-1,15)</w:t>
            </w:r>
          </w:p>
        </w:tc>
        <w:tc>
          <w:tcPr>
            <w:tcW w:w="11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97" w:left="329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1,09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(0,80-1,48)</w:t>
            </w: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331" w:left="296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0,80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(0,66-0,96)</w:t>
            </w:r>
          </w:p>
        </w:tc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14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17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363" w:left="447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0,87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(0,67-1,13)</w:t>
            </w:r>
          </w:p>
        </w:tc>
        <w:tc>
          <w:tcPr>
            <w:tcW w:w="11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97" w:left="329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0,99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(0,56-1,75)</w:t>
            </w: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331" w:left="296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0,88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(0,68-1,14)</w:t>
            </w:r>
          </w:p>
        </w:tc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3" w:hRule="auto"/>
          <w:jc w:val="left"/>
        </w:trPr>
        <w:tc>
          <w:tcPr>
            <w:tcW w:w="1456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2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0"/>
                <w:position w:val="0"/>
                <w:sz w:val="14"/>
                <w:shd w:fill="auto" w:val="clear"/>
              </w:rPr>
              <w:t xml:space="preserve">18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363" w:left="447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0,87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(0,63-1,21)</w:t>
            </w:r>
          </w:p>
        </w:tc>
        <w:tc>
          <w:tcPr>
            <w:tcW w:w="1122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5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297" w:left="329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1,53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(1,03-2,28)</w:t>
            </w:r>
          </w:p>
        </w:tc>
        <w:tc>
          <w:tcPr>
            <w:tcW w:w="1190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5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331" w:left="296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1,02</w:t>
            </w:r>
            <w:r>
              <w:rPr>
                <w:rFonts w:ascii="Trebuchet MS" w:hAnsi="Trebuchet MS" w:cs="Trebuchet MS" w:eastAsia="Trebuchet MS"/>
                <w:color w:val="231F20"/>
                <w:spacing w:val="-6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Trebuchet MS" w:hAnsi="Trebuchet MS" w:cs="Trebuchet MS" w:eastAsia="Trebuchet MS"/>
                <w:color w:val="231F20"/>
                <w:spacing w:val="-1"/>
                <w:position w:val="0"/>
                <w:sz w:val="14"/>
                <w:shd w:fill="auto" w:val="clear"/>
              </w:rPr>
              <w:t xml:space="preserve">(0,78-1,35)</w:t>
            </w:r>
          </w:p>
        </w:tc>
        <w:tc>
          <w:tcPr>
            <w:tcW w:w="863" w:type="dxa"/>
            <w:tcBorders>
              <w:top w:val="single" w:color="000000" w:sz="0"/>
              <w:left w:val="single" w:color="000000" w:sz="0"/>
              <w:bottom w:val="single" w:color="231f2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43" w:after="0" w:line="240"/>
        <w:ind w:right="0" w:left="11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4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*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Symbol" w:hAnsi="Symbol" w:cs="Symbol" w:eastAsia="Symbol"/>
          <w:color w:val="231F20"/>
          <w:spacing w:val="0"/>
          <w:position w:val="0"/>
          <w:sz w:val="14"/>
          <w:shd w:fill="auto" w:val="clear"/>
        </w:rPr>
        <w:t xml:space="preserve">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2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fatores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risco;</w:t>
      </w:r>
    </w:p>
    <w:p>
      <w:pPr>
        <w:spacing w:before="58" w:after="0" w:line="240"/>
        <w:ind w:right="0" w:left="11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4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**</w:t>
      </w:r>
      <w:r>
        <w:rPr>
          <w:rFonts w:ascii="Trebuchet MS" w:hAnsi="Trebuchet MS" w:cs="Trebuchet MS" w:eastAsia="Trebuchet MS"/>
          <w:color w:val="231F20"/>
          <w:spacing w:val="-10"/>
          <w:position w:val="0"/>
          <w:sz w:val="14"/>
          <w:shd w:fill="auto" w:val="clear"/>
        </w:rPr>
        <w:t xml:space="preserve"> </w:t>
      </w:r>
      <w:r>
        <w:rPr>
          <w:rFonts w:ascii="Symbol" w:hAnsi="Symbol" w:cs="Symbol" w:eastAsia="Symbol"/>
          <w:color w:val="231F20"/>
          <w:spacing w:val="-1"/>
          <w:position w:val="0"/>
          <w:sz w:val="14"/>
          <w:shd w:fill="auto" w:val="clear"/>
        </w:rPr>
        <w:t xml:space="preserve">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1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fator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9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-1"/>
          <w:position w:val="0"/>
          <w:sz w:val="14"/>
          <w:shd w:fill="auto" w:val="clear"/>
        </w:rPr>
        <w:t xml:space="preserve">risco;</w:t>
      </w:r>
    </w:p>
    <w:p>
      <w:pPr>
        <w:spacing w:before="68" w:after="0" w:line="240"/>
        <w:ind w:right="0" w:left="11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4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***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Valor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p</w:t>
      </w:r>
      <w:r>
        <w:rPr>
          <w:rFonts w:ascii="Trebuchet MS" w:hAnsi="Trebuchet MS" w:cs="Trebuchet MS" w:eastAsia="Trebuchet MS"/>
          <w:color w:val="231F20"/>
          <w:spacing w:val="-5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do</w:t>
      </w:r>
      <w:r>
        <w:rPr>
          <w:rFonts w:ascii="Trebuchet MS" w:hAnsi="Trebuchet MS" w:cs="Trebuchet MS" w:eastAsia="Trebuchet MS"/>
          <w:color w:val="231F20"/>
          <w:spacing w:val="-6"/>
          <w:position w:val="0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0"/>
          <w:sz w:val="14"/>
          <w:shd w:fill="auto" w:val="clear"/>
        </w:rPr>
        <w:t xml:space="preserve">qui-quadrado;</w:t>
      </w:r>
    </w:p>
    <w:p>
      <w:pPr>
        <w:spacing w:before="67" w:after="0" w:line="240"/>
        <w:ind w:right="0" w:left="110" w:firstLine="0"/>
        <w:jc w:val="left"/>
        <w:rPr>
          <w:rFonts w:ascii="Trebuchet MS" w:hAnsi="Trebuchet MS" w:cs="Trebuchet MS" w:eastAsia="Trebuchet MS"/>
          <w:color w:val="auto"/>
          <w:spacing w:val="0"/>
          <w:position w:val="3"/>
          <w:sz w:val="14"/>
          <w:shd w:fill="auto" w:val="clear"/>
        </w:rPr>
      </w:pPr>
      <w:r>
        <w:rPr>
          <w:rFonts w:ascii="Trebuchet MS" w:hAnsi="Trebuchet MS" w:cs="Trebuchet MS" w:eastAsia="Trebuchet MS"/>
          <w:color w:val="231F20"/>
          <w:spacing w:val="0"/>
          <w:position w:val="3"/>
          <w:sz w:val="10"/>
          <w:shd w:fill="auto" w:val="clear"/>
        </w:rPr>
        <w:t xml:space="preserve">#</w:t>
      </w:r>
      <w:r>
        <w:rPr>
          <w:rFonts w:ascii="Trebuchet MS" w:hAnsi="Trebuchet MS" w:cs="Trebuchet MS" w:eastAsia="Trebuchet MS"/>
          <w:color w:val="231F20"/>
          <w:spacing w:val="9"/>
          <w:position w:val="3"/>
          <w:sz w:val="10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3"/>
          <w:sz w:val="14"/>
          <w:shd w:fill="auto" w:val="clear"/>
        </w:rPr>
        <w:t xml:space="preserve">Valor</w:t>
      </w:r>
      <w:r>
        <w:rPr>
          <w:rFonts w:ascii="Trebuchet MS" w:hAnsi="Trebuchet MS" w:cs="Trebuchet MS" w:eastAsia="Trebuchet MS"/>
          <w:color w:val="231F20"/>
          <w:spacing w:val="-3"/>
          <w:position w:val="3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3"/>
          <w:sz w:val="14"/>
          <w:shd w:fill="auto" w:val="clear"/>
        </w:rPr>
        <w:t xml:space="preserve">do</w:t>
      </w:r>
      <w:r>
        <w:rPr>
          <w:rFonts w:ascii="Trebuchet MS" w:hAnsi="Trebuchet MS" w:cs="Trebuchet MS" w:eastAsia="Trebuchet MS"/>
          <w:color w:val="231F20"/>
          <w:spacing w:val="-3"/>
          <w:position w:val="3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3"/>
          <w:sz w:val="14"/>
          <w:shd w:fill="auto" w:val="clear"/>
        </w:rPr>
        <w:t xml:space="preserve">p</w:t>
      </w:r>
      <w:r>
        <w:rPr>
          <w:rFonts w:ascii="Trebuchet MS" w:hAnsi="Trebuchet MS" w:cs="Trebuchet MS" w:eastAsia="Trebuchet MS"/>
          <w:color w:val="231F20"/>
          <w:spacing w:val="-3"/>
          <w:position w:val="3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3"/>
          <w:sz w:val="14"/>
          <w:shd w:fill="auto" w:val="clear"/>
        </w:rPr>
        <w:t xml:space="preserve">de</w:t>
      </w:r>
      <w:r>
        <w:rPr>
          <w:rFonts w:ascii="Trebuchet MS" w:hAnsi="Trebuchet MS" w:cs="Trebuchet MS" w:eastAsia="Trebuchet MS"/>
          <w:color w:val="231F20"/>
          <w:spacing w:val="-3"/>
          <w:position w:val="3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3"/>
          <w:sz w:val="14"/>
          <w:shd w:fill="auto" w:val="clear"/>
        </w:rPr>
        <w:t xml:space="preserve">tendência</w:t>
      </w:r>
      <w:r>
        <w:rPr>
          <w:rFonts w:ascii="Trebuchet MS" w:hAnsi="Trebuchet MS" w:cs="Trebuchet MS" w:eastAsia="Trebuchet MS"/>
          <w:color w:val="231F20"/>
          <w:spacing w:val="-3"/>
          <w:position w:val="3"/>
          <w:sz w:val="14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231F20"/>
          <w:spacing w:val="0"/>
          <w:position w:val="3"/>
          <w:sz w:val="14"/>
          <w:shd w:fill="auto" w:val="clear"/>
        </w:rPr>
        <w:t xml:space="preserve">linear.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6"/>
          <w:shd w:fill="auto" w:val="clear"/>
        </w:rPr>
      </w:pPr>
    </w:p>
    <w:p>
      <w:pPr>
        <w:spacing w:before="93" w:after="0" w:line="283"/>
        <w:ind w:right="0" w:left="2151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falta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inatividade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 o sexo poderia ser considerada um resultado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surpreendente, visto que a literatura tem eviden-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ciado que as moças são menos ativas que os 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pazes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11,14,21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 Todavia, o grau de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3"/>
          <w:sz w:val="17"/>
          <w:shd w:fill="auto" w:val="clear"/>
        </w:rPr>
        <w:t xml:space="preserve">clustering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dados com relação à área geográfica contribuiu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para esse resultado. Quando as análises foram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realizadas sem considerar o efeito do delinea-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mento, a associação foi significante (RP = 1,28;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IC95%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=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1,04-1,59).</w:t>
      </w:r>
      <w:r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tabagismo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excesso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peso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associados com as variáveis demográficas. De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fato, a literatura tem evidenciado que o uso de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cigarros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similar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ambos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 sexos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28,29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 Por outro lado, não há consenso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quanto à relação entre tabagismo e idade. Corro-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borando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estudo,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Farias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Júnior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Lopes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2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231F20"/>
          <w:spacing w:val="4"/>
          <w:position w:val="3"/>
          <w:sz w:val="1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verificaram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 tabaco e a idade, enquanto estudos de base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populacional,</w:t>
      </w:r>
      <w:r>
        <w:rPr>
          <w:rFonts w:ascii="Times New Roman" w:hAnsi="Times New Roman" w:cs="Times New Roman" w:eastAsia="Times New Roman"/>
          <w:color w:val="231F20"/>
          <w:spacing w:val="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231F20"/>
          <w:spacing w:val="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cidade</w:t>
      </w:r>
      <w:r>
        <w:rPr>
          <w:rFonts w:ascii="Times New Roman" w:hAnsi="Times New Roman" w:cs="Times New Roman" w:eastAsia="Times New Roman"/>
          <w:color w:val="231F20"/>
          <w:spacing w:val="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Pelotas,</w:t>
      </w:r>
      <w:r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observaram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proporcio-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nal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estas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variáveis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28,29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divergências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ocorrido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virtude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característi-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cas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distintas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amostras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envolvidas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nessas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pes-</w:t>
      </w:r>
      <w:r>
        <w:rPr>
          <w:rFonts w:ascii="Times New Roman" w:hAnsi="Times New Roman" w:cs="Times New Roman" w:eastAsia="Times New Roman"/>
          <w:color w:val="231F20"/>
          <w:spacing w:val="-4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quisas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(base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escolar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231F20"/>
          <w:spacing w:val="-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populacional).</w:t>
      </w:r>
    </w:p>
    <w:p>
      <w:pPr>
        <w:spacing w:before="0" w:after="0" w:line="283"/>
        <w:ind w:right="1" w:left="393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Comparados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moças,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rapazes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apresenta-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ram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propensão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expostos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excesso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peso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corporal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(p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limítrofe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0,075).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Indícios apontam que essa relação pode alter-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nar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dependendo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região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geográfica,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fluenciada pelos aspectos ambientais e culturais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peculiares a cada região. Analisando os dados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referentes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levantamento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Insti-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tuto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Brasileiro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Geografia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Estatística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(IBGE)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1996-1997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regiões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Sudeste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Nordeste,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Magalhães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Mendonça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231F20"/>
          <w:spacing w:val="3"/>
          <w:position w:val="3"/>
          <w:sz w:val="1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verificaram</w:t>
      </w:r>
      <w:r>
        <w:rPr>
          <w:rFonts w:ascii="Times New Roman" w:hAnsi="Times New Roman" w:cs="Times New Roman" w:eastAsia="Times New Roman"/>
          <w:color w:val="231F20"/>
          <w:spacing w:val="-4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exposição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excesso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peso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notável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moças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nordestinas,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passo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região Sudeste, as moças apresentaram menor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possuírem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excesso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peso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com-</w:t>
      </w:r>
      <w:r>
        <w:rPr>
          <w:rFonts w:ascii="Times New Roman" w:hAnsi="Times New Roman" w:cs="Times New Roman" w:eastAsia="Times New Roman"/>
          <w:color w:val="231F20"/>
          <w:spacing w:val="-4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paradas aos rapazes. Assim, dada a proximidade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geográfica</w:t>
      </w:r>
      <w:r>
        <w:rPr>
          <w:rFonts w:ascii="Times New Roman" w:hAnsi="Times New Roman" w:cs="Times New Roman" w:eastAsia="Times New Roman"/>
          <w:color w:val="231F20"/>
          <w:spacing w:val="-1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231F20"/>
          <w:spacing w:val="-1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cidade</w:t>
      </w:r>
      <w:r>
        <w:rPr>
          <w:rFonts w:ascii="Times New Roman" w:hAnsi="Times New Roman" w:cs="Times New Roman" w:eastAsia="Times New Roman"/>
          <w:color w:val="231F20"/>
          <w:spacing w:val="-1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231F20"/>
          <w:spacing w:val="-1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pre-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sente pesquisa e a Região Sudeste, infere-se que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 maior prevalência de excesso de peso corporal</w:t>
      </w:r>
      <w:r>
        <w:rPr>
          <w:rFonts w:ascii="Times New Roman" w:hAnsi="Times New Roman" w:cs="Times New Roman" w:eastAsia="Times New Roman"/>
          <w:color w:val="231F20"/>
          <w:spacing w:val="-4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notada entre os rapazes está em conformidade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nacional.</w:t>
      </w:r>
    </w:p>
    <w:p>
      <w:pPr>
        <w:spacing w:before="0" w:after="0" w:line="240"/>
        <w:ind w:right="0" w:left="67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Embora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monitoramento</w:t>
      </w:r>
      <w:r>
        <w:rPr>
          <w:rFonts w:ascii="Times New Roman" w:hAnsi="Times New Roman" w:cs="Times New Roman" w:eastAsia="Times New Roman"/>
          <w:color w:val="231F20"/>
          <w:spacing w:val="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4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prevalência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 fatores de risco cardiovascular de maneira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isolada possa contribuir para o planejamento 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direcionamento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estratégias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intervencionistas,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proporção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indivíduos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apresentam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agregação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torna-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 extremamente importante, dado que as do-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enças crônicas não transmissíveis (DCNTs) são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multicausais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estudo,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simultaneidade demonstrou que aproximada-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mente 50% dos adolescentes apresentam dois ou</w:t>
      </w:r>
      <w:r>
        <w:rPr>
          <w:rFonts w:ascii="Times New Roman" w:hAnsi="Times New Roman" w:cs="Times New Roman" w:eastAsia="Times New Roman"/>
          <w:color w:val="231F20"/>
          <w:spacing w:val="-4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cardiovasculares.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válido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ressaltar que esse quadro pode ser ainda mais</w:t>
      </w:r>
      <w:r>
        <w:rPr>
          <w:rFonts w:ascii="Times New Roman" w:hAnsi="Times New Roman" w:cs="Times New Roman" w:eastAsia="Times New Roman"/>
          <w:color w:val="231F20"/>
          <w:spacing w:val="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desfavorável,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incluídas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3"/>
          <w:sz w:val="17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231F20"/>
          <w:spacing w:val="-1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-1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231F20"/>
          <w:spacing w:val="-15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biológica,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hiperco-</w:t>
      </w:r>
      <w:r>
        <w:rPr>
          <w:rFonts w:ascii="Times New Roman" w:hAnsi="Times New Roman" w:cs="Times New Roman" w:eastAsia="Times New Roman"/>
          <w:color w:val="231F20"/>
          <w:spacing w:val="-4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lesterolemia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diabetes.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simultânea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car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diovasculares</w:t>
      </w:r>
      <w:r>
        <w:rPr>
          <w:rFonts w:ascii="Times New Roman" w:hAnsi="Times New Roman" w:cs="Times New Roman" w:eastAsia="Times New Roman"/>
          <w:color w:val="231F20"/>
          <w:spacing w:val="-2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(</w:t>
      </w:r>
      <w:r>
        <w:rPr>
          <w:rFonts w:ascii="Symbol" w:hAnsi="Symbol" w:cs="Symbol" w:eastAsia="Symbol"/>
          <w:color w:val="231F20"/>
          <w:spacing w:val="0"/>
          <w:position w:val="0"/>
          <w:sz w:val="17"/>
          <w:shd w:fill="auto" w:val="clear"/>
        </w:rPr>
        <w:t xml:space="preserve"></w:t>
      </w:r>
      <w:r>
        <w:rPr>
          <w:rFonts w:ascii="Times New Roman" w:hAnsi="Times New Roman" w:cs="Times New Roman" w:eastAsia="Times New Roman"/>
          <w:color w:val="231F20"/>
          <w:spacing w:val="-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-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risco)</w:t>
      </w:r>
      <w:r>
        <w:rPr>
          <w:rFonts w:ascii="Times New Roman" w:hAnsi="Times New Roman" w:cs="Times New Roman" w:eastAsia="Times New Roman"/>
          <w:color w:val="231F20"/>
          <w:spacing w:val="-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231F20"/>
          <w:spacing w:val="-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231F20"/>
          <w:spacing w:val="-2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associa-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variáveis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demográficas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(Tabela</w:t>
      </w:r>
      <w:r>
        <w:rPr>
          <w:rFonts w:ascii="Times New Roman" w:hAnsi="Times New Roman" w:cs="Times New Roman" w:eastAsia="Times New Roman"/>
          <w:color w:val="231F20"/>
          <w:spacing w:val="-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4).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Contudo,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quando as análises consideraram a natureza dos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risco,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associações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biológicos,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rapazes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apresentando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probabilidade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2,7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ve-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zes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possuírem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fator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risco.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desfavorável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masculina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adulta,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tendo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vista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tores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origem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biológica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presentes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adolescência tendem a persistir até a vida adulta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2"/>
          <w:shd w:fill="auto" w:val="clear"/>
        </w:rPr>
        <w:t xml:space="preserve">6,7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231F20"/>
          <w:spacing w:val="-2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acentuando</w:t>
      </w:r>
      <w:r>
        <w:rPr>
          <w:rFonts w:ascii="Times New Roman" w:hAnsi="Times New Roman" w:cs="Times New Roman" w:eastAsia="Times New Roman"/>
          <w:color w:val="231F20"/>
          <w:spacing w:val="-2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2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2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2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morbi-mortalidade</w:t>
      </w:r>
      <w:r>
        <w:rPr>
          <w:rFonts w:ascii="Times New Roman" w:hAnsi="Times New Roman" w:cs="Times New Roman" w:eastAsia="Times New Roman"/>
          <w:color w:val="231F20"/>
          <w:spacing w:val="-2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doenças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cardiovasculares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8,9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</w:t>
      </w:r>
    </w:p>
    <w:p>
      <w:pPr>
        <w:spacing w:before="0" w:after="0" w:line="283"/>
        <w:ind w:right="2609" w:left="240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3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escassez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anali-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saram a agregação de fatores de risco biológicos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comportamentais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conjunta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dificulta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comparação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nossos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achados.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revi-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literatura,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7"/>
          <w:shd w:fill="auto" w:val="clear"/>
        </w:rPr>
        <w:t xml:space="preserve">Guerra</w:t>
      </w:r>
      <w:r>
        <w:rPr>
          <w:rFonts w:ascii="Times New Roman" w:hAnsi="Times New Roman" w:cs="Times New Roman" w:eastAsia="Times New Roman"/>
          <w:color w:val="231F20"/>
          <w:spacing w:val="-1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231F20"/>
          <w:spacing w:val="-1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2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231F20"/>
          <w:spacing w:val="-3"/>
          <w:position w:val="3"/>
          <w:sz w:val="1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constataram</w:t>
      </w:r>
      <w:r>
        <w:rPr>
          <w:rFonts w:ascii="Times New Roman" w:hAnsi="Times New Roman" w:cs="Times New Roman" w:eastAsia="Times New Roman"/>
          <w:color w:val="231F20"/>
          <w:spacing w:val="-1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existe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consenso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sexo</w:t>
      </w:r>
      <w:r>
        <w:rPr>
          <w:rFonts w:ascii="Times New Roman" w:hAnsi="Times New Roman" w:cs="Times New Roman" w:eastAsia="Times New Roman"/>
          <w:color w:val="231F20"/>
          <w:spacing w:val="-4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apresenta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3"/>
          <w:sz w:val="17"/>
          <w:shd w:fill="auto" w:val="clear"/>
        </w:rPr>
        <w:t xml:space="preserve">simultaneidade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biológica.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Aparentemente,</w:t>
      </w:r>
      <w:r>
        <w:rPr>
          <w:rFonts w:ascii="Times New Roman" w:hAnsi="Times New Roman" w:cs="Times New Roman" w:eastAsia="Times New Roman"/>
          <w:color w:val="231F20"/>
          <w:spacing w:val="-48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parece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influenciada</w:t>
      </w:r>
      <w:r>
        <w:rPr>
          <w:rFonts w:ascii="Times New Roman" w:hAnsi="Times New Roman" w:cs="Times New Roman" w:eastAsia="Times New Roman"/>
          <w:color w:val="231F20"/>
          <w:spacing w:val="-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231F20"/>
          <w:spacing w:val="-6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pontos</w:t>
      </w:r>
      <w:r>
        <w:rPr>
          <w:rFonts w:ascii="Times New Roman" w:hAnsi="Times New Roman" w:cs="Times New Roman" w:eastAsia="Times New Roman"/>
          <w:color w:val="231F20"/>
          <w:spacing w:val="-47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corte</w:t>
      </w:r>
      <w:r>
        <w:rPr>
          <w:rFonts w:ascii="Times New Roman" w:hAnsi="Times New Roman" w:cs="Times New Roman" w:eastAsia="Times New Roman"/>
          <w:color w:val="231F20"/>
          <w:spacing w:val="-1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utilizados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1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caracterização</w:t>
      </w:r>
      <w:r>
        <w:rPr>
          <w:rFonts w:ascii="Times New Roman" w:hAnsi="Times New Roman" w:cs="Times New Roman" w:eastAsia="Times New Roman"/>
          <w:color w:val="231F20"/>
          <w:spacing w:val="-13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2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pre-</w:t>
      </w:r>
      <w:r>
        <w:rPr>
          <w:rFonts w:ascii="Times New Roman" w:hAnsi="Times New Roman" w:cs="Times New Roman" w:eastAsia="Times New Roman"/>
          <w:color w:val="231F20"/>
          <w:spacing w:val="-49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sença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10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1"/>
          <w:position w:val="3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32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</w:t>
      </w:r>
    </w:p>
    <w:p>
      <w:pPr>
        <w:spacing w:before="0" w:after="0" w:line="283"/>
        <w:ind w:right="2606" w:left="240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Algumas limitações do presente trabalho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observadas.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integralmente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extrapolados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 adolescentes da cidade de Londrina, uma vez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escolas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pú-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blicas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escolares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séries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diurnas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sino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médio.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sentido,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plausível</w:t>
      </w:r>
      <w:r>
        <w:rPr>
          <w:rFonts w:ascii="Times New Roman" w:hAnsi="Times New Roman" w:cs="Times New Roman" w:eastAsia="Times New Roman"/>
          <w:color w:val="231F20"/>
          <w:spacing w:val="-1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sugerir</w:t>
      </w:r>
      <w:r>
        <w:rPr>
          <w:rFonts w:ascii="Times New Roman" w:hAnsi="Times New Roman" w:cs="Times New Roman" w:eastAsia="Times New Roman"/>
          <w:color w:val="231F20"/>
          <w:spacing w:val="-1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prevalências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encontradas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estejam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subestimadas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inelegi-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bilidade de estudantes do noturno ou mesmo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adolescentes não-escolares. Outra limitação se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refere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freqüência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frutas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verduras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indicador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hábito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ali-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mentar associado ao risco cardiovascular. Entre-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tanto, essa medida também vem sendo empre-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gada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2"/>
          <w:shd w:fill="auto" w:val="clear"/>
        </w:rPr>
        <w:t xml:space="preserve">33,34</w:t>
      </w:r>
      <w:r>
        <w:rPr>
          <w:rFonts w:ascii="Times New Roman" w:hAnsi="Times New Roman" w:cs="Times New Roman" w:eastAsia="Times New Roman"/>
          <w:color w:val="231F20"/>
          <w:spacing w:val="0"/>
          <w:position w:val="3"/>
          <w:sz w:val="1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conclusão,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indicam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cardio-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vascular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constituem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problema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prevalên-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cia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elevada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escolares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Ensino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color w:val="231F20"/>
          <w:spacing w:val="-1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diurno</w:t>
      </w:r>
      <w:r>
        <w:rPr>
          <w:rFonts w:ascii="Times New Roman" w:hAnsi="Times New Roman" w:cs="Times New Roman" w:eastAsia="Times New Roman"/>
          <w:color w:val="231F20"/>
          <w:spacing w:val="-4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Município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Londrina.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escolares</w:t>
      </w:r>
      <w:r>
        <w:rPr>
          <w:rFonts w:ascii="Times New Roman" w:hAnsi="Times New Roman" w:cs="Times New Roman" w:eastAsia="Times New Roman"/>
          <w:color w:val="231F20"/>
          <w:spacing w:val="-4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sexo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masculino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apresentaram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agrega-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ção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biológicos.</w:t>
      </w:r>
      <w:r>
        <w:rPr>
          <w:rFonts w:ascii="Times New Roman" w:hAnsi="Times New Roman" w:cs="Times New Roman" w:eastAsia="Times New Roman"/>
          <w:color w:val="231F20"/>
          <w:spacing w:val="-1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7"/>
          <w:shd w:fill="auto" w:val="clear"/>
        </w:rPr>
        <w:t xml:space="preserve">Nossos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acha-</w:t>
      </w:r>
      <w:r>
        <w:rPr>
          <w:rFonts w:ascii="Times New Roman" w:hAnsi="Times New Roman" w:cs="Times New Roman" w:eastAsia="Times New Roman"/>
          <w:color w:val="231F20"/>
          <w:spacing w:val="-4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dos reforçam a necessidade da implementação</w:t>
      </w:r>
      <w:r>
        <w:rPr>
          <w:rFonts w:ascii="Times New Roman" w:hAnsi="Times New Roman" w:cs="Times New Roman" w:eastAsia="Times New Roman"/>
          <w:color w:val="231F20"/>
          <w:spacing w:val="-4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de programas de saúde em ambiente escolar 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podem ser utilizados como linha de base para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futuros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7"/>
          <w:shd w:fill="auto" w:val="clear"/>
        </w:rPr>
        <w:t xml:space="preserve">estudos.</w:t>
      </w:r>
    </w:p>
    <w:p>
      <w:pPr>
        <w:spacing w:before="0" w:after="0" w:line="283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0" w:after="0" w:line="240"/>
        <w:ind w:right="0" w:left="2151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1"/>
          <w:shd w:fill="auto" w:val="clear"/>
        </w:rPr>
      </w:pPr>
      <w:r>
        <w:rPr>
          <w:rFonts w:ascii="Trebuchet MS" w:hAnsi="Trebuchet MS" w:cs="Trebuchet MS" w:eastAsia="Trebuchet MS"/>
          <w:b/>
          <w:color w:val="231F20"/>
          <w:spacing w:val="0"/>
          <w:position w:val="0"/>
          <w:sz w:val="17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1"/>
          <w:shd w:fill="auto" w:val="clear"/>
        </w:rPr>
      </w:pPr>
    </w:p>
    <w:p>
      <w:pPr>
        <w:tabs>
          <w:tab w:val="left" w:pos="2435" w:leader="none"/>
        </w:tabs>
        <w:spacing w:before="0" w:after="0" w:line="278"/>
        <w:ind w:right="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.</w:t>
      </w:r>
    </w:p>
    <w:p>
      <w:pPr>
        <w:numPr>
          <w:ilvl w:val="0"/>
          <w:numId w:val="524"/>
        </w:numPr>
        <w:tabs>
          <w:tab w:val="left" w:pos="523" w:leader="none"/>
        </w:tabs>
        <w:spacing w:before="93" w:after="0" w:line="278"/>
        <w:ind w:right="851" w:left="522" w:hanging="284"/>
        <w:jc w:val="both"/>
        <w:rPr>
          <w:rFonts w:ascii="Times New Roman" w:hAnsi="Times New Roman" w:cs="Times New Roman" w:eastAsia="Times New Roman"/>
          <w:color w:val="231F20"/>
          <w:spacing w:val="-2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5"/>
          <w:shd w:fill="auto" w:val="clear"/>
        </w:rPr>
        <w:t xml:space="preserve"> </w:t>
      </w:r>
    </w:p>
    <w:p>
      <w:pPr>
        <w:numPr>
          <w:ilvl w:val="0"/>
          <w:numId w:val="524"/>
        </w:numPr>
        <w:tabs>
          <w:tab w:val="left" w:pos="523" w:leader="none"/>
        </w:tabs>
        <w:spacing w:before="93" w:after="0" w:line="278"/>
        <w:ind w:right="851" w:left="522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Freedman DS, Khan LK, Serdula MK, Dietz WH,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Srinivasan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Berenson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GS.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relation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child-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hood BMI to adult adiposity: the Bogalusa Heart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Study.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Pediatrics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2005;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115:22-7.</w:t>
      </w:r>
    </w:p>
    <w:p>
      <w:pPr>
        <w:numPr>
          <w:ilvl w:val="0"/>
          <w:numId w:val="524"/>
        </w:numPr>
        <w:tabs>
          <w:tab w:val="left" w:pos="523" w:leader="none"/>
        </w:tabs>
        <w:spacing w:before="0" w:after="0" w:line="278"/>
        <w:ind w:right="848" w:left="522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Engeland A, Bjorge T, Sogaard AJ, Tverdal A. Body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mass index in adolescence in relation to total mor-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tality: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32-year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follow-up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227,000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Norwegian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boys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girls.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Epidemiol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2003;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157:517-23.</w:t>
      </w:r>
    </w:p>
    <w:p>
      <w:pPr>
        <w:numPr>
          <w:ilvl w:val="0"/>
          <w:numId w:val="524"/>
        </w:numPr>
        <w:tabs>
          <w:tab w:val="left" w:pos="523" w:leader="none"/>
        </w:tabs>
        <w:spacing w:before="0" w:after="0" w:line="278"/>
        <w:ind w:right="849" w:left="522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Raitakari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OT,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Juonala</w:t>
      </w:r>
      <w:r>
        <w:rPr>
          <w:rFonts w:ascii="Times New Roman" w:hAnsi="Times New Roman" w:cs="Times New Roman" w:eastAsia="Times New Roman"/>
          <w:color w:val="231F20"/>
          <w:spacing w:val="2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M,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Kähönen</w:t>
      </w:r>
      <w:r>
        <w:rPr>
          <w:rFonts w:ascii="Times New Roman" w:hAnsi="Times New Roman" w:cs="Times New Roman" w:eastAsia="Times New Roman"/>
          <w:color w:val="231F20"/>
          <w:spacing w:val="22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M,</w:t>
      </w:r>
      <w:r>
        <w:rPr>
          <w:rFonts w:ascii="Times New Roman" w:hAnsi="Times New Roman" w:cs="Times New Roman" w:eastAsia="Times New Roman"/>
          <w:color w:val="231F20"/>
          <w:spacing w:val="1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Taittonen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L, Laitinen T, Mäki-Torkko N, et al. Cardiovascu-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lar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risk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factors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childhood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carotid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artery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intima-media thickness in adulthood: the Cardio-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vascular Risk in Young Finns Study. JAMA 2003;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290:2277-83.</w:t>
      </w:r>
    </w:p>
    <w:p>
      <w:pPr>
        <w:numPr>
          <w:ilvl w:val="0"/>
          <w:numId w:val="524"/>
        </w:numPr>
        <w:tabs>
          <w:tab w:val="left" w:pos="523" w:leader="none"/>
        </w:tabs>
        <w:spacing w:before="0" w:after="0" w:line="278"/>
        <w:ind w:right="844" w:left="522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World Health Organization. School health 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youth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health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promotion.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5"/>
            <w:u w:val="single"/>
            <w:shd w:fill="auto" w:val="clear"/>
          </w:rPr>
          <w:t xml:space="preserve">http://www.who.int/</w:t>
        </w:r>
      </w:hyperlink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school_youth_health/en/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(acessado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15/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Set/2007).</w:t>
      </w:r>
    </w:p>
    <w:p>
      <w:pPr>
        <w:numPr>
          <w:ilvl w:val="0"/>
          <w:numId w:val="524"/>
        </w:numPr>
        <w:tabs>
          <w:tab w:val="left" w:pos="523" w:leader="none"/>
        </w:tabs>
        <w:spacing w:before="0" w:after="0" w:line="278"/>
        <w:ind w:right="850" w:left="522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Farias Júnior JC, Mendes JKF, Barbosa DBM. Asso-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ciação entre comportamentos de risco à saúde 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adolescentes. Rev Bras Cineantropom Desempe-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nho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Hum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2007;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9:250-6.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31"/>
        </w:numPr>
        <w:tabs>
          <w:tab w:val="left" w:pos="678" w:leader="none"/>
        </w:tabs>
        <w:spacing w:before="0" w:after="0" w:line="278"/>
        <w:ind w:right="17" w:left="67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Ribeiro RQC, Lotufo PA, Lamounier JA, Oliveira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RG, Soares JF, Botter DA. Fatores adicionais de ris-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co cardiovascular associados ao excesso de peso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crianças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adolescentes.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O  estudo  do  cora-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ção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Belo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Horizonte.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Arq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Bras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Cardiol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2006;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86: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408-18.</w:t>
      </w:r>
    </w:p>
    <w:p>
      <w:pPr>
        <w:numPr>
          <w:ilvl w:val="0"/>
          <w:numId w:val="531"/>
        </w:numPr>
        <w:tabs>
          <w:tab w:val="left" w:pos="678" w:leader="none"/>
        </w:tabs>
        <w:spacing w:before="0" w:after="0" w:line="278"/>
        <w:ind w:right="20" w:left="67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5"/>
          <w:shd w:fill="auto" w:val="clear"/>
        </w:rPr>
        <w:t xml:space="preserve">Silva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5"/>
          <w:shd w:fill="auto" w:val="clear"/>
        </w:rPr>
        <w:t xml:space="preserve">MAM,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5"/>
          <w:shd w:fill="auto" w:val="clear"/>
        </w:rPr>
        <w:t xml:space="preserve">Rivera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5"/>
          <w:shd w:fill="auto" w:val="clear"/>
        </w:rPr>
        <w:t xml:space="preserve">IR,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5"/>
          <w:shd w:fill="auto" w:val="clear"/>
        </w:rPr>
        <w:t xml:space="preserve">Ferraz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MRMT,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Pinheiro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AJT,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Alves SWS, Moura AA, et al. Prevalência de fatores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de risco cardiovascular em crianças e adolescentes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da rede de ensino da Cidade de Maceió. Arq Bras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Cardiol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2005;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84:387-92.</w:t>
      </w:r>
    </w:p>
    <w:p>
      <w:pPr>
        <w:numPr>
          <w:ilvl w:val="0"/>
          <w:numId w:val="531"/>
        </w:numPr>
        <w:tabs>
          <w:tab w:val="left" w:pos="678" w:leader="none"/>
        </w:tabs>
        <w:spacing w:before="0" w:after="0" w:line="278"/>
        <w:ind w:right="18" w:left="67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Farias Júnior JC, Lopes AS. Comportamentos 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risco relacionados à saúde em adolescentes. Rev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Bras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Ciênc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Mov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2004;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12:7-12.</w:t>
      </w:r>
    </w:p>
    <w:p>
      <w:pPr>
        <w:numPr>
          <w:ilvl w:val="0"/>
          <w:numId w:val="531"/>
        </w:numPr>
        <w:tabs>
          <w:tab w:val="left" w:pos="678" w:leader="none"/>
        </w:tabs>
        <w:spacing w:before="0" w:after="0" w:line="278"/>
        <w:ind w:right="18" w:left="67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Galduróz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JCF,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Noto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AR,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Fonseca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AM,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Carlini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EA.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V levantamento nacional sobre o consumo de dro-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gas psicotrópicas entre estudantes do ensino fun-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damental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rede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231F20"/>
          <w:spacing w:val="26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ensino</w:t>
      </w:r>
      <w:r>
        <w:rPr>
          <w:rFonts w:ascii="Times New Roman" w:hAnsi="Times New Roman" w:cs="Times New Roman" w:eastAsia="Times New Roman"/>
          <w:color w:val="231F20"/>
          <w:spacing w:val="2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27 capitais brasileiras 2004. São Paulo: CLR Baliei-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ro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Editores;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2005.</w:t>
      </w:r>
    </w:p>
    <w:p>
      <w:pPr>
        <w:numPr>
          <w:ilvl w:val="0"/>
          <w:numId w:val="531"/>
        </w:numPr>
        <w:tabs>
          <w:tab w:val="left" w:pos="678" w:leader="none"/>
        </w:tabs>
        <w:spacing w:before="0" w:after="0" w:line="278"/>
        <w:ind w:right="18" w:left="67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5"/>
          <w:shd w:fill="auto" w:val="clear"/>
        </w:rPr>
        <w:t xml:space="preserve">Biddle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5"/>
          <w:shd w:fill="auto" w:val="clear"/>
        </w:rPr>
        <w:t xml:space="preserve">S,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5"/>
          <w:shd w:fill="auto" w:val="clear"/>
        </w:rPr>
        <w:t xml:space="preserve">Cavill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5"/>
          <w:shd w:fill="auto" w:val="clear"/>
        </w:rPr>
        <w:t xml:space="preserve">N,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5"/>
          <w:shd w:fill="auto" w:val="clear"/>
        </w:rPr>
        <w:t xml:space="preserve">Sallis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J.</w:t>
      </w:r>
      <w:r>
        <w:rPr>
          <w:rFonts w:ascii="Times New Roman" w:hAnsi="Times New Roman" w:cs="Times New Roman" w:eastAsia="Times New Roman"/>
          <w:color w:val="231F20"/>
          <w:spacing w:val="-1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Young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active?</w:t>
      </w:r>
      <w:r>
        <w:rPr>
          <w:rFonts w:ascii="Times New Roman" w:hAnsi="Times New Roman" w:cs="Times New Roman" w:eastAsia="Times New Roman"/>
          <w:color w:val="231F20"/>
          <w:spacing w:val="-1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Young</w:t>
      </w:r>
      <w:r>
        <w:rPr>
          <w:rFonts w:ascii="Times New Roman" w:hAnsi="Times New Roman" w:cs="Times New Roman" w:eastAsia="Times New Roman"/>
          <w:color w:val="231F20"/>
          <w:spacing w:val="-38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people and health-enhancing physical activity evi-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dence and implications. London: Health Educa-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Authority;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1998.</w:t>
      </w:r>
    </w:p>
    <w:p>
      <w:pPr>
        <w:numPr>
          <w:ilvl w:val="0"/>
          <w:numId w:val="531"/>
        </w:numPr>
        <w:tabs>
          <w:tab w:val="left" w:pos="678" w:leader="none"/>
        </w:tabs>
        <w:spacing w:before="0" w:after="0" w:line="278"/>
        <w:ind w:right="0" w:left="67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Centers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Disease  and  Control.  2005  state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youth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risk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behavior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survey.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http://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231F20"/>
            <w:spacing w:val="20"/>
            <w:position w:val="0"/>
            <w:sz w:val="15"/>
            <w:u w:val="single"/>
            <w:shd w:fill="auto" w:val="clear"/>
          </w:rPr>
          <w:t xml:space="preserve">www.cdc.gov/HealthyYouth/yrbs/pdfs/</w:t>
        </w:r>
        <w:r>
          <w:rPr>
            <w:rFonts w:ascii="Times New Roman" w:hAnsi="Times New Roman" w:cs="Times New Roman" w:eastAsia="Times New Roman"/>
            <w:color w:val="231F20"/>
            <w:spacing w:val="21"/>
            <w:position w:val="0"/>
            <w:sz w:val="15"/>
            <w:shd w:fill="auto" w:val="clear"/>
          </w:rPr>
          <w:t xml:space="preserve"> HYPERLINK "http://www.cdc.gov/HealthyYouth/yrbs/pdfs/"</w:t>
        </w:r>
        <w:r>
          <w:rPr>
            <w:rFonts w:ascii="Times New Roman" w:hAnsi="Times New Roman" w:cs="Times New Roman" w:eastAsia="Times New Roman"/>
            <w:color w:val="231F20"/>
            <w:spacing w:val="21"/>
            <w:position w:val="0"/>
            <w:sz w:val="15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2005highschoolquestionnaire.pdf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(acessado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42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30/Abr/2005).</w:t>
      </w:r>
    </w:p>
    <w:p>
      <w:pPr>
        <w:numPr>
          <w:ilvl w:val="0"/>
          <w:numId w:val="531"/>
        </w:numPr>
        <w:tabs>
          <w:tab w:val="left" w:pos="678" w:leader="none"/>
        </w:tabs>
        <w:spacing w:before="0" w:after="0" w:line="278"/>
        <w:ind w:right="10" w:left="67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Health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Organization.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Global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school-</w:t>
      </w:r>
      <w:r>
        <w:rPr>
          <w:rFonts w:ascii="Times New Roman" w:hAnsi="Times New Roman" w:cs="Times New Roman" w:eastAsia="Times New Roman"/>
          <w:color w:val="231F20"/>
          <w:spacing w:val="-42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based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student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health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survey.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231F20"/>
            <w:spacing w:val="0"/>
            <w:position w:val="0"/>
            <w:sz w:val="15"/>
            <w:u w:val="single"/>
            <w:shd w:fill="auto" w:val="clear"/>
          </w:rPr>
          <w:t xml:space="preserve">http://www.who</w:t>
        </w:r>
      </w:hyperlink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int/school_youth_health/media/en/gshs_chile_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9"/>
          <w:position w:val="0"/>
          <w:sz w:val="15"/>
          <w:shd w:fill="auto" w:val="clear"/>
        </w:rPr>
        <w:t xml:space="preserve">questionnaire2004.pdf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(acessado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10"/>
          <w:position w:val="0"/>
          <w:sz w:val="15"/>
          <w:shd w:fill="auto" w:val="clear"/>
        </w:rPr>
        <w:t xml:space="preserve">30/</w:t>
      </w:r>
      <w:r>
        <w:rPr>
          <w:rFonts w:ascii="Times New Roman" w:hAnsi="Times New Roman" w:cs="Times New Roman" w:eastAsia="Times New Roman"/>
          <w:color w:val="231F20"/>
          <w:spacing w:val="-42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Abr/2005).</w:t>
      </w:r>
    </w:p>
    <w:p>
      <w:pPr>
        <w:numPr>
          <w:ilvl w:val="0"/>
          <w:numId w:val="531"/>
        </w:numPr>
        <w:tabs>
          <w:tab w:val="left" w:pos="678" w:leader="none"/>
        </w:tabs>
        <w:spacing w:before="0" w:after="0" w:line="278"/>
        <w:ind w:right="20" w:left="67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Cole TJ, Bellizzi MC, Flegal KM, Dietz WH. Estab-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lishing a standard definition for child overweight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and obesity worldwide: international survey. BMJ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2000;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320:1240-3.</w:t>
      </w:r>
    </w:p>
    <w:p>
      <w:pPr>
        <w:numPr>
          <w:ilvl w:val="0"/>
          <w:numId w:val="531"/>
        </w:numPr>
        <w:tabs>
          <w:tab w:val="left" w:pos="678" w:leader="none"/>
        </w:tabs>
        <w:spacing w:before="0" w:after="0" w:line="278"/>
        <w:ind w:right="18" w:left="67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5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5"/>
          <w:shd w:fill="auto" w:val="clear"/>
        </w:rPr>
        <w:t xml:space="preserve">High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5"/>
          <w:shd w:fill="auto" w:val="clear"/>
        </w:rPr>
        <w:t xml:space="preserve">Blood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5"/>
          <w:shd w:fill="auto" w:val="clear"/>
        </w:rPr>
        <w:t xml:space="preserve">Pressure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5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5"/>
          <w:shd w:fill="auto" w:val="clear"/>
        </w:rPr>
        <w:t xml:space="preserve">Program</w:t>
      </w:r>
      <w:r>
        <w:rPr>
          <w:rFonts w:ascii="Times New Roman" w:hAnsi="Times New Roman" w:cs="Times New Roman" w:eastAsia="Times New Roman"/>
          <w:color w:val="231F20"/>
          <w:spacing w:val="-42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Working Group on High Blood Pressure in Chil-</w:t>
      </w:r>
      <w:r>
        <w:rPr>
          <w:rFonts w:ascii="Times New Roman" w:hAnsi="Times New Roman" w:cs="Times New Roman" w:eastAsia="Times New Roman"/>
          <w:color w:val="231F20"/>
          <w:spacing w:val="-42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dren and Adolescents. The fourth report on the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diagnosis, evaluation, and treatment of high blood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pressure in children and adolescents. Pediatrics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2004;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114:555-76.</w:t>
      </w:r>
    </w:p>
    <w:p>
      <w:pPr>
        <w:numPr>
          <w:ilvl w:val="0"/>
          <w:numId w:val="531"/>
        </w:numPr>
        <w:tabs>
          <w:tab w:val="left" w:pos="678" w:leader="none"/>
        </w:tabs>
        <w:spacing w:before="0" w:after="0" w:line="278"/>
        <w:ind w:right="20" w:left="67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Oehlschlaeger MH, Pinheiro RT, Horta B, Gelatti C,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San’Tana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Prevalência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associados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se-</w:t>
      </w:r>
      <w:r>
        <w:rPr>
          <w:rFonts w:ascii="Times New Roman" w:hAnsi="Times New Roman" w:cs="Times New Roman" w:eastAsia="Times New Roman"/>
          <w:color w:val="231F20"/>
          <w:spacing w:val="-4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dentarismo em adolescentes da área urbana. Rev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2004;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38:157-63.</w:t>
      </w:r>
    </w:p>
    <w:p>
      <w:pPr>
        <w:numPr>
          <w:ilvl w:val="0"/>
          <w:numId w:val="531"/>
        </w:numPr>
        <w:tabs>
          <w:tab w:val="left" w:pos="680" w:leader="none"/>
        </w:tabs>
        <w:spacing w:before="0" w:after="0" w:line="278"/>
        <w:ind w:right="18" w:left="67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Health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Organization.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health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re-</w:t>
      </w:r>
      <w:r>
        <w:rPr>
          <w:rFonts w:ascii="Times New Roman" w:hAnsi="Times New Roman" w:cs="Times New Roman" w:eastAsia="Times New Roman"/>
          <w:color w:val="231F20"/>
          <w:spacing w:val="-4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port 2002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 reducing risks, promoting healthy life.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5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5"/>
            <w:u w:val="single"/>
            <w:shd w:fill="auto" w:val="clear"/>
          </w:rPr>
          <w:t xml:space="preserve">http://www.who.int/whr/2002/en/whr02_en.pdf</w:t>
        </w:r>
      </w:hyperlink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(acessado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8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27/Nov/2007).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 </w:t>
      </w:r>
    </w:p>
    <w:p>
      <w:pPr>
        <w:numPr>
          <w:ilvl w:val="0"/>
          <w:numId w:val="531"/>
        </w:numPr>
        <w:tabs>
          <w:tab w:val="left" w:pos="680" w:leader="none"/>
        </w:tabs>
        <w:spacing w:before="0" w:after="0" w:line="278"/>
        <w:ind w:right="18" w:left="677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31"/>
        </w:numPr>
        <w:tabs>
          <w:tab w:val="left" w:pos="505" w:leader="none"/>
        </w:tabs>
        <w:spacing w:before="0" w:after="0" w:line="278"/>
        <w:ind w:right="2609" w:left="50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Lake AA, Mathers JC, Rugg-Gunn AJ, Adamson AJ.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Longitudinal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change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food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habits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between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ado-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lescence (11-12 years) and adulthood (32-33 years):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ASH30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Study.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color w:val="231F20"/>
          <w:spacing w:val="-6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Health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2006;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28:10-6.</w:t>
      </w:r>
    </w:p>
    <w:p>
      <w:pPr>
        <w:numPr>
          <w:ilvl w:val="0"/>
          <w:numId w:val="531"/>
        </w:numPr>
        <w:tabs>
          <w:tab w:val="left" w:pos="505" w:leader="none"/>
        </w:tabs>
        <w:spacing w:before="0" w:after="0" w:line="278"/>
        <w:ind w:right="2605" w:left="50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Azevedo MR, Araujo CL, Silva MC, Hallal PC.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Tracking of physical activity from adolescence to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adulthood: a population-based study. Rev Saúde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2007;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41:69-75.</w:t>
      </w:r>
    </w:p>
    <w:p>
      <w:pPr>
        <w:numPr>
          <w:ilvl w:val="0"/>
          <w:numId w:val="531"/>
        </w:numPr>
        <w:tabs>
          <w:tab w:val="left" w:pos="505" w:leader="none"/>
        </w:tabs>
        <w:spacing w:before="0" w:after="0" w:line="278"/>
        <w:ind w:right="2609" w:left="50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Oliveira RG, Lamounier JA, Oliveira ADB, Castro</w:t>
      </w:r>
      <w:r>
        <w:rPr>
          <w:rFonts w:ascii="Times New Roman" w:hAnsi="Times New Roman" w:cs="Times New Roman" w:eastAsia="Times New Roman"/>
          <w:color w:val="231F20"/>
          <w:spacing w:val="-42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MDR, Oliveira JS. Pressão arterial em escolares 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adolescentes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 o estudo de Belo Horizonte. J Pe-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diatr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(Rio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J)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1999;</w:t>
      </w:r>
      <w:r>
        <w:rPr>
          <w:rFonts w:ascii="Times New Roman" w:hAnsi="Times New Roman" w:cs="Times New Roman" w:eastAsia="Times New Roman"/>
          <w:color w:val="231F20"/>
          <w:spacing w:val="-1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75:256-66.</w:t>
      </w:r>
    </w:p>
    <w:p>
      <w:pPr>
        <w:numPr>
          <w:ilvl w:val="0"/>
          <w:numId w:val="531"/>
        </w:numPr>
        <w:tabs>
          <w:tab w:val="left" w:pos="505" w:leader="none"/>
        </w:tabs>
        <w:spacing w:before="0" w:after="0" w:line="278"/>
        <w:ind w:right="2607" w:left="50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Sorof JM, Lai D, Turner J, Poffenbarger T, Portman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RJ. Children overweight, ethnicity, and the preva-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lence of hypertension in school-aged. Pediatrics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2004;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113:475-82.</w:t>
      </w:r>
    </w:p>
    <w:p>
      <w:pPr>
        <w:numPr>
          <w:ilvl w:val="0"/>
          <w:numId w:val="531"/>
        </w:numPr>
        <w:tabs>
          <w:tab w:val="left" w:pos="505" w:leader="none"/>
        </w:tabs>
        <w:spacing w:before="0" w:after="0" w:line="278"/>
        <w:ind w:right="2606" w:left="50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2"/>
          <w:position w:val="0"/>
          <w:sz w:val="15"/>
          <w:shd w:fill="auto" w:val="clear"/>
        </w:rPr>
        <w:t xml:space="preserve">Rosa MLG, </w:t>
      </w:r>
      <w:r>
        <w:rPr>
          <w:rFonts w:ascii="Times New Roman" w:hAnsi="Times New Roman" w:cs="Times New Roman" w:eastAsia="Times New Roman"/>
          <w:color w:val="231F20"/>
          <w:spacing w:val="-1"/>
          <w:position w:val="0"/>
          <w:sz w:val="15"/>
          <w:shd w:fill="auto" w:val="clear"/>
        </w:rPr>
        <w:t xml:space="preserve">Fonseca VM, Oigman G, Mesquita ET.</w:t>
      </w:r>
      <w:r>
        <w:rPr>
          <w:rFonts w:ascii="Times New Roman" w:hAnsi="Times New Roman" w:cs="Times New Roman" w:eastAsia="Times New Roman"/>
          <w:color w:val="231F20"/>
          <w:spacing w:val="-42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Pré-hipertensão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arterial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pulso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au-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mentada em adolescentes: prevalência e fatores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associados.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Arq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Bras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Cardiol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2006;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87:46-53.</w:t>
      </w:r>
    </w:p>
    <w:p>
      <w:pPr>
        <w:numPr>
          <w:ilvl w:val="0"/>
          <w:numId w:val="531"/>
        </w:numPr>
        <w:tabs>
          <w:tab w:val="left" w:pos="505" w:leader="none"/>
        </w:tabs>
        <w:spacing w:before="0" w:after="0" w:line="278"/>
        <w:ind w:right="2608" w:left="50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Malcon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MC,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Menezes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AMB,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Chatkin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231F20"/>
          <w:spacing w:val="-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Prevalên-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cia e fatores de risco para tabagismo em adoles-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centes.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Rev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2003;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37:1-7.</w:t>
      </w:r>
    </w:p>
    <w:p>
      <w:pPr>
        <w:numPr>
          <w:ilvl w:val="0"/>
          <w:numId w:val="531"/>
        </w:numPr>
        <w:tabs>
          <w:tab w:val="left" w:pos="505" w:leader="none"/>
        </w:tabs>
        <w:spacing w:before="0" w:after="0" w:line="278"/>
        <w:ind w:right="2607" w:left="50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Horta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BL,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Calheiros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Pinheiro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RT,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Tomasi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Ama-</w:t>
      </w:r>
      <w:r>
        <w:rPr>
          <w:rFonts w:ascii="Times New Roman" w:hAnsi="Times New Roman" w:cs="Times New Roman" w:eastAsia="Times New Roman"/>
          <w:color w:val="231F20"/>
          <w:spacing w:val="-39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ral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KC.</w:t>
      </w:r>
      <w:r>
        <w:rPr>
          <w:rFonts w:ascii="Times New Roman" w:hAnsi="Times New Roman" w:cs="Times New Roman" w:eastAsia="Times New Roman"/>
          <w:color w:val="231F20"/>
          <w:spacing w:val="-10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Tabagismo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área</w:t>
      </w:r>
      <w:r>
        <w:rPr>
          <w:rFonts w:ascii="Times New Roman" w:hAnsi="Times New Roman" w:cs="Times New Roman" w:eastAsia="Times New Roman"/>
          <w:color w:val="231F20"/>
          <w:spacing w:val="-3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urbana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na região Sul do Brasil. Rev Saúde Pública 2001;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35:159-64.</w:t>
      </w:r>
    </w:p>
    <w:p>
      <w:pPr>
        <w:numPr>
          <w:ilvl w:val="0"/>
          <w:numId w:val="531"/>
        </w:numPr>
        <w:tabs>
          <w:tab w:val="left" w:pos="505" w:leader="none"/>
        </w:tabs>
        <w:spacing w:before="0" w:after="0" w:line="278"/>
        <w:ind w:right="2609" w:left="50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Magalhães VC, Mendonça GAS. Prevalência e fa-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tores associados a sobrepeso e obesidade em ado-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lescentes de 15 a 19 anos das regiões Nordeste 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Sudeste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Brasil,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1996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1997.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Cad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231F20"/>
          <w:spacing w:val="-5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2003;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Suppl</w:t>
      </w:r>
      <w:r>
        <w:rPr>
          <w:rFonts w:ascii="Times New Roman" w:hAnsi="Times New Roman" w:cs="Times New Roman" w:eastAsia="Times New Roman"/>
          <w:color w:val="231F20"/>
          <w:spacing w:val="-7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1:S129-39.</w:t>
      </w:r>
    </w:p>
    <w:p>
      <w:pPr>
        <w:numPr>
          <w:ilvl w:val="0"/>
          <w:numId w:val="531"/>
        </w:numPr>
        <w:tabs>
          <w:tab w:val="left" w:pos="507" w:leader="none"/>
        </w:tabs>
        <w:spacing w:before="0" w:after="0" w:line="278"/>
        <w:ind w:right="2608" w:left="50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Guerra S, Oliveira J, Ribeiro JC, Teixeira-Pinto A,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Duarte JA, Mota J. Relação entre a atividade física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regular e a agregação de fatores de risco biológi-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cos das doenças cardiovasculares em crianças e</w:t>
      </w:r>
      <w:r>
        <w:rPr>
          <w:rFonts w:ascii="Times New Roman" w:hAnsi="Times New Roman" w:cs="Times New Roman" w:eastAsia="Times New Roman"/>
          <w:color w:val="231F20"/>
          <w:spacing w:val="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adolescentes. Rev Bras Saúde Matern Infant 2003;</w:t>
      </w:r>
      <w:r>
        <w:rPr>
          <w:rFonts w:ascii="Times New Roman" w:hAnsi="Times New Roman" w:cs="Times New Roman" w:eastAsia="Times New Roman"/>
          <w:color w:val="231F20"/>
          <w:spacing w:val="-41"/>
          <w:position w:val="0"/>
          <w:sz w:val="15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  <w:t xml:space="preserve">3:9-15.</w:t>
      </w:r>
    </w:p>
    <w:p>
      <w:pPr>
        <w:tabs>
          <w:tab w:val="left" w:pos="507" w:leader="none"/>
        </w:tabs>
        <w:spacing w:before="0" w:after="0" w:line="278"/>
        <w:ind w:right="2608" w:left="0" w:firstLine="0"/>
        <w:jc w:val="both"/>
        <w:rPr>
          <w:rFonts w:ascii="Times New Roman" w:hAnsi="Times New Roman" w:cs="Times New Roman" w:eastAsia="Times New Roman"/>
          <w:color w:val="231F20"/>
          <w:spacing w:val="0"/>
          <w:position w:val="0"/>
          <w:sz w:val="15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24">
    <w:abstractNumId w:val="6"/>
  </w:num>
  <w:num w:numId="5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ipaq.ki.se/" Id="docRId1" Type="http://schemas.openxmlformats.org/officeDocument/2006/relationships/hyperlink" /><Relationship TargetMode="External" Target="http://www.cdc.gov/HealthyYouth/yrbs/pdfs/" Id="docRId3" Type="http://schemas.openxmlformats.org/officeDocument/2006/relationships/hyperlink" /><Relationship TargetMode="External" Target="http://www.who.int/whr/2002/en/whr02_en.pdf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://tabnet.datasus.gov.br/cgi/" Id="docRId0" Type="http://schemas.openxmlformats.org/officeDocument/2006/relationships/hyperlink" /><Relationship TargetMode="External" Target="http://www.who.int/" Id="docRId2" Type="http://schemas.openxmlformats.org/officeDocument/2006/relationships/hyperlink" /><Relationship TargetMode="External" Target="http://www.who/" Id="docRId4" Type="http://schemas.openxmlformats.org/officeDocument/2006/relationships/hyperlink" /><Relationship Target="numbering.xml" Id="docRId6" Type="http://schemas.openxmlformats.org/officeDocument/2006/relationships/numbering" /></Relationships>
</file>