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CA06" w14:textId="77777777" w:rsidR="009B4014" w:rsidRDefault="00E64BAF">
      <w:r>
        <w:rPr>
          <w:noProof/>
          <w:lang w:eastAsia="pt-BR"/>
        </w:rPr>
        <w:drawing>
          <wp:inline distT="0" distB="0" distL="0" distR="0" wp14:anchorId="5CFF94FF" wp14:editId="5403ECC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46AF9" w14:textId="21B44050" w:rsidR="00342DF4" w:rsidRDefault="00193BF4" w:rsidP="00FA73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93BF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COMPREENSÃO NEUROBIOLÓGICA DAS NEURODIVERGÊNCIAS: RELATO DE EXPERIÊNCIA DE UM CURSO DE EXTENSÃO NA UNIVERSIDADE DO ESTADO DA BAHIA/UNEB</w:t>
      </w:r>
    </w:p>
    <w:p w14:paraId="28489B5E" w14:textId="58A5B87D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Roberto Harrysson Braga Tolentino</w:t>
      </w:r>
    </w:p>
    <w:p w14:paraId="047D2584" w14:textId="0ED48D23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UVIGO- Universidade de Vigo/Espanha</w:t>
      </w:r>
    </w:p>
    <w:p w14:paraId="5014ED8D" w14:textId="787E50EF" w:rsidR="00342DF4" w:rsidRDefault="0000000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="002F40AA" w:rsidRPr="00031E49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BR"/>
          </w:rPr>
          <w:t>rbtolentino@gmail.com</w:t>
        </w:r>
      </w:hyperlink>
    </w:p>
    <w:p w14:paraId="2AD03C75" w14:textId="77777777" w:rsidR="002F40AA" w:rsidRDefault="002F40A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DEA27B1" w14:textId="04E8559E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Elmara Verneque Durães Tolentino</w:t>
      </w:r>
    </w:p>
    <w:p w14:paraId="2B01999A" w14:textId="4562FDD9" w:rsidR="00342DF4" w:rsidRDefault="00FE70A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UNEB- Universidade do Estado da Bahia</w:t>
      </w:r>
    </w:p>
    <w:p w14:paraId="776E7CC9" w14:textId="59A9235A" w:rsidR="00342DF4" w:rsidRDefault="0000000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="002F40AA" w:rsidRPr="00031E49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BR"/>
          </w:rPr>
          <w:t>elmaraverneque@gmail.com</w:t>
        </w:r>
      </w:hyperlink>
    </w:p>
    <w:p w14:paraId="4A4F4705" w14:textId="77777777" w:rsidR="002F40AA" w:rsidRDefault="002F40A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4B63509" w14:textId="015B9261" w:rsidR="00342DF4" w:rsidRDefault="00FA56C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56C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4 – Currículo, Práticas Pedagógicas e Formação Docente</w:t>
      </w:r>
    </w:p>
    <w:p w14:paraId="3D1D8A96" w14:textId="7F8AA3E0" w:rsidR="00342DF4" w:rsidRDefault="00FA56C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A56C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Neurodivergências; Formação Docente; Neurofisiologia da Educação; Práticas Inclusivas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315A810C" w14:textId="77777777" w:rsidR="00342DF4" w:rsidRDefault="00342DF4"/>
    <w:p w14:paraId="5513C041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6646EF17" w14:textId="29BF6AC3" w:rsidR="00292396" w:rsidRPr="002F40AA" w:rsidRDefault="002824CD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824CD">
        <w:rPr>
          <w:rFonts w:ascii="Times New Roman" w:hAnsi="Times New Roman" w:cs="Times New Roman"/>
          <w:sz w:val="24"/>
          <w:szCs w:val="24"/>
        </w:rPr>
        <w:t>A capacitação docente é um pilar para a construção de uma escola inclusiva, especialmente no que tange à identificação precoce e criteriosa de sinais de neurodivergência. A ausência de formação específica pode levar a encaminhamentos inadequados e diagnósticos equivocados, gerando impactos negativos duradouros no desenvolvimento de crianças com Transtorno do Espectro Autista (TEA), Transtorno do Déficit de Atenção e Hiperatividade (TDAH) e Dislexia. Este trabalho relata a experiência do curso de extensão “Introdução à Neurofisiologia da Educação: Compreendendo as Bases do Aprendizado e das Neurodivergências”, realizado em 2025 na Universidade do Estado da Bahia (UNEB – Campus XII). A iniciativa, vinculada ao projeto de pesquisa "Compreender para Agir" e ao Grupo de Estudos e Pesquisas em Políticas Educacionais, Avaliação e Gestão (GEPEAG/UNEB), teve como objetivo central oferecer subsídios científicos para qualificar o olhar de professores e futuros pedagogos, alinhando a prática pedagógica às evidências neurocientíficas para uma atuação mais assertiva e humana.</w:t>
      </w:r>
    </w:p>
    <w:p w14:paraId="70EA2D2F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33807BC" w14:textId="1E15822D" w:rsidR="002F40AA" w:rsidRDefault="00FA56CA" w:rsidP="002F40AA">
      <w:pPr>
        <w:jc w:val="both"/>
        <w:rPr>
          <w:rFonts w:ascii="Times New Roman" w:hAnsi="Times New Roman" w:cs="Times New Roman"/>
          <w:sz w:val="24"/>
          <w:szCs w:val="24"/>
        </w:rPr>
      </w:pPr>
      <w:r w:rsidRPr="00FA56CA">
        <w:rPr>
          <w:rFonts w:ascii="Times New Roman" w:hAnsi="Times New Roman" w:cs="Times New Roman"/>
          <w:sz w:val="24"/>
          <w:szCs w:val="24"/>
        </w:rPr>
        <w:t>A proposta foi construída a partir da</w:t>
      </w:r>
      <w:r w:rsidR="00950A09">
        <w:rPr>
          <w:rFonts w:ascii="Times New Roman" w:hAnsi="Times New Roman" w:cs="Times New Roman"/>
          <w:sz w:val="24"/>
          <w:szCs w:val="24"/>
        </w:rPr>
        <w:t xml:space="preserve"> demanda, cada vez mais crescente por parte de professores, acerca de compreensão das peculiaridades que envolvem os neurodivergentes. E no intuito de buscar sanar algumas dessas </w:t>
      </w:r>
      <w:r w:rsidR="00DF34DD">
        <w:rPr>
          <w:rFonts w:ascii="Times New Roman" w:hAnsi="Times New Roman" w:cs="Times New Roman"/>
          <w:sz w:val="24"/>
          <w:szCs w:val="24"/>
        </w:rPr>
        <w:t>necessidades</w:t>
      </w:r>
      <w:r w:rsidR="00950A09">
        <w:rPr>
          <w:rFonts w:ascii="Times New Roman" w:hAnsi="Times New Roman" w:cs="Times New Roman"/>
          <w:sz w:val="24"/>
          <w:szCs w:val="24"/>
        </w:rPr>
        <w:t xml:space="preserve"> é que se pensou em um curso de capacitação em</w:t>
      </w:r>
      <w:r w:rsidRPr="00FA56CA">
        <w:rPr>
          <w:rFonts w:ascii="Times New Roman" w:hAnsi="Times New Roman" w:cs="Times New Roman"/>
          <w:sz w:val="24"/>
          <w:szCs w:val="24"/>
        </w:rPr>
        <w:t xml:space="preserve"> Neurofisiologia da Educação, campo que investiga os mecanismos cerebrais subjacentes à aprendizagem e ao comportamento. A literatura aponta que as dificuldades de aprendizagem possuem marcadores neurobiológicos que, se conhecidos pelos educadores, podem qualificar suas intervenções</w:t>
      </w:r>
      <w:r w:rsidR="00EE4668">
        <w:rPr>
          <w:rFonts w:ascii="Times New Roman" w:hAnsi="Times New Roman" w:cs="Times New Roman"/>
          <w:sz w:val="24"/>
          <w:szCs w:val="24"/>
        </w:rPr>
        <w:t xml:space="preserve"> em sala de aula, amparando cientificamente suas ações e fundamentando </w:t>
      </w:r>
      <w:r w:rsidR="00EE4668" w:rsidRPr="00FA56CA">
        <w:rPr>
          <w:rFonts w:ascii="Times New Roman" w:hAnsi="Times New Roman" w:cs="Times New Roman"/>
          <w:sz w:val="24"/>
          <w:szCs w:val="24"/>
        </w:rPr>
        <w:t xml:space="preserve">a forma como </w:t>
      </w:r>
      <w:r w:rsidR="00EE4668" w:rsidRPr="00FA56CA">
        <w:rPr>
          <w:rFonts w:ascii="Times New Roman" w:hAnsi="Times New Roman" w:cs="Times New Roman"/>
          <w:sz w:val="24"/>
          <w:szCs w:val="24"/>
        </w:rPr>
        <w:lastRenderedPageBreak/>
        <w:t>interpretam</w:t>
      </w:r>
      <w:r w:rsidR="00EE4668">
        <w:rPr>
          <w:rFonts w:ascii="Times New Roman" w:hAnsi="Times New Roman" w:cs="Times New Roman"/>
          <w:sz w:val="24"/>
          <w:szCs w:val="24"/>
        </w:rPr>
        <w:t xml:space="preserve"> tais eventos</w:t>
      </w:r>
      <w:r w:rsidRPr="00FA56CA">
        <w:rPr>
          <w:rFonts w:ascii="Times New Roman" w:hAnsi="Times New Roman" w:cs="Times New Roman"/>
          <w:sz w:val="24"/>
          <w:szCs w:val="24"/>
        </w:rPr>
        <w:t xml:space="preserve"> (Silva</w:t>
      </w:r>
      <w:r w:rsidR="004D1554">
        <w:rPr>
          <w:rFonts w:ascii="Times New Roman" w:hAnsi="Times New Roman" w:cs="Times New Roman"/>
          <w:sz w:val="24"/>
          <w:szCs w:val="24"/>
        </w:rPr>
        <w:t xml:space="preserve"> e Melo</w:t>
      </w:r>
      <w:r w:rsidRPr="00FA56CA">
        <w:rPr>
          <w:rFonts w:ascii="Times New Roman" w:hAnsi="Times New Roman" w:cs="Times New Roman"/>
          <w:sz w:val="24"/>
          <w:szCs w:val="24"/>
        </w:rPr>
        <w:t>, 2018). Estudos sobre as bases neuroquímicas do TDAH (Tolentino</w:t>
      </w:r>
      <w:r w:rsidR="004D1554">
        <w:rPr>
          <w:rFonts w:ascii="Times New Roman" w:hAnsi="Times New Roman" w:cs="Times New Roman"/>
          <w:sz w:val="24"/>
          <w:szCs w:val="24"/>
        </w:rPr>
        <w:t>;</w:t>
      </w:r>
      <w:r w:rsidRPr="00FA56CA">
        <w:rPr>
          <w:rFonts w:ascii="Times New Roman" w:hAnsi="Times New Roman" w:cs="Times New Roman"/>
          <w:sz w:val="24"/>
          <w:szCs w:val="24"/>
        </w:rPr>
        <w:t xml:space="preserve"> Tolentino, 2024) e da ansiedade matemática </w:t>
      </w:r>
      <w:r w:rsidR="004D1554" w:rsidRPr="004D1554">
        <w:rPr>
          <w:rFonts w:ascii="Times New Roman" w:hAnsi="Times New Roman" w:cs="Times New Roman"/>
          <w:sz w:val="24"/>
          <w:szCs w:val="24"/>
        </w:rPr>
        <w:t>(Moura-Silva, Neto, Gonçalves, 2020)</w:t>
      </w:r>
      <w:r w:rsidRPr="00FA56CA">
        <w:rPr>
          <w:rFonts w:ascii="Times New Roman" w:hAnsi="Times New Roman" w:cs="Times New Roman"/>
          <w:sz w:val="24"/>
          <w:szCs w:val="24"/>
        </w:rPr>
        <w:t xml:space="preserve"> reforçam como alterações em funções executivas, atenção e regulação emocional impactam diretamente o desempenho escolar. Contudo, a necessidade de abordagens inovadoras para a compreensão de indivíduos neurodivergentes é crescente; como apontaram Tolentino e Tolentino (2024) demonstrando, em uma de suas pesquisas, como as tecnologias digitais podem servir como ferramentas de "escuta" para observação de padrões de comportamento em pessoas com TEA Nível 1. E foi nessa lógica de uma observação contextualizada, fundamentada cientificamente</w:t>
      </w:r>
      <w:r w:rsidR="00DF34DD">
        <w:rPr>
          <w:rFonts w:ascii="Times New Roman" w:hAnsi="Times New Roman" w:cs="Times New Roman"/>
          <w:sz w:val="24"/>
          <w:szCs w:val="24"/>
        </w:rPr>
        <w:t xml:space="preserve"> e</w:t>
      </w:r>
      <w:r w:rsidRPr="00FA56CA">
        <w:rPr>
          <w:rFonts w:ascii="Times New Roman" w:hAnsi="Times New Roman" w:cs="Times New Roman"/>
          <w:sz w:val="24"/>
          <w:szCs w:val="24"/>
        </w:rPr>
        <w:t xml:space="preserve"> assomada</w:t>
      </w:r>
      <w:r w:rsidR="00DF34DD">
        <w:rPr>
          <w:rFonts w:ascii="Times New Roman" w:hAnsi="Times New Roman" w:cs="Times New Roman"/>
          <w:sz w:val="24"/>
          <w:szCs w:val="24"/>
        </w:rPr>
        <w:t>, como dito anteriormente,</w:t>
      </w:r>
      <w:r w:rsidRPr="00FA56CA">
        <w:rPr>
          <w:rFonts w:ascii="Times New Roman" w:hAnsi="Times New Roman" w:cs="Times New Roman"/>
          <w:sz w:val="24"/>
          <w:szCs w:val="24"/>
        </w:rPr>
        <w:t xml:space="preserve"> às demandas da inclusão de pessoas neurodivergentes é que inspirou a necessidade de se ministrar um curso de extensão focado em capacitar o professor sobre os processos neurobiológicos da educação, permitindo um conhecimento científico bem fundamentado e uma escuta mais atenta.</w:t>
      </w:r>
    </w:p>
    <w:p w14:paraId="0F056CAD" w14:textId="66A0AED1" w:rsidR="0068769D" w:rsidRDefault="0068769D" w:rsidP="002F40AA">
      <w:pPr>
        <w:jc w:val="both"/>
        <w:rPr>
          <w:rFonts w:ascii="Times New Roman" w:hAnsi="Times New Roman" w:cs="Times New Roman"/>
          <w:sz w:val="24"/>
          <w:szCs w:val="24"/>
        </w:rPr>
      </w:pPr>
      <w:r w:rsidRPr="0068769D">
        <w:rPr>
          <w:rFonts w:ascii="Times New Roman" w:hAnsi="Times New Roman" w:cs="Times New Roman"/>
          <w:b/>
          <w:sz w:val="24"/>
          <w:szCs w:val="24"/>
        </w:rPr>
        <w:t>Apresentação da experiência</w:t>
      </w:r>
    </w:p>
    <w:p w14:paraId="7DCE121D" w14:textId="57EB9F01" w:rsidR="00E84EAA" w:rsidRPr="00E84EAA" w:rsidRDefault="00E84EAA" w:rsidP="002F40AA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84E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curso foi ofertado a 40 participantes, entre acadêmicos de Pedagogia, mestrandos em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Pr="00E84E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ducação e professores da Educação Básica, com carga horária de 40 horas em formato híbrido. A metodologia articulou aulas expositivas, estudos de caso, leitura crítica e fichamento de artigos científicos, culminando na produção orientada de um artigo sobre Neuroeducação. O conteúdo programático foi dividido em quatro módulos: (1) Fundamentos da Neurofisiologia da Educação, onde se discutiu o funcionamento do SNC e a neuroplasticidade; (2) Processos Cognitivos e Aprendizagem, com foco em atenção, memória e funções executivas; (3) Neurodivergências e Inclusão Escolar, abordando as características de TDAH, Dislexia e TEA; e (4) Leitura, Fichamento e Escrita Científica, visando a autonomia intelectual e produção acadêmica dos cursistas. A experiência promoveu debates intensos sobre a responsabilidade do professor na identificação de sinais e na realização de encaminhamentos mais assertivos a fim de evitar diagnósticos precipitados e/ou equivocados, um dos problemas centrais investigados pelo projeto de pesquisa que ancora esta iniciativa.</w:t>
      </w:r>
    </w:p>
    <w:p w14:paraId="0973C568" w14:textId="1B70739D" w:rsidR="00342DF4" w:rsidRPr="002F40AA" w:rsidRDefault="00E84EAA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84E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parcial dos resultados</w:t>
      </w:r>
    </w:p>
    <w:p w14:paraId="6DFCE1A4" w14:textId="2B16A3BC" w:rsidR="00292396" w:rsidRPr="002F40AA" w:rsidRDefault="00E84EAA" w:rsidP="00E84EAA">
      <w:pPr>
        <w:jc w:val="both"/>
        <w:rPr>
          <w:rFonts w:ascii="Times New Roman" w:hAnsi="Times New Roman" w:cs="Times New Roman"/>
          <w:sz w:val="24"/>
          <w:szCs w:val="24"/>
        </w:rPr>
      </w:pPr>
      <w:r w:rsidRPr="00E84EAA">
        <w:rPr>
          <w:rFonts w:ascii="Times New Roman" w:hAnsi="Times New Roman" w:cs="Times New Roman"/>
          <w:sz w:val="24"/>
          <w:szCs w:val="24"/>
        </w:rPr>
        <w:t>Embora a análise completa dos dados (questionários, produções textuais e discussões gravadas) ainda esteja em andamento, os resultados preliminares são promissores. O grupo participou de várias discussões no decorrer do curso; e os relatórios parciais indicam que o curso ampliou significativamente a compreensão dos participantes sobre a aplicabilidade dos achados neurocientíficos no contexto escolar. Houve relatos de maior segurança para diferenciar dificuldades de aprendizagem de possíveis sinais de neurodivergência.</w:t>
      </w:r>
      <w:r>
        <w:rPr>
          <w:rFonts w:ascii="Times New Roman" w:hAnsi="Times New Roman" w:cs="Times New Roman"/>
          <w:sz w:val="24"/>
          <w:szCs w:val="24"/>
        </w:rPr>
        <w:t xml:space="preserve"> A exemplo, há o breve depoimento de um dos professores participantes que ponderou que </w:t>
      </w:r>
      <w:r w:rsidRPr="00A821A2">
        <w:rPr>
          <w:rFonts w:ascii="Times New Roman" w:hAnsi="Times New Roman" w:cs="Times New Roman"/>
          <w:i/>
          <w:iCs/>
          <w:sz w:val="24"/>
          <w:szCs w:val="24"/>
        </w:rPr>
        <w:t>“antes do curso eu tinha dificuldade de entender quando é que era atraso e quando que era uma neurodivergência</w:t>
      </w:r>
      <w:r w:rsidR="00A821A2" w:rsidRPr="00A821A2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A821A2">
        <w:rPr>
          <w:rFonts w:ascii="Times New Roman" w:hAnsi="Times New Roman" w:cs="Times New Roman"/>
          <w:sz w:val="24"/>
          <w:szCs w:val="24"/>
        </w:rPr>
        <w:t xml:space="preserve">. Outro professor pontuou que </w:t>
      </w:r>
      <w:r w:rsidR="00A821A2" w:rsidRPr="00A821A2">
        <w:rPr>
          <w:rFonts w:ascii="Times New Roman" w:hAnsi="Times New Roman" w:cs="Times New Roman"/>
          <w:i/>
          <w:iCs/>
          <w:sz w:val="24"/>
          <w:szCs w:val="24"/>
        </w:rPr>
        <w:t>“o</w:t>
      </w:r>
      <w:r w:rsidR="00A821A2" w:rsidRPr="00A821A2">
        <w:rPr>
          <w:rFonts w:ascii="Times New Roman" w:hAnsi="Times New Roman" w:cs="Times New Roman"/>
          <w:i/>
          <w:iCs/>
          <w:sz w:val="24"/>
          <w:szCs w:val="24"/>
        </w:rPr>
        <w:t xml:space="preserve"> curso me deu mais clareza para observar e refletir antes de encaminhar</w:t>
      </w:r>
      <w:r w:rsidR="00A821A2" w:rsidRPr="00A821A2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E84EAA">
        <w:rPr>
          <w:rFonts w:ascii="Times New Roman" w:hAnsi="Times New Roman" w:cs="Times New Roman"/>
          <w:sz w:val="24"/>
          <w:szCs w:val="24"/>
        </w:rPr>
        <w:t xml:space="preserve"> Essa percepção inicial sugere que a formação contribuiu para um olhar mais criterioso e menos rotulador, alinhado ao objetivo de reduzir encaminhamentos inadequados e fortalecer o diálogo entre escola, família e profissionais de saúde, como defendido por </w:t>
      </w:r>
      <w:r w:rsidR="004D1554" w:rsidRPr="004D1554">
        <w:rPr>
          <w:rFonts w:ascii="Times New Roman" w:hAnsi="Times New Roman" w:cs="Times New Roman"/>
          <w:sz w:val="24"/>
          <w:szCs w:val="24"/>
        </w:rPr>
        <w:t>Silva e Melo (2018)</w:t>
      </w:r>
      <w:r w:rsidRPr="00E84EAA">
        <w:rPr>
          <w:rFonts w:ascii="Times New Roman" w:hAnsi="Times New Roman" w:cs="Times New Roman"/>
          <w:sz w:val="24"/>
          <w:szCs w:val="24"/>
        </w:rPr>
        <w:t>.</w:t>
      </w:r>
    </w:p>
    <w:p w14:paraId="50BC6126" w14:textId="77777777" w:rsidR="0003316D" w:rsidRDefault="0003316D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84C231D" w14:textId="05C0CE70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Conclusões</w:t>
      </w:r>
      <w:r w:rsidR="00BD0C00"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14:paraId="2931395C" w14:textId="6ABDF5D5" w:rsidR="00292396" w:rsidRPr="002F40AA" w:rsidRDefault="00A821A2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821A2">
        <w:rPr>
          <w:rFonts w:ascii="Times New Roman" w:hAnsi="Times New Roman" w:cs="Times New Roman"/>
          <w:sz w:val="24"/>
          <w:szCs w:val="24"/>
        </w:rPr>
        <w:t>A experiência do curso de extensão demonstrou ser uma estratégia potente e eficaz para articular os conhecimentos da neurociência com a prática pedagógica cotidiana. Os resultados parciais corroboram a hipótese de que a formação docente baseada em evidências fortalece a capacidade dos educadores de promover uma educação verdadeiramente inclusiva, não apenas pela aplicação de técnicas, mas pela compreensão profunda dos processos que modulam o aprender. A iniciativa reforça a tese de que a personalização do ensino, aliada ao entendimento das bases neurobiológicas, é essencial para o desenvolvimento integral dos alunos (Silva</w:t>
      </w:r>
      <w:r w:rsidR="004D1554">
        <w:rPr>
          <w:rFonts w:ascii="Times New Roman" w:hAnsi="Times New Roman" w:cs="Times New Roman"/>
          <w:sz w:val="24"/>
          <w:szCs w:val="24"/>
        </w:rPr>
        <w:t>; Melo</w:t>
      </w:r>
      <w:r w:rsidR="0003316D">
        <w:rPr>
          <w:rFonts w:ascii="Times New Roman" w:hAnsi="Times New Roman" w:cs="Times New Roman"/>
          <w:sz w:val="24"/>
          <w:szCs w:val="24"/>
        </w:rPr>
        <w:t>,</w:t>
      </w:r>
      <w:r w:rsidRPr="00A821A2">
        <w:rPr>
          <w:rFonts w:ascii="Times New Roman" w:hAnsi="Times New Roman" w:cs="Times New Roman"/>
          <w:sz w:val="24"/>
          <w:szCs w:val="24"/>
        </w:rPr>
        <w:t xml:space="preserve"> 2018; Tolentino; Tolentino, 2024). Portanto, ações de formação como esta constituem um caminho promissor para qualificar a educação básica e ampliar o diálogo entre a ciência e a sala de aula</w:t>
      </w:r>
      <w:r w:rsidR="000B7B15">
        <w:rPr>
          <w:rFonts w:ascii="Times New Roman" w:hAnsi="Times New Roman" w:cs="Times New Roman"/>
          <w:sz w:val="24"/>
          <w:szCs w:val="24"/>
        </w:rPr>
        <w:t xml:space="preserve"> e quiçá, abrir caminhos para futuros diálogos sobre políticas públicas e adequação de grades curriculares para formação de educadores focados nas bases neurobiológicas da educação.</w:t>
      </w:r>
    </w:p>
    <w:p w14:paraId="5FDB8DCB" w14:textId="77777777" w:rsidR="00BD0C00" w:rsidRPr="002F40AA" w:rsidRDefault="00BD0C00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14:paraId="04DB8D6D" w14:textId="2479FDB5" w:rsidR="00BD0C00" w:rsidRPr="002F40AA" w:rsidRDefault="002F40AA" w:rsidP="002F40AA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Não houve</w:t>
      </w:r>
    </w:p>
    <w:p w14:paraId="75CD388E" w14:textId="77777777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77D923B4" w14:textId="77777777" w:rsidR="0003316D" w:rsidRPr="0003316D" w:rsidRDefault="0003316D" w:rsidP="0003316D">
      <w:pPr>
        <w:jc w:val="both"/>
        <w:rPr>
          <w:rFonts w:ascii="Times New Roman" w:hAnsi="Times New Roman" w:cs="Times New Roman"/>
          <w:sz w:val="24"/>
          <w:szCs w:val="24"/>
        </w:rPr>
      </w:pPr>
      <w:r w:rsidRPr="0003316D">
        <w:rPr>
          <w:rFonts w:ascii="Times New Roman" w:hAnsi="Times New Roman" w:cs="Times New Roman"/>
          <w:sz w:val="24"/>
          <w:szCs w:val="24"/>
        </w:rPr>
        <w:t xml:space="preserve">MOURA-SILVA, Marcos Guilherme; NETO, João Bento Torres; GONÇALVES, Tadeu Oliver. Bases neurais da ansiedade matemática: implicações para o processo de ensino-aprendizagem. </w:t>
      </w:r>
      <w:r w:rsidRPr="0003316D">
        <w:rPr>
          <w:rFonts w:ascii="Times New Roman" w:hAnsi="Times New Roman" w:cs="Times New Roman"/>
          <w:b/>
          <w:bCs/>
          <w:sz w:val="24"/>
          <w:szCs w:val="24"/>
        </w:rPr>
        <w:t>Bolema: Boletim de Educação Matemática</w:t>
      </w:r>
      <w:r w:rsidRPr="0003316D">
        <w:rPr>
          <w:rFonts w:ascii="Times New Roman" w:hAnsi="Times New Roman" w:cs="Times New Roman"/>
          <w:sz w:val="24"/>
          <w:szCs w:val="24"/>
        </w:rPr>
        <w:t>, Rio Claro, v. 34, n. 66, p. 246-267, abr. 2020. Disponível em: https://www.scielo.br/j/bolema/a/jrVBryXPH6TWH5X6tt94HZq/. Acesso em: set. 2025.</w:t>
      </w:r>
    </w:p>
    <w:p w14:paraId="603BB0AB" w14:textId="77777777" w:rsidR="0003316D" w:rsidRPr="0003316D" w:rsidRDefault="0003316D" w:rsidP="0003316D">
      <w:pPr>
        <w:jc w:val="both"/>
        <w:rPr>
          <w:rFonts w:ascii="Times New Roman" w:hAnsi="Times New Roman" w:cs="Times New Roman"/>
          <w:sz w:val="24"/>
          <w:szCs w:val="24"/>
        </w:rPr>
      </w:pPr>
      <w:r w:rsidRPr="0003316D">
        <w:rPr>
          <w:rFonts w:ascii="Times New Roman" w:hAnsi="Times New Roman" w:cs="Times New Roman"/>
          <w:sz w:val="24"/>
          <w:szCs w:val="24"/>
        </w:rPr>
        <w:t xml:space="preserve">SILVA, Luciane Grecilo da; MELLO, Elena Maria Billig. Fundamentos de neurociência presentes na inclusão escolar: vivências docentes. </w:t>
      </w:r>
      <w:r w:rsidRPr="0003316D">
        <w:rPr>
          <w:rFonts w:ascii="Times New Roman" w:hAnsi="Times New Roman" w:cs="Times New Roman"/>
          <w:b/>
          <w:bCs/>
          <w:sz w:val="24"/>
          <w:szCs w:val="24"/>
        </w:rPr>
        <w:t>Revista Educação Especial</w:t>
      </w:r>
      <w:r w:rsidRPr="0003316D">
        <w:rPr>
          <w:rFonts w:ascii="Times New Roman" w:hAnsi="Times New Roman" w:cs="Times New Roman"/>
          <w:sz w:val="24"/>
          <w:szCs w:val="24"/>
        </w:rPr>
        <w:t>, Santa Maria, v. 31, n. 62, p. 759-776, jul./set. 2018. DOI: 10.5902/1984686X28388760. Disponível em: https://www.redalyc.org/articulo.oa?id=313158892018759. Acesso em: set. 2025</w:t>
      </w:r>
    </w:p>
    <w:p w14:paraId="6CF568C2" w14:textId="71C827A6" w:rsidR="0003316D" w:rsidRPr="0003316D" w:rsidRDefault="0003316D" w:rsidP="0003316D">
      <w:pPr>
        <w:jc w:val="both"/>
        <w:rPr>
          <w:rFonts w:ascii="Times New Roman" w:hAnsi="Times New Roman" w:cs="Times New Roman"/>
          <w:sz w:val="24"/>
          <w:szCs w:val="24"/>
        </w:rPr>
      </w:pPr>
      <w:r w:rsidRPr="0003316D">
        <w:rPr>
          <w:rFonts w:ascii="Times New Roman" w:hAnsi="Times New Roman" w:cs="Times New Roman"/>
          <w:sz w:val="24"/>
          <w:szCs w:val="24"/>
        </w:rPr>
        <w:t xml:space="preserve">TOLENTINO, Roberto Harrysson Braga; TOLENTINO, Elmara Verneque Durães. Da química à técnica: evidências científicas para a escolha do tratamento de TDAH mais adequado. In: </w:t>
      </w: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03316D">
        <w:rPr>
          <w:rFonts w:ascii="Times New Roman" w:hAnsi="Times New Roman" w:cs="Times New Roman"/>
          <w:b/>
          <w:bCs/>
          <w:sz w:val="24"/>
          <w:szCs w:val="24"/>
        </w:rPr>
        <w:t>igilância do desenvolvimento infantil típico e neurodiverso</w:t>
      </w:r>
      <w:r w:rsidRPr="0003316D">
        <w:rPr>
          <w:rFonts w:ascii="Times New Roman" w:hAnsi="Times New Roman" w:cs="Times New Roman"/>
          <w:b/>
          <w:bCs/>
          <w:sz w:val="24"/>
          <w:szCs w:val="24"/>
        </w:rPr>
        <w:t>: conceituação e processos inclusivos</w:t>
      </w:r>
      <w:r w:rsidRPr="0003316D">
        <w:rPr>
          <w:rFonts w:ascii="Times New Roman" w:hAnsi="Times New Roman" w:cs="Times New Roman"/>
          <w:sz w:val="24"/>
          <w:szCs w:val="24"/>
        </w:rPr>
        <w:t xml:space="preserve"> – Volume 2. Cap. 7, p. 117-137. Publicado em 29 fev. 2024. DOI: 10.37885/231215367. </w:t>
      </w:r>
    </w:p>
    <w:p w14:paraId="15B14C0B" w14:textId="2B981DED" w:rsidR="002F40AA" w:rsidRDefault="0003316D" w:rsidP="0003316D">
      <w:pPr>
        <w:jc w:val="both"/>
      </w:pPr>
      <w:r w:rsidRPr="0003316D">
        <w:rPr>
          <w:rFonts w:ascii="Times New Roman" w:hAnsi="Times New Roman" w:cs="Times New Roman"/>
          <w:sz w:val="24"/>
          <w:szCs w:val="24"/>
        </w:rPr>
        <w:t xml:space="preserve">TOLENTINO, Roberto Harrysson Braga; TOLENTINO, Elmara Verneque Durães. Contribuições inovadoras do WhatsApp para auxiliar no diagnóstico de autismo sem deficiência intelectual (TEA1): um relato de experiência. In: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03316D">
        <w:rPr>
          <w:rFonts w:ascii="Times New Roman" w:hAnsi="Times New Roman" w:cs="Times New Roman"/>
          <w:b/>
          <w:bCs/>
          <w:sz w:val="24"/>
          <w:szCs w:val="24"/>
        </w:rPr>
        <w:t>sicologia</w:t>
      </w:r>
      <w:r w:rsidRPr="0003316D">
        <w:rPr>
          <w:rFonts w:ascii="Times New Roman" w:hAnsi="Times New Roman" w:cs="Times New Roman"/>
          <w:b/>
          <w:bCs/>
          <w:sz w:val="24"/>
          <w:szCs w:val="24"/>
        </w:rPr>
        <w:t>: teorias e práticas em pesquisa</w:t>
      </w:r>
      <w:r w:rsidRPr="0003316D">
        <w:rPr>
          <w:rFonts w:ascii="Times New Roman" w:hAnsi="Times New Roman" w:cs="Times New Roman"/>
          <w:sz w:val="24"/>
          <w:szCs w:val="24"/>
        </w:rPr>
        <w:t xml:space="preserve"> ‒ volume 2. Cap. 5, p. 82-94. Publicado em 28 jun. 2024. DOI: 10.37885/240316067.</w:t>
      </w:r>
    </w:p>
    <w:sectPr w:rsidR="002F40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3316D"/>
    <w:rsid w:val="00045A65"/>
    <w:rsid w:val="000B7B15"/>
    <w:rsid w:val="00193BF4"/>
    <w:rsid w:val="002824CD"/>
    <w:rsid w:val="00292396"/>
    <w:rsid w:val="002C29DB"/>
    <w:rsid w:val="002F40AA"/>
    <w:rsid w:val="00342DF4"/>
    <w:rsid w:val="003668FC"/>
    <w:rsid w:val="003B3E13"/>
    <w:rsid w:val="003C038D"/>
    <w:rsid w:val="004B6E1F"/>
    <w:rsid w:val="004D1554"/>
    <w:rsid w:val="004D1810"/>
    <w:rsid w:val="00567584"/>
    <w:rsid w:val="005A554B"/>
    <w:rsid w:val="00615860"/>
    <w:rsid w:val="006438B1"/>
    <w:rsid w:val="00660186"/>
    <w:rsid w:val="0068769D"/>
    <w:rsid w:val="006D36CB"/>
    <w:rsid w:val="00773D54"/>
    <w:rsid w:val="00806044"/>
    <w:rsid w:val="00850BC3"/>
    <w:rsid w:val="0085627F"/>
    <w:rsid w:val="00941F25"/>
    <w:rsid w:val="00950A09"/>
    <w:rsid w:val="009B4014"/>
    <w:rsid w:val="009B5F59"/>
    <w:rsid w:val="00A821A2"/>
    <w:rsid w:val="00B27229"/>
    <w:rsid w:val="00BD0C00"/>
    <w:rsid w:val="00BE1E8E"/>
    <w:rsid w:val="00C537B6"/>
    <w:rsid w:val="00D76CCE"/>
    <w:rsid w:val="00DA48D2"/>
    <w:rsid w:val="00DC79A8"/>
    <w:rsid w:val="00DF34DD"/>
    <w:rsid w:val="00E64BAF"/>
    <w:rsid w:val="00E84EAA"/>
    <w:rsid w:val="00EE4668"/>
    <w:rsid w:val="00FA4CB5"/>
    <w:rsid w:val="00FA56CA"/>
    <w:rsid w:val="00FA73C2"/>
    <w:rsid w:val="00FE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333AD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dice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iperligao">
    <w:name w:val="Hyperlink"/>
    <w:basedOn w:val="Tipodeletrapredefinidodopargrafo"/>
    <w:uiPriority w:val="99"/>
    <w:unhideWhenUsed/>
    <w:rsid w:val="002F40A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F4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maraverneque@gmail.com" TargetMode="External"/><Relationship Id="rId5" Type="http://schemas.openxmlformats.org/officeDocument/2006/relationships/hyperlink" Target="mailto:rbtolentino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1272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Roberto e Mara Tolentino</cp:lastModifiedBy>
  <cp:revision>4</cp:revision>
  <dcterms:created xsi:type="dcterms:W3CDTF">2025-09-18T15:50:00Z</dcterms:created>
  <dcterms:modified xsi:type="dcterms:W3CDTF">2025-09-18T22:22:00Z</dcterms:modified>
</cp:coreProperties>
</file>