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756E" w:rsidRDefault="00C87B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Internações por transtornos mentais e comportamentais devido ao uso de álcool entre os homens no Brasil no período de 2017 a 2021</w:t>
      </w:r>
    </w:p>
    <w:p w14:paraId="00000002" w14:textId="77777777" w:rsidR="00EE756E" w:rsidRDefault="00EE7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3C560EF7" w:rsidR="00EE756E" w:rsidRDefault="00C87B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No Brasil, o álcool é a substância psicotrópica mais consumida e o seu consumo excessivo está entre os 10 mais im</w:t>
      </w:r>
      <w:r>
        <w:rPr>
          <w:rFonts w:ascii="Times New Roman" w:eastAsia="Times New Roman" w:hAnsi="Times New Roman" w:cs="Times New Roman"/>
          <w:sz w:val="24"/>
          <w:szCs w:val="24"/>
        </w:rPr>
        <w:t>portantes agravos à saúde. Estudos revelam que cerca de um quarto da população brasileira é consumidora de bebidas alcoólicas em elevada quantidade em uma única ocasião (“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binge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drinking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”). Dentre os danos deste padrão de consumo, acentuar ou até mesmo indu</w:t>
      </w:r>
      <w:r>
        <w:rPr>
          <w:rFonts w:ascii="Times New Roman" w:eastAsia="Times New Roman" w:hAnsi="Times New Roman" w:cs="Times New Roman"/>
          <w:sz w:val="24"/>
          <w:szCs w:val="24"/>
        </w:rPr>
        <w:t>zir a transtornos mentais, é o mais perigoso. Apesar de ocorrer com toda população, há uma discrepância entre mulheres e homens, sendo este último o consumidor em maior evidência. Assim, é importante um estudo analisando a epidemiologia por transtornos 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tais e comportamentais induzidos por álcool na população masculina brasileira.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Analisar o número de internações por transtornos mentais e comportamentais devido ao uso de álcool, entre o gênero masculino, ocorridos no Brasil, no período de 2017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2021.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Material e Métodos</w:t>
      </w:r>
      <w:r>
        <w:rPr>
          <w:rFonts w:ascii="Times New Roman" w:eastAsia="Times New Roman" w:hAnsi="Times New Roman" w:cs="Times New Roman"/>
          <w:sz w:val="24"/>
          <w:szCs w:val="24"/>
        </w:rPr>
        <w:t>: Trata-se de um estudo descritivo, de abordagem quantitativa, a partir da análise de dados coletados no Sistema de Informações Hospitalares do SUS (SIH/SUS) - DATASUS, em agosto de 2022, considerando o recorte temporal de 2017-20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21. Para construção do estudo, as seguintes variáveis foram selecionadas: ano de processamento, sexo, faixa etária e raça/cor.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Neste período foram notificadas 165.583 internações por transtornos mentais e comportamentais devido ao uso de álcool</w:t>
      </w:r>
      <w:r>
        <w:rPr>
          <w:rFonts w:ascii="Times New Roman" w:eastAsia="Times New Roman" w:hAnsi="Times New Roman" w:cs="Times New Roman"/>
          <w:sz w:val="24"/>
          <w:szCs w:val="24"/>
        </w:rPr>
        <w:t>, sendo que cerca de 87,7% (145.379) ocorreram no sexo masculino, contra 12,2% (20.204) no sexo feminino. Em relação à faixa etária, especificando para o sexo masculino, no intervalo de 1-19 anos, foram contabilizados cerca de 1,1% (1.664) casos, seguido d</w:t>
      </w:r>
      <w:r>
        <w:rPr>
          <w:rFonts w:ascii="Times New Roman" w:eastAsia="Times New Roman" w:hAnsi="Times New Roman" w:cs="Times New Roman"/>
          <w:sz w:val="24"/>
          <w:szCs w:val="24"/>
        </w:rPr>
        <w:t>e homens de 20-69 anos com 96,8% (140.754) das internações e, por fim, homens com mais de 70 anos, com 2,03% (2.961) do total. Quanto à raça/cor, das 145.379 internações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44,2% (64.318) sucederam-se na cor branca, seguido da cor parda com 27,5% (39.986).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onclusão</w:t>
      </w:r>
      <w:r>
        <w:rPr>
          <w:rFonts w:ascii="Times New Roman" w:eastAsia="Times New Roman" w:hAnsi="Times New Roman" w:cs="Times New Roman"/>
          <w:sz w:val="24"/>
          <w:szCs w:val="24"/>
        </w:rPr>
        <w:t>: Portanto, torna-se evidente que o número de internações é predominante no público masculino e na faixa etária adulta. Embora socialmente admitido e incentivado, o consumo excessivo de álcool traz vários riscos à saúde que raramente são reconhecid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os. Dessa forma, atividades preventivas para desestimular o consumo de álcool, reconhecimento do risco de abuso para quem já tenta reduzir o consumo e cuidados adequados relacionados às internações por transtornos mentais e comportamentais relacionados ao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álcool são estratégias importantes para reduzir esse agravo no Brasil. </w:t>
      </w:r>
    </w:p>
    <w:p w14:paraId="00000004" w14:textId="77777777" w:rsidR="00EE756E" w:rsidRDefault="00EE7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E756E" w:rsidRDefault="00C87B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Álcool; Internações; Transtorno mental.</w:t>
      </w:r>
    </w:p>
    <w:p w14:paraId="00000006" w14:textId="77777777" w:rsidR="00EE756E" w:rsidRDefault="00EE7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E756E" w:rsidRDefault="00C87B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REFERÊNCIAS:</w:t>
      </w:r>
    </w:p>
    <w:p w14:paraId="00000008" w14:textId="77777777" w:rsidR="00EE756E" w:rsidRDefault="00EE7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E756E" w:rsidRDefault="00C87B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DATASUS. tabnet.datasus.gov.br/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tabnet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/tabnet.htm. Disponível em: &lt;</w:t>
      </w:r>
      <w:hyperlink r:id="rId5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ttp://www.datasus.gov.br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&gt;. Acesso em ago. 2022</w:t>
      </w:r>
    </w:p>
    <w:p w14:paraId="0000000A" w14:textId="77777777" w:rsidR="00EE756E" w:rsidRDefault="00EE756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0B" w14:textId="77777777" w:rsidR="00EE756E" w:rsidRDefault="00C87B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GUERRA, H.S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et 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Internações por transtornos mentais devido ao uso de álcool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no  Estado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de Goiás.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Revista de Biotecnologia &amp; Ciência</w:t>
      </w:r>
      <w:r>
        <w:rPr>
          <w:rFonts w:ascii="Times New Roman" w:eastAsia="Times New Roman" w:hAnsi="Times New Roman" w:cs="Times New Roman"/>
          <w:sz w:val="23"/>
          <w:szCs w:val="23"/>
        </w:rPr>
        <w:t>, [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S. l.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], p. 1-9, 17 abr. 2018. Disponível em: </w:t>
      </w:r>
      <w:hyperlink r:id="rId6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https://www.revista.ueg.br/index.php/biociencia/article/view/6862</w:t>
        </w:r>
      </w:hyperlink>
    </w:p>
    <w:p w14:paraId="0000000C" w14:textId="77777777" w:rsidR="00EE756E" w:rsidRDefault="00EE756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0D" w14:textId="77777777" w:rsidR="00EE756E" w:rsidRDefault="00C87B3E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Dependência Alcoólica: Abordagens Terapêuticas. </w:t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Mestrado Integra</w:t>
      </w: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do em Ciências Farmacêuticas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, [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S. l.</w:t>
      </w:r>
      <w:r>
        <w:rPr>
          <w:rFonts w:ascii="Times New Roman" w:eastAsia="Times New Roman" w:hAnsi="Times New Roman" w:cs="Times New Roman"/>
          <w:sz w:val="23"/>
          <w:szCs w:val="23"/>
        </w:rPr>
        <w:t>], p. 15-45, 10 nov. 2020.</w:t>
      </w:r>
    </w:p>
    <w:p w14:paraId="0000000E" w14:textId="77777777" w:rsidR="00EE756E" w:rsidRDefault="00EE756E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EE75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32F6"/>
    <w:multiLevelType w:val="multilevel"/>
    <w:tmpl w:val="8CE6C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6E"/>
    <w:rsid w:val="00C87B3E"/>
    <w:rsid w:val="00E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509BDFE-203C-BD42-A8DA-4FCDB6D5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ista.ueg.br/index.php/biociencia/article/view/6862" TargetMode="External"/><Relationship Id="rId5" Type="http://schemas.openxmlformats.org/officeDocument/2006/relationships/hyperlink" Target="http://www.datasu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Isadora Mendonça</cp:lastModifiedBy>
  <cp:revision>2</cp:revision>
  <dcterms:created xsi:type="dcterms:W3CDTF">2022-08-14T15:50:00Z</dcterms:created>
  <dcterms:modified xsi:type="dcterms:W3CDTF">2022-08-14T15:50:00Z</dcterms:modified>
</cp:coreProperties>
</file>