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79" w:rsidRPr="00675179" w:rsidRDefault="00675179" w:rsidP="00675179">
      <w:pPr>
        <w:shd w:val="clear" w:color="auto" w:fill="FFFFFF"/>
        <w:spacing w:line="276" w:lineRule="auto"/>
        <w:jc w:val="center"/>
        <w:outlineLvl w:val="3"/>
        <w:rPr>
          <w:b/>
          <w:bCs/>
          <w:sz w:val="28"/>
          <w:szCs w:val="28"/>
        </w:rPr>
      </w:pPr>
      <w:r w:rsidRPr="00675179">
        <w:rPr>
          <w:b/>
          <w:sz w:val="28"/>
          <w:szCs w:val="28"/>
        </w:rPr>
        <w:t>SISTEMATIZAÇÃO DA APLICAÇÃO DE UMA TRIAGEM DE RISCO NUTRICIONAL EM PACIENTES CRÍTICOS “NUTRIC” EM UMA UNIDADE DE TERAPIA INTENSIVA</w:t>
      </w:r>
    </w:p>
    <w:p w:rsidR="00357D01" w:rsidRDefault="00357D01" w:rsidP="004D474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D4747" w:rsidRPr="004D4747" w:rsidRDefault="00357D01" w:rsidP="00357D01">
      <w:pPr>
        <w:spacing w:line="276" w:lineRule="auto"/>
        <w:jc w:val="center"/>
        <w:rPr>
          <w:vertAlign w:val="superscript"/>
        </w:rPr>
      </w:pPr>
      <w:r w:rsidRPr="00357D01">
        <w:rPr>
          <w:rFonts w:eastAsiaTheme="minorHAnsi"/>
          <w:lang w:eastAsia="en-US"/>
        </w:rPr>
        <w:t xml:space="preserve">LIDIANI FIGUEIREDO </w:t>
      </w:r>
      <w:r w:rsidR="0043735C" w:rsidRPr="00357D01">
        <w:rPr>
          <w:rFonts w:eastAsiaTheme="minorHAnsi"/>
          <w:lang w:eastAsia="en-US"/>
        </w:rPr>
        <w:t xml:space="preserve">SANTANA </w:t>
      </w:r>
      <w:proofErr w:type="gramStart"/>
      <w:r w:rsidR="0043735C" w:rsidRPr="00357D01">
        <w:rPr>
          <w:vertAlign w:val="superscript"/>
        </w:rPr>
        <w:t>1</w:t>
      </w:r>
      <w:proofErr w:type="gramEnd"/>
      <w:r w:rsidR="0043735C" w:rsidRPr="00357D01">
        <w:t>; FLÁVIO TONDATI FERREIRA</w:t>
      </w:r>
      <w:r w:rsidR="0043735C" w:rsidRPr="00357D01">
        <w:rPr>
          <w:vertAlign w:val="superscript"/>
        </w:rPr>
        <w:t xml:space="preserve"> 2</w:t>
      </w:r>
      <w:r w:rsidR="0043735C" w:rsidRPr="00357D01">
        <w:t xml:space="preserve">; </w:t>
      </w:r>
      <w:r w:rsidR="00E65B6A">
        <w:t>DIANA FIGUEIREDO DE SANTANA AQUINO</w:t>
      </w:r>
      <w:r w:rsidR="00E65B6A" w:rsidRPr="00357D01">
        <w:rPr>
          <w:vertAlign w:val="superscript"/>
        </w:rPr>
        <w:t>3</w:t>
      </w:r>
      <w:r w:rsidR="00E65B6A">
        <w:t xml:space="preserve">; </w:t>
      </w:r>
      <w:r w:rsidR="0043735C" w:rsidRPr="00357D01">
        <w:t xml:space="preserve">JULIANA DE MEDEIROS </w:t>
      </w:r>
      <w:r w:rsidR="00E65B6A">
        <w:rPr>
          <w:vertAlign w:val="superscript"/>
        </w:rPr>
        <w:t>4</w:t>
      </w:r>
      <w:r w:rsidR="0043735C" w:rsidRPr="00357D01">
        <w:t xml:space="preserve">; </w:t>
      </w:r>
      <w:r w:rsidR="0043735C" w:rsidRPr="0074577C">
        <w:t>ABÍLIO TORRES DOS SANTOS NETO</w:t>
      </w:r>
      <w:r w:rsidR="0043735C" w:rsidRPr="00357D01">
        <w:t xml:space="preserve"> </w:t>
      </w:r>
      <w:r w:rsidR="00E65B6A">
        <w:rPr>
          <w:vertAlign w:val="superscript"/>
        </w:rPr>
        <w:t>5</w:t>
      </w:r>
      <w:r w:rsidR="0043735C" w:rsidRPr="00357D01">
        <w:t xml:space="preserve">; </w:t>
      </w:r>
      <w:r w:rsidR="0043735C" w:rsidRPr="0074577C">
        <w:rPr>
          <w:bCs/>
        </w:rPr>
        <w:t>SILVIA YOKO HAYASHI</w:t>
      </w:r>
      <w:r w:rsidR="0043735C">
        <w:rPr>
          <w:shd w:val="clear" w:color="auto" w:fill="FFFFFF"/>
          <w:vertAlign w:val="superscript"/>
        </w:rPr>
        <w:t xml:space="preserve"> </w:t>
      </w:r>
      <w:r w:rsidR="00E65B6A">
        <w:rPr>
          <w:shd w:val="clear" w:color="auto" w:fill="FFFFFF"/>
          <w:vertAlign w:val="superscript"/>
        </w:rPr>
        <w:t>6</w:t>
      </w:r>
    </w:p>
    <w:p w:rsidR="004D4747" w:rsidRPr="004D4747" w:rsidRDefault="004D4747" w:rsidP="004D4747">
      <w:pPr>
        <w:spacing w:line="276" w:lineRule="auto"/>
        <w:jc w:val="center"/>
      </w:pPr>
    </w:p>
    <w:p w:rsidR="004D4747" w:rsidRPr="004D4747" w:rsidRDefault="004D4747" w:rsidP="004D4747">
      <w:pPr>
        <w:spacing w:line="276" w:lineRule="auto"/>
        <w:jc w:val="center"/>
        <w:rPr>
          <w:rStyle w:val="Hyperlink"/>
          <w:color w:val="auto"/>
          <w:u w:val="none"/>
        </w:rPr>
      </w:pPr>
      <w:proofErr w:type="gramStart"/>
      <w:r w:rsidRPr="004D4747">
        <w:rPr>
          <w:vertAlign w:val="superscript"/>
        </w:rPr>
        <w:t>1</w:t>
      </w:r>
      <w:proofErr w:type="gramEnd"/>
      <w:r w:rsidR="00357D01" w:rsidRPr="00357D01">
        <w:t xml:space="preserve"> </w:t>
      </w:r>
      <w:r w:rsidR="00357D01" w:rsidRPr="004D4747">
        <w:t>Universidade Federal do Mato Grosso do Sul, e-mail: lidi_lfs@hotmail.</w:t>
      </w:r>
      <w:r w:rsidR="00357D01">
        <w:t>com</w:t>
      </w:r>
      <w:r w:rsidRPr="004D4747">
        <w:t xml:space="preserve">; </w:t>
      </w:r>
      <w:r w:rsidRPr="004D4747">
        <w:rPr>
          <w:vertAlign w:val="superscript"/>
        </w:rPr>
        <w:t>2</w:t>
      </w:r>
      <w:r w:rsidR="00B25F71">
        <w:rPr>
          <w:vertAlign w:val="superscript"/>
        </w:rPr>
        <w:t xml:space="preserve"> </w:t>
      </w:r>
      <w:r w:rsidR="00357D01" w:rsidRPr="004D4747">
        <w:t>Enfermeiro – Prefeitura Municipal de Campo Grande – Campo Grande, MS, e-mail: flaviotondati@hotmail.com</w:t>
      </w:r>
      <w:r w:rsidRPr="004D4747">
        <w:rPr>
          <w:rStyle w:val="Hyperlink"/>
          <w:color w:val="auto"/>
          <w:u w:val="none"/>
        </w:rPr>
        <w:t xml:space="preserve">; </w:t>
      </w:r>
      <w:r w:rsidRPr="004D4747">
        <w:rPr>
          <w:rStyle w:val="Hyperlink"/>
          <w:color w:val="auto"/>
          <w:u w:val="none"/>
          <w:vertAlign w:val="superscript"/>
        </w:rPr>
        <w:t xml:space="preserve">3 </w:t>
      </w:r>
      <w:r w:rsidRPr="004D4747">
        <w:t xml:space="preserve">Universidade Federal </w:t>
      </w:r>
      <w:r w:rsidR="00E65B6A">
        <w:t>da Grande Dourados</w:t>
      </w:r>
      <w:r w:rsidRPr="004D4747">
        <w:t xml:space="preserve">, e-mail: </w:t>
      </w:r>
      <w:r w:rsidR="002B3C78">
        <w:t xml:space="preserve">di_fsa@yahoo.com.br;  </w:t>
      </w:r>
      <w:r w:rsidR="002B3C78" w:rsidRPr="004D4747">
        <w:rPr>
          <w:vertAlign w:val="superscript"/>
        </w:rPr>
        <w:t>4</w:t>
      </w:r>
      <w:r w:rsidR="002B3C78" w:rsidRPr="004D4747">
        <w:t>Universidade Federal do Mato Grosso do Sul, e-mail:</w:t>
      </w:r>
      <w:r w:rsidR="002B3C78">
        <w:t xml:space="preserve"> </w:t>
      </w:r>
      <w:r w:rsidR="00357D01">
        <w:t>jumedeiros.juliana@gmail.com</w:t>
      </w:r>
      <w:r w:rsidRPr="004D4747">
        <w:t xml:space="preserve">; </w:t>
      </w:r>
      <w:r w:rsidR="002B3C78">
        <w:rPr>
          <w:vertAlign w:val="superscript"/>
        </w:rPr>
        <w:t>5</w:t>
      </w:r>
      <w:r w:rsidRPr="004D4747">
        <w:rPr>
          <w:vertAlign w:val="superscript"/>
        </w:rPr>
        <w:t xml:space="preserve"> </w:t>
      </w:r>
      <w:r w:rsidRPr="004D4747">
        <w:t xml:space="preserve">Universidade Federal do Mato Grosso do Sul, e-mail: </w:t>
      </w:r>
      <w:r w:rsidR="0043735C">
        <w:t>abílio.torres@hotmail.com</w:t>
      </w:r>
      <w:r w:rsidR="00357D01">
        <w:t xml:space="preserve">; </w:t>
      </w:r>
      <w:r w:rsidR="002B3C78">
        <w:rPr>
          <w:vertAlign w:val="superscript"/>
        </w:rPr>
        <w:t>6</w:t>
      </w:r>
      <w:r w:rsidR="00357D01" w:rsidRPr="004D4747">
        <w:rPr>
          <w:vertAlign w:val="superscript"/>
        </w:rPr>
        <w:t xml:space="preserve"> </w:t>
      </w:r>
      <w:r w:rsidR="0043735C">
        <w:t xml:space="preserve">Nutricionista – Hospital Universitário Maria Aparecida </w:t>
      </w:r>
      <w:proofErr w:type="spellStart"/>
      <w:r w:rsidR="0043735C">
        <w:t>Pedrossian</w:t>
      </w:r>
      <w:proofErr w:type="spellEnd"/>
      <w:r w:rsidR="0043735C">
        <w:t xml:space="preserve"> - Campo Grande, MS</w:t>
      </w:r>
      <w:r w:rsidR="00357D01" w:rsidRPr="004D4747">
        <w:t xml:space="preserve">, e-mail: </w:t>
      </w:r>
      <w:r w:rsidR="0043735C">
        <w:t>silvinhayh@yahoo</w:t>
      </w:r>
      <w:r w:rsidR="00357D01">
        <w:t>.com</w:t>
      </w:r>
      <w:r w:rsidR="00357D01" w:rsidRPr="004D4747">
        <w:t>.</w:t>
      </w:r>
      <w:r w:rsidR="0043735C">
        <w:t>br.</w:t>
      </w:r>
    </w:p>
    <w:p w:rsidR="004D4747" w:rsidRDefault="004D4747" w:rsidP="004D4747">
      <w:pPr>
        <w:spacing w:line="276" w:lineRule="auto"/>
        <w:rPr>
          <w:rStyle w:val="Hyperlink"/>
          <w:sz w:val="16"/>
          <w:szCs w:val="16"/>
        </w:rPr>
      </w:pPr>
    </w:p>
    <w:p w:rsidR="006F770C" w:rsidRPr="004D4747" w:rsidRDefault="006F770C" w:rsidP="004D4747">
      <w:pPr>
        <w:spacing w:line="276" w:lineRule="auto"/>
        <w:rPr>
          <w:rStyle w:val="Hyperlink"/>
          <w:sz w:val="16"/>
          <w:szCs w:val="16"/>
        </w:rPr>
      </w:pPr>
    </w:p>
    <w:p w:rsidR="0043735C" w:rsidRDefault="0043735C" w:rsidP="0043735C">
      <w:pPr>
        <w:shd w:val="clear" w:color="auto" w:fill="FFFFFF"/>
        <w:spacing w:line="276" w:lineRule="auto"/>
        <w:jc w:val="both"/>
        <w:outlineLvl w:val="3"/>
        <w:rPr>
          <w:b/>
          <w:color w:val="333333"/>
        </w:rPr>
      </w:pPr>
      <w:r w:rsidRPr="0074577C">
        <w:rPr>
          <w:b/>
        </w:rPr>
        <w:t xml:space="preserve">Introdução: </w:t>
      </w:r>
      <w:r w:rsidRPr="0074577C">
        <w:t xml:space="preserve">A manutenção do estado nutricional é importante para a preservação e a recuperação da saúde. Ainda assim, a desnutrição hospitalar é um evento prevalente na atualidade, contribuindo para o aumento da </w:t>
      </w:r>
      <w:proofErr w:type="spellStart"/>
      <w:r w:rsidRPr="0074577C">
        <w:t>morbimortalidade</w:t>
      </w:r>
      <w:proofErr w:type="spellEnd"/>
      <w:r w:rsidRPr="0074577C">
        <w:t xml:space="preserve">, tempo e do custo com a hospitalização, e para a piora na qualidade de vida. A prevalência de desnutrição hospitalar varia de 20 a 50%, conforme critério utilizado. Ressalta-se que, o método intitulado </w:t>
      </w:r>
      <w:r w:rsidRPr="0074577C">
        <w:rPr>
          <w:lang w:val="pt-PT"/>
        </w:rPr>
        <w:t xml:space="preserve">NUTRIC (Risco Nutricional em Pacientes Críticos) que se baseia em um modelo conceitual que aborda as linhas de pensamento atual sobre desnutrição em adultos e inclui fatores constitucionais, gravidade de doença, fome e inflamação e aspectos relevantes que influenciam </w:t>
      </w:r>
      <w:proofErr w:type="gramStart"/>
      <w:r w:rsidRPr="0074577C">
        <w:rPr>
          <w:lang w:val="pt-PT"/>
        </w:rPr>
        <w:t>no no</w:t>
      </w:r>
      <w:proofErr w:type="gramEnd"/>
      <w:r w:rsidRPr="0074577C">
        <w:rPr>
          <w:lang w:val="pt-PT"/>
        </w:rPr>
        <w:t xml:space="preserve"> estado nutricional e no prognóstico de pacientes internados em unidades de terapia intesnsiva (UTI). </w:t>
      </w:r>
      <w:r w:rsidRPr="0074577C">
        <w:rPr>
          <w:b/>
          <w:lang w:val="pt-PT"/>
        </w:rPr>
        <w:t xml:space="preserve">Objetivo: </w:t>
      </w:r>
      <w:r w:rsidRPr="0074577C">
        <w:rPr>
          <w:lang w:val="pt-PT"/>
        </w:rPr>
        <w:t xml:space="preserve">Avaliar a </w:t>
      </w:r>
      <w:r w:rsidRPr="0074577C">
        <w:t>aplicação do instrumento de triagem nutricional em pacientes críticos em uma unidade de terapia intensiva.</w:t>
      </w:r>
      <w:r w:rsidRPr="0074577C">
        <w:rPr>
          <w:bCs/>
        </w:rPr>
        <w:t xml:space="preserve"> </w:t>
      </w:r>
      <w:r>
        <w:rPr>
          <w:b/>
          <w:color w:val="333333"/>
        </w:rPr>
        <w:t>Me</w:t>
      </w:r>
      <w:r w:rsidRPr="0074577C">
        <w:rPr>
          <w:b/>
          <w:color w:val="333333"/>
        </w:rPr>
        <w:t>todo</w:t>
      </w:r>
      <w:r>
        <w:rPr>
          <w:b/>
          <w:color w:val="333333"/>
        </w:rPr>
        <w:t>logia</w:t>
      </w:r>
      <w:r w:rsidRPr="0074577C">
        <w:rPr>
          <w:b/>
          <w:color w:val="333333"/>
        </w:rPr>
        <w:t xml:space="preserve">: </w:t>
      </w:r>
      <w:r w:rsidRPr="0074577C">
        <w:t xml:space="preserve">Foi realizado um levantamento retrospectivo da evolução de terapia nutricional </w:t>
      </w:r>
      <w:proofErr w:type="spellStart"/>
      <w:r w:rsidRPr="0074577C">
        <w:t>enteral</w:t>
      </w:r>
      <w:proofErr w:type="spellEnd"/>
      <w:r w:rsidRPr="0074577C">
        <w:t xml:space="preserve"> dos pacientes hospitalizados </w:t>
      </w:r>
      <w:r w:rsidRPr="0074577C">
        <w:rPr>
          <w:bCs/>
        </w:rPr>
        <w:t>na UTI no período de 24 de maio/2017 a 24 de junho/2017</w:t>
      </w:r>
      <w:r w:rsidRPr="0074577C">
        <w:t xml:space="preserve">. Dentre os dados coletados incluíram: sexo, idade, classificação da escala de APACHE II, SOFA, dados antropométricos e número de </w:t>
      </w:r>
      <w:proofErr w:type="spellStart"/>
      <w:proofErr w:type="gramStart"/>
      <w:r w:rsidRPr="0074577C">
        <w:t>co-morbidades</w:t>
      </w:r>
      <w:proofErr w:type="spellEnd"/>
      <w:proofErr w:type="gramEnd"/>
      <w:r w:rsidRPr="0074577C">
        <w:t xml:space="preserve">. Para classificar o estado nutricional utilizou-se o índice de massa corporal (IMC). </w:t>
      </w:r>
      <w:r w:rsidRPr="0074577C">
        <w:rPr>
          <w:b/>
          <w:color w:val="333333"/>
        </w:rPr>
        <w:t xml:space="preserve">Resultados: </w:t>
      </w:r>
      <w:proofErr w:type="gramStart"/>
      <w:r w:rsidRPr="0074577C">
        <w:rPr>
          <w:color w:val="333333"/>
        </w:rPr>
        <w:t>Foram</w:t>
      </w:r>
      <w:proofErr w:type="gramEnd"/>
      <w:r w:rsidRPr="0074577C">
        <w:rPr>
          <w:color w:val="333333"/>
        </w:rPr>
        <w:t xml:space="preserve"> coletados dados de 21 pacientes, destes 52,3% do sexo feminino e 47,6% masculino, idade média </w:t>
      </w:r>
      <w:r w:rsidRPr="0074577C">
        <w:t xml:space="preserve">63,9±17,25, sendo 66,6% idosos. Observou-se que entre os adultos, 42,8% encontravam-se </w:t>
      </w:r>
      <w:proofErr w:type="spellStart"/>
      <w:r w:rsidRPr="0074577C">
        <w:t>eutróficos</w:t>
      </w:r>
      <w:proofErr w:type="spellEnd"/>
      <w:r w:rsidRPr="0074577C">
        <w:t xml:space="preserve">, no entanto relato de perda de massa muscular, e entre os idosos 75,0% baixo peso. Na pontuação da triagem de risco nutricional em pacientes críticos, 23,08% apresentaram pontuação final igual a </w:t>
      </w:r>
      <w:proofErr w:type="gramStart"/>
      <w:r w:rsidRPr="0074577C">
        <w:t>7</w:t>
      </w:r>
      <w:proofErr w:type="gramEnd"/>
      <w:r w:rsidRPr="0074577C">
        <w:t xml:space="preserve">; 50% pontuação igual a 8 e 26,92% pontuação igual a 9; tal pontuação, segundo a triagem, aqueles que apresentarem valores entre 5 - 9 são classificados como alto risco nutricional necessitando de aporte nutricional eficiente e eficaz. </w:t>
      </w:r>
      <w:r w:rsidRPr="0074577C">
        <w:rPr>
          <w:b/>
          <w:color w:val="333333"/>
        </w:rPr>
        <w:t xml:space="preserve">Conclusões: </w:t>
      </w:r>
      <w:r w:rsidRPr="0074577C">
        <w:t xml:space="preserve">Os resultados deste estudo indicam que o uso da triagem de risco nutricional em </w:t>
      </w:r>
      <w:r w:rsidRPr="0074577C">
        <w:lastRenderedPageBreak/>
        <w:t xml:space="preserve">pacientes críticos “NUTRIC” </w:t>
      </w:r>
      <w:proofErr w:type="spellStart"/>
      <w:r w:rsidRPr="0074577C">
        <w:t>demostram</w:t>
      </w:r>
      <w:proofErr w:type="spellEnd"/>
      <w:r w:rsidRPr="0074577C">
        <w:t xml:space="preserve"> que 100% dos pacientes internados nesta unidade de terapia intensiva apresentam alto risco nutricional, o que corresponde quando comparado com a avaliação antropométrica, sendo assim um instrumento eficiente, eficaz e de baixo custo na prática clínica.</w:t>
      </w:r>
    </w:p>
    <w:p w:rsidR="0043735C" w:rsidRDefault="0043735C" w:rsidP="0043735C">
      <w:pPr>
        <w:shd w:val="clear" w:color="auto" w:fill="FFFFFF"/>
        <w:spacing w:line="276" w:lineRule="auto"/>
        <w:jc w:val="both"/>
        <w:outlineLvl w:val="3"/>
        <w:rPr>
          <w:b/>
          <w:color w:val="333333"/>
        </w:rPr>
      </w:pPr>
    </w:p>
    <w:p w:rsidR="002B6F5A" w:rsidRPr="004D4747" w:rsidRDefault="0043735C" w:rsidP="0043735C">
      <w:pPr>
        <w:shd w:val="clear" w:color="auto" w:fill="FFFFFF"/>
        <w:spacing w:line="276" w:lineRule="auto"/>
        <w:jc w:val="both"/>
        <w:outlineLvl w:val="3"/>
      </w:pPr>
      <w:r>
        <w:rPr>
          <w:b/>
          <w:color w:val="333333"/>
        </w:rPr>
        <w:t xml:space="preserve">Palavras-chaves: </w:t>
      </w:r>
      <w:r>
        <w:rPr>
          <w:color w:val="333333"/>
        </w:rPr>
        <w:t>terapia intensiva; triagem nutricional; risco nutricional.</w:t>
      </w:r>
    </w:p>
    <w:sectPr w:rsidR="002B6F5A" w:rsidRPr="004D4747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07" w:rsidRDefault="00CC0807" w:rsidP="00C422FB">
      <w:r>
        <w:separator/>
      </w:r>
    </w:p>
  </w:endnote>
  <w:endnote w:type="continuationSeparator" w:id="0">
    <w:p w:rsidR="00CC0807" w:rsidRDefault="00CC0807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07" w:rsidRDefault="00CC0807" w:rsidP="00C422FB">
      <w:r>
        <w:separator/>
      </w:r>
    </w:p>
  </w:footnote>
  <w:footnote w:type="continuationSeparator" w:id="0">
    <w:p w:rsidR="00CC0807" w:rsidRDefault="00CC0807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422FB"/>
    <w:rsid w:val="000170F4"/>
    <w:rsid w:val="000622B6"/>
    <w:rsid w:val="00076187"/>
    <w:rsid w:val="000B5CFC"/>
    <w:rsid w:val="000C5362"/>
    <w:rsid w:val="00171B58"/>
    <w:rsid w:val="001D3C8B"/>
    <w:rsid w:val="00216ABD"/>
    <w:rsid w:val="0024504A"/>
    <w:rsid w:val="00250757"/>
    <w:rsid w:val="002B3C78"/>
    <w:rsid w:val="002B6F5A"/>
    <w:rsid w:val="00300882"/>
    <w:rsid w:val="00357D01"/>
    <w:rsid w:val="00364F29"/>
    <w:rsid w:val="00436DB2"/>
    <w:rsid w:val="0043735C"/>
    <w:rsid w:val="004434BB"/>
    <w:rsid w:val="004467FD"/>
    <w:rsid w:val="004A4BE1"/>
    <w:rsid w:val="004D4747"/>
    <w:rsid w:val="004F7417"/>
    <w:rsid w:val="00512FC1"/>
    <w:rsid w:val="00522920"/>
    <w:rsid w:val="005B304C"/>
    <w:rsid w:val="005C2976"/>
    <w:rsid w:val="00604518"/>
    <w:rsid w:val="00656261"/>
    <w:rsid w:val="00675179"/>
    <w:rsid w:val="006869D9"/>
    <w:rsid w:val="006F770C"/>
    <w:rsid w:val="00714114"/>
    <w:rsid w:val="007235C7"/>
    <w:rsid w:val="00763B9D"/>
    <w:rsid w:val="007804BC"/>
    <w:rsid w:val="00887009"/>
    <w:rsid w:val="008C7EED"/>
    <w:rsid w:val="009205EB"/>
    <w:rsid w:val="0094563F"/>
    <w:rsid w:val="009708C9"/>
    <w:rsid w:val="00AB7A66"/>
    <w:rsid w:val="00B25F71"/>
    <w:rsid w:val="00B454D5"/>
    <w:rsid w:val="00BD30E9"/>
    <w:rsid w:val="00BD4518"/>
    <w:rsid w:val="00BD7E07"/>
    <w:rsid w:val="00BE6E4E"/>
    <w:rsid w:val="00BF4E75"/>
    <w:rsid w:val="00C422FB"/>
    <w:rsid w:val="00CC0807"/>
    <w:rsid w:val="00D95DFA"/>
    <w:rsid w:val="00D9682F"/>
    <w:rsid w:val="00DE2D3D"/>
    <w:rsid w:val="00E65B6A"/>
    <w:rsid w:val="00E75A33"/>
    <w:rsid w:val="00EE2F99"/>
    <w:rsid w:val="00F96C0B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4D4747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7D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</dc:creator>
  <cp:lastModifiedBy>Lidiani</cp:lastModifiedBy>
  <cp:revision>12</cp:revision>
  <dcterms:created xsi:type="dcterms:W3CDTF">2018-03-19T17:45:00Z</dcterms:created>
  <dcterms:modified xsi:type="dcterms:W3CDTF">2018-03-25T01:42:00Z</dcterms:modified>
</cp:coreProperties>
</file>