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15E4E" w14:textId="41277A6D" w:rsidR="00483094" w:rsidRDefault="00483094" w:rsidP="008C0E34">
      <w:pPr>
        <w:pStyle w:val="Corpodetexto"/>
        <w:spacing w:after="100"/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RESUMO EXPANDIDO</w:t>
      </w:r>
    </w:p>
    <w:p w14:paraId="76BCD2A1" w14:textId="77777777" w:rsidR="008C0E34" w:rsidRPr="008C0E34" w:rsidRDefault="008C0E34" w:rsidP="008C0E34">
      <w:pPr>
        <w:pStyle w:val="Corpodetexto"/>
        <w:spacing w:after="100"/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1C558213" w14:textId="197D0904" w:rsidR="00483094" w:rsidRPr="0009257C" w:rsidRDefault="008C0E34" w:rsidP="008C0E34">
      <w:pPr>
        <w:pStyle w:val="Corpodetexto"/>
        <w:spacing w:after="100" w:line="360" w:lineRule="auto"/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8C0E34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Validação de uma tecnologia educacional para o cuidado de estomas intestinais e vesicais em pacientes paliativos</w:t>
      </w:r>
    </w:p>
    <w:p w14:paraId="20CAF931" w14:textId="10945DE9" w:rsidR="00483094" w:rsidRPr="008C0E34" w:rsidRDefault="008C0E3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8C0E34">
        <w:rPr>
          <w:rStyle w:val="Forte"/>
          <w:rFonts w:ascii="Times New Roman" w:hAnsi="Times New Roman" w:cs="Times New Roman"/>
          <w:sz w:val="24"/>
          <w:szCs w:val="24"/>
          <w:lang w:val="pt-PT"/>
        </w:rPr>
        <w:t>Introdução: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 xml:space="preserve"> A estomia consiste na exteriorização cirúrgica de um órgão interno, formando uma comunicação com o meio externo, podendo envolver sistemas digestivo, urinário ou respiratório</w:t>
      </w:r>
      <w:r w:rsidRPr="008C0E34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1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>. No contexto dos cuidados paliativos, especialmente em pacientes oncológicos, a realização de estomias é frequente e está associada a desafios complexos que impactam diretamente a qualidade de vida dos pacientes e de seus cuidadores </w:t>
      </w:r>
      <w:r w:rsidRPr="008C0E34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2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>. Estima-se um número crescente de casos de câncer no Brasil, o que contribui para o aumento da incidência de estomias e, consequentemente, para a demanda por cuidados especializados</w:t>
      </w:r>
      <w:r w:rsidRPr="008C0E34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3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>. Nesse cenário, destaca-se o papel da Enfermagem, sobretudo dos profissionais especialistas em estomaterapia, que atuam não apenas na assistência técnica, mas também no desenvolvimento de estratégias educativas voltadas ao autocuidado, prevenção de complicações e adaptação do paciente à nova condição de vida</w:t>
      </w:r>
      <w:r w:rsidRPr="008C0E34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4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>. A adaptação à estomia envolve aspectos físicos, emocionais e sociais, sendo frequentemente acompanhada de insegurança, dúvidas e dificuldades no manejo dos dispositivos coletores. O cuidado adequado exige conhecimentos específicos sobre higiene, observação da pele periestomal e uso correto dos equipamentos para a prevenção de complicações como dermatites periestomais, prolapsos e hérnias</w:t>
      </w:r>
      <w:r w:rsidRPr="008C0E34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5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>. Nesse contexto, tecnologias educacionais surgem como ferramentas estratégicas para qualificar o processo ensino-aprendizagem, promovendo maior autonomia e segurança para pacientes e cuidadores. Entre essas tecnologias, a simulação realística tem se destacado por proporcionar experiências práticas, seguras e interativas, favorecendo o desenvolvimento de habilidades e a retenção do conhecimento</w:t>
      </w:r>
      <w:r w:rsidRPr="008C0E34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6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  <w:r w:rsidRPr="008C0E34">
        <w:rPr>
          <w:rStyle w:val="Forte"/>
          <w:rFonts w:ascii="Times New Roman" w:hAnsi="Times New Roman" w:cs="Times New Roman"/>
          <w:sz w:val="24"/>
          <w:szCs w:val="24"/>
          <w:lang w:val="pt-PT"/>
        </w:rPr>
        <w:t>Objetivo: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>Validar uma tecnologia educacional para o cuidado de estomas intestinais e</w:t>
      </w:r>
      <w:r w:rsidRPr="008C0E34">
        <w:rPr>
          <w:rFonts w:ascii="Times New Roman" w:hAnsi="Times New Roman" w:cs="Times New Roman"/>
          <w:spacing w:val="40"/>
          <w:sz w:val="24"/>
          <w:szCs w:val="24"/>
          <w:lang w:val="pt-PT"/>
        </w:rPr>
        <w:t> 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 xml:space="preserve">vesicais em pacientes paliativos. </w:t>
      </w:r>
      <w:r w:rsidRPr="008C0E34">
        <w:rPr>
          <w:rStyle w:val="Forte"/>
          <w:rFonts w:ascii="Times New Roman" w:hAnsi="Times New Roman" w:cs="Times New Roman"/>
          <w:sz w:val="24"/>
          <w:szCs w:val="24"/>
          <w:lang w:val="pt-PT"/>
        </w:rPr>
        <w:t>Método: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 xml:space="preserve"> Trata-se de um estudo metodológico, com ênfase na validação de conteúdo, fundamentado no modelo de Pasquali</w:t>
      </w:r>
      <w:r w:rsidRPr="008C0E34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7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>. Inicialmente, foi realizada uma revisão integrativa da literatura, entre junho e agosto de 2024, nas bases Biblioteca Virtual em Saúde (BVS), PubMed e SciELO. Foram empregados os descritores/MeSH: ‘’Tecnologia Educacional’’, ‘’ Estoma’’, ‘’ Estomas Cirúrgicos’’, ‘’Colostomia’’, ‘’Ileostomia’’ , ‘’Urostomia’’, ‘’Cuidados Paliativos’’, ‘’Educação em saúde’’ e</w:t>
      </w:r>
      <w:r w:rsidRPr="008C0E34">
        <w:rPr>
          <w:rFonts w:ascii="Times New Roman" w:hAnsi="Times New Roman" w:cs="Times New Roman"/>
          <w:spacing w:val="45"/>
          <w:sz w:val="24"/>
          <w:szCs w:val="24"/>
          <w:lang w:val="pt-PT"/>
        </w:rPr>
        <w:t> 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>‘’Complicações</w:t>
      </w:r>
      <w:r w:rsidRPr="008C0E34">
        <w:rPr>
          <w:rFonts w:ascii="Times New Roman" w:hAnsi="Times New Roman" w:cs="Times New Roman"/>
          <w:spacing w:val="49"/>
          <w:sz w:val="24"/>
          <w:szCs w:val="24"/>
          <w:lang w:val="pt-PT"/>
        </w:rPr>
        <w:t> 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>Pós-Operatórias’’</w:t>
      </w:r>
      <w:r w:rsidRPr="008C0E34">
        <w:rPr>
          <w:rFonts w:ascii="Times New Roman" w:hAnsi="Times New Roman" w:cs="Times New Roman"/>
          <w:spacing w:val="47"/>
          <w:sz w:val="24"/>
          <w:szCs w:val="24"/>
          <w:lang w:val="pt-PT"/>
        </w:rPr>
        <w:t> 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>combinados</w:t>
      </w:r>
      <w:r w:rsidRPr="008C0E34">
        <w:rPr>
          <w:rFonts w:ascii="Times New Roman" w:hAnsi="Times New Roman" w:cs="Times New Roman"/>
          <w:spacing w:val="47"/>
          <w:sz w:val="24"/>
          <w:szCs w:val="24"/>
          <w:lang w:val="pt-PT"/>
        </w:rPr>
        <w:t> 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>com</w:t>
      </w:r>
      <w:r w:rsidRPr="008C0E34">
        <w:rPr>
          <w:rFonts w:ascii="Times New Roman" w:hAnsi="Times New Roman" w:cs="Times New Roman"/>
          <w:spacing w:val="48"/>
          <w:sz w:val="24"/>
          <w:szCs w:val="24"/>
          <w:lang w:val="pt-PT"/>
        </w:rPr>
        <w:t> 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>o</w:t>
      </w:r>
      <w:r w:rsidRPr="008C0E34">
        <w:rPr>
          <w:rFonts w:ascii="Times New Roman" w:hAnsi="Times New Roman" w:cs="Times New Roman"/>
          <w:spacing w:val="47"/>
          <w:sz w:val="24"/>
          <w:szCs w:val="24"/>
          <w:lang w:val="pt-PT"/>
        </w:rPr>
        <w:t> 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>operador</w:t>
      </w:r>
      <w:r w:rsidRPr="008C0E34">
        <w:rPr>
          <w:rFonts w:ascii="Times New Roman" w:hAnsi="Times New Roman" w:cs="Times New Roman"/>
          <w:spacing w:val="47"/>
          <w:sz w:val="24"/>
          <w:szCs w:val="24"/>
          <w:lang w:val="pt-PT"/>
        </w:rPr>
        <w:t> 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>booleano</w:t>
      </w:r>
      <w:r w:rsidRPr="008C0E34">
        <w:rPr>
          <w:rFonts w:ascii="Times New Roman" w:hAnsi="Times New Roman" w:cs="Times New Roman"/>
          <w:spacing w:val="48"/>
          <w:sz w:val="24"/>
          <w:szCs w:val="24"/>
          <w:lang w:val="pt-PT"/>
        </w:rPr>
        <w:t> </w:t>
      </w:r>
      <w:r w:rsidRPr="008C0E34">
        <w:rPr>
          <w:rFonts w:ascii="Times New Roman" w:hAnsi="Times New Roman" w:cs="Times New Roman"/>
          <w:spacing w:val="-2"/>
          <w:sz w:val="24"/>
          <w:szCs w:val="24"/>
          <w:lang w:val="pt-PT"/>
        </w:rPr>
        <w:t>"AND"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 xml:space="preserve"> Após aplicação dos critérios de elegibilidade, foram selecionados 37 estudos, que subsidiaram a construção da tecnologia educacional, caracterizada como um simulador realístico para o ensino do cuidado com estomas. A construção do simulador ocorreu entre junho e outubro de 2024, em parceria com uma artesã especializada, seguindo orientações técnicas baseadas nas 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lastRenderedPageBreak/>
        <w:t>evidências científicas levantadas. O modelo foi desenvolvido com materiais resistentes e flexíveis, simulando a região periestomal, e composto por diferentes tipos de estomas, incluindo variações com complicações, com o objetivo de proporcionar uma experiência prática e realista. Posteriormente, a etapa de validação contou com a participação de oito enfermeiros especialistas em estomaterapia, selecionados por amostragem do tipo “bola de neve”</w:t>
      </w:r>
      <w:r w:rsidRPr="008C0E34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 xml:space="preserve"> 8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>. Os critérios de inclusão envolveram formação especializada, experiência mínima de dois anos na área e conhecimento prévio sobre validação de instrumentos. A coleta de dados ocorreu entre março e julho de 2025, mediante aplicação de um instrumento validado, composto por 12 itens distribuídos nos domínios de objetivos, estrutura/apresentação e relevância. Os itens foram avaliados por meio de escala Likert de três pontos, com pontuação de 1 a 3, sendo: 1, totalmente inadequado; 2, parcialmente adequado; 3, totalmente adequado. O Índice de Validação de Conteúdo (IVC) foi utilizado para análise da concordância entre os juízes, sendo considerado adequado valor superior a 0,75 </w:t>
      </w:r>
      <w:r w:rsidRPr="008C0E34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9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>. Esta pesquisa foi aprovada pelo Comitê de Ética em Pesquisa com Seres sob o parecer nº 7.366.680 e registrado no sistema Plataforma Brasil sob o CAAE nº 85806725.3.0000.5550. </w:t>
      </w:r>
      <w:r w:rsidRPr="008C0E34">
        <w:rPr>
          <w:rStyle w:val="Forte"/>
          <w:rFonts w:ascii="Times New Roman" w:hAnsi="Times New Roman" w:cs="Times New Roman"/>
          <w:sz w:val="24"/>
          <w:szCs w:val="24"/>
          <w:lang w:val="pt-PT"/>
        </w:rPr>
        <w:t>Resultados: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 xml:space="preserve"> Os resultados evidenciaram elevado grau de concordância entre os especialistas, com IVC igual a 1,00 em todos os itens avaliados, correspondendo a 100% de concordância. Esse achado confirma a validade de conteúdo da tecnologia educacional desenvolvida. Nos domínios avaliados, os juízes destacaram a coerência do simulador com as necessidades da prática assistencial, sua relevância científica e sua aplicabilidade no contexto multiprofissional. No domínio “estrutura e apresentação”, foram ressaltadas a clareza, organização e potencial de uso do simulador como ferramenta educativa. Algumas sugestões foram apresentadas, como a inclusão de novos tipos de estomas (em alça, com duas bocas justapostas e com necrose) e o desenvolvimento de material de apoio com orientações de uso, as quais foram incorporadas à versão final do produto. No domínio “relevância”, todos os juízes consideraram o conteúdo adequado e essencial para a assistência ao paciente estomizado. A versão final do simulador passou a incluir uma estrutura composta por placa flexível, sistema de fixação e oito estomas:</w:t>
      </w:r>
      <w:r w:rsidRPr="008C0E34">
        <w:rPr>
          <w:rFonts w:ascii="Times New Roman" w:hAnsi="Times New Roman" w:cs="Times New Roman"/>
          <w:spacing w:val="-1"/>
          <w:sz w:val="24"/>
          <w:szCs w:val="24"/>
          <w:lang w:val="pt-PT"/>
        </w:rPr>
        <w:t> 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>um</w:t>
      </w:r>
      <w:r w:rsidRPr="008C0E34">
        <w:rPr>
          <w:rFonts w:ascii="Times New Roman" w:hAnsi="Times New Roman" w:cs="Times New Roman"/>
          <w:spacing w:val="-1"/>
          <w:sz w:val="24"/>
          <w:szCs w:val="24"/>
          <w:lang w:val="pt-PT"/>
        </w:rPr>
        <w:t> 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>fixo</w:t>
      </w:r>
      <w:r w:rsidRPr="008C0E34">
        <w:rPr>
          <w:rFonts w:ascii="Times New Roman" w:hAnsi="Times New Roman" w:cs="Times New Roman"/>
          <w:spacing w:val="-2"/>
          <w:sz w:val="24"/>
          <w:szCs w:val="24"/>
          <w:lang w:val="pt-PT"/>
        </w:rPr>
        <w:t> 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>(representando</w:t>
      </w:r>
      <w:r w:rsidRPr="008C0E34">
        <w:rPr>
          <w:rFonts w:ascii="Times New Roman" w:hAnsi="Times New Roman" w:cs="Times New Roman"/>
          <w:spacing w:val="-2"/>
          <w:sz w:val="24"/>
          <w:szCs w:val="24"/>
          <w:lang w:val="pt-PT"/>
        </w:rPr>
        <w:t> 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>um</w:t>
      </w:r>
      <w:r w:rsidRPr="008C0E34">
        <w:rPr>
          <w:rFonts w:ascii="Times New Roman" w:hAnsi="Times New Roman" w:cs="Times New Roman"/>
          <w:spacing w:val="-1"/>
          <w:sz w:val="24"/>
          <w:szCs w:val="24"/>
          <w:lang w:val="pt-PT"/>
        </w:rPr>
        <w:t> 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>estoma</w:t>
      </w:r>
      <w:r w:rsidRPr="008C0E34">
        <w:rPr>
          <w:rFonts w:ascii="Times New Roman" w:hAnsi="Times New Roman" w:cs="Times New Roman"/>
          <w:spacing w:val="-2"/>
          <w:sz w:val="24"/>
          <w:szCs w:val="24"/>
          <w:lang w:val="pt-PT"/>
        </w:rPr>
        <w:t> 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>saudável) e sete removíveis,confeccionados</w:t>
      </w:r>
      <w:r w:rsidRPr="008C0E34">
        <w:rPr>
          <w:rFonts w:ascii="Times New Roman" w:hAnsi="Times New Roman" w:cs="Times New Roman"/>
          <w:spacing w:val="-1"/>
          <w:sz w:val="24"/>
          <w:szCs w:val="24"/>
          <w:lang w:val="pt-PT"/>
        </w:rPr>
        <w:t> 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>combase</w:t>
      </w:r>
      <w:r w:rsidRPr="008C0E34">
        <w:rPr>
          <w:rFonts w:ascii="Times New Roman" w:hAnsi="Times New Roman" w:cs="Times New Roman"/>
          <w:spacing w:val="60"/>
          <w:sz w:val="24"/>
          <w:szCs w:val="24"/>
          <w:lang w:val="pt-PT"/>
        </w:rPr>
        <w:t> 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>em</w:t>
      </w:r>
      <w:r w:rsidRPr="008C0E34">
        <w:rPr>
          <w:rFonts w:ascii="Times New Roman" w:hAnsi="Times New Roman" w:cs="Times New Roman"/>
          <w:spacing w:val="64"/>
          <w:sz w:val="24"/>
          <w:szCs w:val="24"/>
          <w:lang w:val="pt-PT"/>
        </w:rPr>
        <w:t> 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>imagens</w:t>
      </w:r>
      <w:r w:rsidRPr="008C0E34">
        <w:rPr>
          <w:rFonts w:ascii="Times New Roman" w:hAnsi="Times New Roman" w:cs="Times New Roman"/>
          <w:spacing w:val="63"/>
          <w:sz w:val="24"/>
          <w:szCs w:val="24"/>
          <w:lang w:val="pt-PT"/>
        </w:rPr>
        <w:t> 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>científicas</w:t>
      </w:r>
      <w:r w:rsidRPr="008C0E34">
        <w:rPr>
          <w:rFonts w:ascii="Times New Roman" w:hAnsi="Times New Roman" w:cs="Times New Roman"/>
          <w:spacing w:val="65"/>
          <w:sz w:val="24"/>
          <w:szCs w:val="24"/>
          <w:lang w:val="pt-PT"/>
        </w:rPr>
        <w:t> 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8C0E34">
        <w:rPr>
          <w:rFonts w:ascii="Times New Roman" w:hAnsi="Times New Roman" w:cs="Times New Roman"/>
          <w:spacing w:val="65"/>
          <w:sz w:val="24"/>
          <w:szCs w:val="24"/>
          <w:lang w:val="pt-PT"/>
        </w:rPr>
        <w:t> 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>orientações</w:t>
      </w:r>
      <w:r w:rsidRPr="008C0E34">
        <w:rPr>
          <w:rFonts w:ascii="Times New Roman" w:hAnsi="Times New Roman" w:cs="Times New Roman"/>
          <w:spacing w:val="63"/>
          <w:sz w:val="24"/>
          <w:szCs w:val="24"/>
          <w:lang w:val="pt-PT"/>
        </w:rPr>
        <w:t> 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>técnicas.</w:t>
      </w:r>
      <w:r w:rsidRPr="008C0E34">
        <w:rPr>
          <w:rFonts w:ascii="Times New Roman" w:hAnsi="Times New Roman" w:cs="Times New Roman"/>
          <w:spacing w:val="66"/>
          <w:sz w:val="24"/>
          <w:szCs w:val="24"/>
          <w:lang w:val="pt-PT"/>
        </w:rPr>
        <w:t> 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>Os</w:t>
      </w:r>
      <w:r w:rsidRPr="008C0E34">
        <w:rPr>
          <w:rFonts w:ascii="Times New Roman" w:hAnsi="Times New Roman" w:cs="Times New Roman"/>
          <w:spacing w:val="63"/>
          <w:sz w:val="24"/>
          <w:szCs w:val="24"/>
          <w:lang w:val="pt-PT"/>
        </w:rPr>
        <w:t> 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>estomas</w:t>
      </w:r>
      <w:r w:rsidRPr="008C0E34">
        <w:rPr>
          <w:rFonts w:ascii="Times New Roman" w:hAnsi="Times New Roman" w:cs="Times New Roman"/>
          <w:spacing w:val="66"/>
          <w:sz w:val="24"/>
          <w:szCs w:val="24"/>
          <w:lang w:val="pt-PT"/>
        </w:rPr>
        <w:t> 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>removíveis</w:t>
      </w:r>
      <w:r w:rsidRPr="008C0E34">
        <w:rPr>
          <w:rFonts w:ascii="Times New Roman" w:hAnsi="Times New Roman" w:cs="Times New Roman"/>
          <w:spacing w:val="64"/>
          <w:sz w:val="24"/>
          <w:szCs w:val="24"/>
          <w:lang w:val="pt-PT"/>
        </w:rPr>
        <w:t> </w:t>
      </w:r>
      <w:r w:rsidRPr="008C0E34">
        <w:rPr>
          <w:rFonts w:ascii="Times New Roman" w:hAnsi="Times New Roman" w:cs="Times New Roman"/>
          <w:spacing w:val="-2"/>
          <w:sz w:val="24"/>
          <w:szCs w:val="24"/>
          <w:lang w:val="pt-PT"/>
        </w:rPr>
        <w:t>representam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 xml:space="preserve"> dermatite periestomal, retração, prolapso, deiscência de mucosa, estoma com necrose, estoma em alça e estoma com duas bocas justapostas. Os simuladores dos estomas foram produzidos com material emborrarachado, resistentes a laser, ozônio, TPN, coberturas, UV e são laváveis.  O kit acompanha folder explicativo com orientações de uso e proposta</w:t>
      </w:r>
      <w:r w:rsidRPr="008C0E34">
        <w:rPr>
          <w:rFonts w:ascii="Times New Roman" w:hAnsi="Times New Roman" w:cs="Times New Roman"/>
          <w:spacing w:val="40"/>
          <w:sz w:val="24"/>
          <w:szCs w:val="24"/>
          <w:lang w:val="pt-PT"/>
        </w:rPr>
        <w:t> 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>de sequência didática para aplicação em atividades educativas.</w:t>
      </w:r>
      <w:r w:rsidRPr="008C0E34">
        <w:rPr>
          <w:rStyle w:val="Forte"/>
          <w:rFonts w:ascii="Times New Roman" w:hAnsi="Times New Roman" w:cs="Times New Roman"/>
          <w:sz w:val="24"/>
          <w:szCs w:val="24"/>
          <w:lang w:val="pt-PT"/>
        </w:rPr>
        <w:t>Discussão: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 xml:space="preserve"> Destaca-se que a validação de tecnologias educacionais é fundamental para garantir a qualidade, confiabilidade e aplicabilidade dos instrumentos utilizados na prática em saúde</w:t>
      </w:r>
      <w:r w:rsidRPr="008C0E34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7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 xml:space="preserve">. A alta concordância entre os especialistas reforça a consistência do simulador como ferramenta pedagógica, capaz 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lastRenderedPageBreak/>
        <w:t>de contribuir para o desenvolvimento de competências clínicas e para a melhoria da assistência. Além disso, a simulação realística é reconhecida como estratégia eficaz no ensino em saúde, por possibilitar aprendizagem ativa, desenvolvimento do raciocínio clínico e tomada de decisão em ambiente seguro</w:t>
      </w:r>
      <w:r w:rsidRPr="008C0E34">
        <w:rPr>
          <w:rFonts w:ascii="Times New Roman" w:hAnsi="Times New Roman" w:cs="Times New Roman"/>
          <w:spacing w:val="-2"/>
          <w:sz w:val="24"/>
          <w:szCs w:val="24"/>
          <w:vertAlign w:val="superscript"/>
          <w:lang w:val="pt-PT"/>
        </w:rPr>
        <w:t>10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>. Outro aspecto relevante refere-se ao potencial do simulador em promover o autocuidado e a autonomia dos pacientes, especialmente no contexto domiciliar, onde o manejo da estomia pode representar um desafio significativo</w:t>
      </w:r>
      <w:r w:rsidRPr="008C0E34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11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>. A educação em saúde, nesse sentido, assume papel central na prevenção de complicações, na redução de internações e na melhoria da qualidade de vida</w:t>
      </w:r>
      <w:r w:rsidRPr="008C0E34">
        <w:rPr>
          <w:rFonts w:ascii="Times New Roman" w:hAnsi="Times New Roman" w:cs="Times New Roman"/>
          <w:spacing w:val="-2"/>
          <w:sz w:val="24"/>
          <w:szCs w:val="24"/>
          <w:vertAlign w:val="superscript"/>
          <w:lang w:val="pt-PT"/>
        </w:rPr>
        <w:t>12,13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 xml:space="preserve">. Apesar dos resultados positivos, o estudo apresenta limitações, como a participação de especialistas de uma única região e a avaliação restrita à validade de conteúdo. Recomenda-se, portanto, a realização de estudos futuros que avaliem a efetividade da tecnologia no processo de ensino-aprendizagem, sua aceitação pelo público-alvo e seu impacto nos desfechos clínicos. </w:t>
      </w:r>
      <w:r w:rsidRPr="008C0E34">
        <w:rPr>
          <w:rStyle w:val="Forte"/>
          <w:rFonts w:ascii="Times New Roman" w:hAnsi="Times New Roman" w:cs="Times New Roman"/>
          <w:sz w:val="24"/>
          <w:szCs w:val="24"/>
          <w:lang w:val="pt-PT"/>
        </w:rPr>
        <w:t>Conclusão: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 xml:space="preserve"> A tecnologia educacional desenvolvida apresenta validade de conteúdo, com alto grau de concordância entre especialistas, demonstrando ser uma ferramenta adequada, relevante e aplicável para o ensino do cuidado com estomias intestinais e vesicais em pacientes paliativos. O simulador configura-se como um recurso inovador, com potencial para qualificar práticas educativas e assistenciais, contribuindo para a formação de profissionais e para o fortalecimento do autocuidado. </w:t>
      </w:r>
      <w:r w:rsidRPr="008C0E34">
        <w:rPr>
          <w:rStyle w:val="Forte"/>
          <w:rFonts w:ascii="Times New Roman" w:hAnsi="Times New Roman" w:cs="Times New Roman"/>
          <w:sz w:val="24"/>
          <w:szCs w:val="24"/>
          <w:lang w:val="pt-PT"/>
        </w:rPr>
        <w:t>Contribuições e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8C0E34">
        <w:rPr>
          <w:rStyle w:val="Forte"/>
          <w:rFonts w:ascii="Times New Roman" w:hAnsi="Times New Roman" w:cs="Times New Roman"/>
          <w:sz w:val="24"/>
          <w:szCs w:val="24"/>
          <w:lang w:val="pt-PT"/>
        </w:rPr>
        <w:t>implicações para a Enfermagem:</w:t>
      </w:r>
      <w:r w:rsidRPr="008C0E34">
        <w:rPr>
          <w:rFonts w:ascii="Times New Roman" w:hAnsi="Times New Roman" w:cs="Times New Roman"/>
          <w:sz w:val="24"/>
          <w:szCs w:val="24"/>
          <w:lang w:val="pt-PT"/>
        </w:rPr>
        <w:t xml:space="preserve"> o estudo reforça o papel do enfermeiro como educador em saúde e evidencia a importância da utilização de tecnologias educacionais no processo de ensino e cuidado. O simulador pode ser incorporado às práticas de educação permanente, favorecendo a capacitação de profissionais, pacientes e cuidadores, além de promover maior segurança e qualidade na assistência. </w:t>
      </w:r>
    </w:p>
    <w:p w14:paraId="7B235703" w14:textId="0175969B" w:rsidR="008C0E34" w:rsidRPr="008C0E34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</w:t>
      </w:r>
      <w:proofErr w:type="spell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DeCS</w:t>
      </w:r>
      <w:proofErr w:type="spell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ID): </w:t>
      </w:r>
      <w:r w:rsidR="008C0E34" w:rsidRPr="008C0E34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Tecnologia Educacional; Estoma; Educação em saúde.</w:t>
      </w:r>
    </w:p>
    <w:p w14:paraId="4D367E51" w14:textId="74500E94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estudo original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r w:rsidR="00E24E5F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x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) relato de experiência (  ) revisão da literatura (  )</w:t>
      </w:r>
    </w:p>
    <w:p w14:paraId="75F39C17" w14:textId="37EFAE5C" w:rsidR="00E62297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 </w:t>
      </w:r>
      <w:r w:rsidR="00E24E5F" w:rsidRPr="008C0E34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Eixo 8 – Desenvolvimento de Tecnologias para o cuidado em saúde e enfermagem</w:t>
      </w:r>
      <w:r w:rsidR="00E622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BD630B6" w14:textId="77777777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14:paraId="31B9DCF0" w14:textId="77777777" w:rsidR="00E24E5F" w:rsidRPr="00E24E5F" w:rsidRDefault="00E24E5F" w:rsidP="00E24E5F">
      <w:pPr>
        <w:tabs>
          <w:tab w:val="left" w:pos="856"/>
        </w:tabs>
        <w:spacing w:after="0" w:line="240" w:lineRule="auto"/>
        <w:ind w:right="866"/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  <w:lang w:val="en-US"/>
        </w:rPr>
      </w:pP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1.Santos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MO,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Lima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FCS,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Martins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LFL,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Oliveira</w:t>
      </w:r>
      <w:r w:rsidRPr="00E24E5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JFP,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Almeida</w:t>
      </w:r>
      <w:r w:rsidRPr="00E24E5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LM,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Cancela</w:t>
      </w:r>
      <w:r w:rsidRPr="00E24E5F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MC. Estimativa de incidência de câncer no Brasil, 2023-2025. </w:t>
      </w:r>
      <w:proofErr w:type="spellStart"/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Rev</w:t>
      </w:r>
      <w:proofErr w:type="spellEnd"/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Bras</w:t>
      </w:r>
      <w:proofErr w:type="spellEnd"/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Cancerol</w:t>
      </w:r>
      <w:proofErr w:type="spellEnd"/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2023;69(1</w:t>
      </w:r>
      <w:proofErr w:type="gramStart"/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):e</w:t>
      </w:r>
      <w:proofErr w:type="gramEnd"/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-213700.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[cited 2025 Jun 12]. Available from: </w:t>
      </w:r>
      <w:hyperlink r:id="rId6" w:tgtFrame="_blank" w:history="1">
        <w:r w:rsidRPr="00E24E5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en-US"/>
          </w:rPr>
          <w:t>https://rbc.inca.gov.br/</w:t>
        </w:r>
      </w:hyperlink>
    </w:p>
    <w:p w14:paraId="425DB336" w14:textId="77777777" w:rsidR="00E24E5F" w:rsidRPr="00E24E5F" w:rsidRDefault="00E24E5F" w:rsidP="00E24E5F">
      <w:pPr>
        <w:tabs>
          <w:tab w:val="left" w:pos="856"/>
        </w:tabs>
        <w:spacing w:after="0" w:line="240" w:lineRule="auto"/>
        <w:ind w:right="55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2.Hui</w:t>
      </w:r>
      <w:r w:rsidRPr="00E24E5F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en-US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D,</w:t>
      </w:r>
      <w:r w:rsidRPr="00E24E5F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en-US"/>
        </w:rPr>
        <w:t xml:space="preserve"> </w:t>
      </w:r>
      <w:proofErr w:type="spellStart"/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Bruera</w:t>
      </w:r>
      <w:proofErr w:type="spellEnd"/>
      <w:r w:rsidRPr="00E24E5F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en-US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E.</w:t>
      </w:r>
      <w:r w:rsidRPr="00E24E5F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en-US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Models</w:t>
      </w:r>
      <w:r w:rsidRPr="00E24E5F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en-US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Pr="00E24E5F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en-US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palliative</w:t>
      </w:r>
      <w:r w:rsidRPr="00E24E5F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en-US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care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en-US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delivery</w:t>
      </w:r>
      <w:r w:rsidRPr="00E24E5F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en-US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for</w:t>
      </w:r>
      <w:r w:rsidRPr="00E24E5F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en-US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patients</w:t>
      </w:r>
      <w:r w:rsidRPr="00E24E5F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en-US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with</w:t>
      </w:r>
      <w:r w:rsidRPr="00E24E5F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en-US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cancer. J</w:t>
      </w:r>
      <w:r w:rsidRPr="00E24E5F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en-US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Clin Oncol. </w:t>
      </w:r>
      <w:proofErr w:type="gramStart"/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2020;9:852</w:t>
      </w:r>
      <w:proofErr w:type="gramEnd"/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-65.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[cited 2025 May 20].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Available from: </w:t>
      </w:r>
      <w:hyperlink r:id="rId7" w:history="1">
        <w:r w:rsidRPr="00E24E5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https://doi.org/</w:t>
        </w:r>
        <w:r w:rsidRPr="00E24E5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en-US"/>
          </w:rPr>
          <w:t>10.1200/JCO.18.02123</w:t>
        </w:r>
      </w:hyperlink>
      <w:r w:rsidRPr="00E24E5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.</w:t>
      </w:r>
    </w:p>
    <w:p w14:paraId="1FB0F829" w14:textId="77777777" w:rsidR="00E24E5F" w:rsidRPr="00E24E5F" w:rsidRDefault="00E24E5F" w:rsidP="00E24E5F">
      <w:pPr>
        <w:tabs>
          <w:tab w:val="left" w:pos="856"/>
        </w:tabs>
        <w:spacing w:after="0" w:line="240" w:lineRule="auto"/>
        <w:ind w:right="17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4E5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3.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Instituto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Nacional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Câncer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(INCA).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Estimativa</w:t>
      </w:r>
      <w:r w:rsidRPr="00E24E5F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2023: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incidência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câncer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no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Brasil. Rio de Janeiro: Ministério da Saúde; 2022. 160 p. </w:t>
      </w:r>
    </w:p>
    <w:p w14:paraId="632CF2B1" w14:textId="77777777" w:rsidR="00E24E5F" w:rsidRPr="00E24E5F" w:rsidRDefault="00E24E5F" w:rsidP="00E24E5F">
      <w:pPr>
        <w:tabs>
          <w:tab w:val="left" w:pos="856"/>
        </w:tabs>
        <w:spacing w:after="0" w:line="240" w:lineRule="auto"/>
        <w:ind w:right="30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4.Sousa</w:t>
      </w:r>
      <w:r w:rsidRPr="00E24E5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JM,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Alves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ED.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Cuidados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paliativos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E24E5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enfermagem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atenção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domiciliar.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Rev </w:t>
      </w:r>
      <w:proofErr w:type="spellStart"/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Enferm</w:t>
      </w:r>
      <w:proofErr w:type="spellEnd"/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UFPE on-line. 2015;9(2):669–76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. [cited 2025 Nov 03]. Available from: </w:t>
      </w:r>
      <w:hyperlink r:id="rId8" w:history="1">
        <w:r w:rsidRPr="00E24E5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https://doi.org/10.5205/1981-8963-v9i2a10386p669-676-2015</w:t>
        </w:r>
      </w:hyperlink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4E675A2D" w14:textId="77777777" w:rsidR="00E24E5F" w:rsidRPr="00E24E5F" w:rsidRDefault="00E24E5F" w:rsidP="00E24E5F">
      <w:pPr>
        <w:tabs>
          <w:tab w:val="left" w:pos="856"/>
        </w:tabs>
        <w:spacing w:after="0" w:line="240" w:lineRule="auto"/>
        <w:ind w:right="18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5.Santos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VLCG,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Cesaretti</w:t>
      </w:r>
      <w:proofErr w:type="spellEnd"/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IUR.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Assistência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em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estomaterapia</w:t>
      </w:r>
      <w:proofErr w:type="spellEnd"/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cuidando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E24E5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pessoas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 </w:t>
      </w:r>
      <w:proofErr w:type="spellStart"/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estomias</w:t>
      </w:r>
      <w:proofErr w:type="spellEnd"/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. 2. ed. São Paulo: Atheneu; 2015.</w:t>
      </w:r>
    </w:p>
    <w:p w14:paraId="6DFB3D12" w14:textId="77777777" w:rsidR="00E24E5F" w:rsidRPr="00E24E5F" w:rsidRDefault="00E24E5F" w:rsidP="00E24E5F">
      <w:pPr>
        <w:tabs>
          <w:tab w:val="left" w:pos="856"/>
        </w:tabs>
        <w:spacing w:before="1" w:after="0" w:line="240" w:lineRule="auto"/>
        <w:ind w:right="46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6.Ludovino ACG, Resende ALSBA, Gonçalves AFA. A metodologia de simulação realística</w:t>
      </w:r>
      <w:r w:rsidRPr="00E24E5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enquanto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tecnologia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aplicada</w:t>
      </w:r>
      <w:r w:rsidRPr="00E24E5F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à</w:t>
      </w:r>
      <w:r w:rsidRPr="00E24E5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educação</w:t>
      </w:r>
      <w:r w:rsidRPr="00E24E5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nos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cursos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E24E5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saúde.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Rev</w:t>
      </w:r>
      <w:r w:rsidRPr="00E24E5F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en-US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Master </w:t>
      </w:r>
      <w:proofErr w:type="spellStart"/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Ens</w:t>
      </w:r>
      <w:proofErr w:type="spellEnd"/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Pesq</w:t>
      </w:r>
      <w:proofErr w:type="spellEnd"/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Ext. 2020;5(9):1–3.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[cited 2025 Jun 25]. Available from: </w:t>
      </w:r>
      <w:hyperlink r:id="rId9" w:history="1">
        <w:r w:rsidRPr="00E24E5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en-US"/>
          </w:rPr>
          <w:t>https://revistamaster.emnuvens.com.br/RM/article/view/118</w:t>
        </w:r>
      </w:hyperlink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5A62DBBD" w14:textId="77777777" w:rsidR="00E24E5F" w:rsidRPr="00E24E5F" w:rsidRDefault="00E24E5F" w:rsidP="00E24E5F">
      <w:pPr>
        <w:tabs>
          <w:tab w:val="left" w:pos="85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en-US"/>
        </w:rPr>
      </w:pP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7.Pasquali</w:t>
      </w:r>
      <w:r w:rsidRPr="00E24E5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L.</w:t>
      </w:r>
      <w:r w:rsidRPr="00E24E5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Psicometria:</w:t>
      </w:r>
      <w:r w:rsidRPr="00E24E5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teoria</w:t>
      </w:r>
      <w:r w:rsidRPr="00E24E5F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E24E5F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aplicações.</w:t>
      </w:r>
      <w:r w:rsidRPr="00E24E5F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Brasília</w:t>
      </w:r>
      <w:r w:rsidRPr="00E24E5F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en-US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(DF):</w:t>
      </w:r>
      <w:r w:rsidRPr="00E24E5F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en-US"/>
        </w:rPr>
        <w:t xml:space="preserve"> </w:t>
      </w:r>
      <w:proofErr w:type="spellStart"/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UnB</w:t>
      </w:r>
      <w:proofErr w:type="spellEnd"/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r w:rsidRPr="00E24E5F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en-US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en-US"/>
        </w:rPr>
        <w:t>1998.</w:t>
      </w:r>
    </w:p>
    <w:p w14:paraId="1D94D9C6" w14:textId="77777777" w:rsidR="00E24E5F" w:rsidRPr="00E24E5F" w:rsidRDefault="00E24E5F" w:rsidP="00E24E5F">
      <w:pPr>
        <w:tabs>
          <w:tab w:val="left" w:pos="856"/>
        </w:tabs>
        <w:spacing w:after="0" w:line="240" w:lineRule="auto"/>
        <w:ind w:right="18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8.Goodman</w:t>
      </w:r>
      <w:r w:rsidRPr="00E24E5F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en-US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L.</w:t>
      </w:r>
      <w:r w:rsidRPr="00E24E5F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en-US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Snowball</w:t>
      </w:r>
      <w:r w:rsidRPr="00E24E5F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en-US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sampling.</w:t>
      </w:r>
      <w:r w:rsidRPr="00E24E5F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en-US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Ann</w:t>
      </w:r>
      <w:r w:rsidRPr="00E24E5F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en-US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Math</w:t>
      </w:r>
      <w:r w:rsidRPr="00E24E5F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en-US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Stat.</w:t>
      </w:r>
      <w:r w:rsidRPr="00E24E5F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en-US"/>
        </w:rPr>
        <w:t xml:space="preserve"> </w:t>
      </w:r>
      <w:proofErr w:type="gramStart"/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1961;32:148</w:t>
      </w:r>
      <w:proofErr w:type="gramEnd"/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–70.</w:t>
      </w:r>
    </w:p>
    <w:p w14:paraId="72733AEC" w14:textId="77777777" w:rsidR="00E24E5F" w:rsidRPr="00E24E5F" w:rsidRDefault="00E24E5F" w:rsidP="00E24E5F">
      <w:pPr>
        <w:tabs>
          <w:tab w:val="left" w:pos="856"/>
        </w:tabs>
        <w:spacing w:after="0" w:line="240" w:lineRule="auto"/>
        <w:ind w:right="21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9.Stemler</w:t>
      </w:r>
      <w:r w:rsidRPr="00E24E5F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en-US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SE.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en-US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Pr="00E24E5F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en-US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comparison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en-US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en-US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consensus,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en-US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consistency,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en-US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and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en-US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measurement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en-US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approaches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en-US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to estimating interrater reliability. </w:t>
      </w:r>
      <w:proofErr w:type="spellStart"/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Pract</w:t>
      </w:r>
      <w:proofErr w:type="spellEnd"/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Assess Res Eval. 2004;9(4):1–19.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[cited 2025 Nov 11]. Available from: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hyperlink r:id="rId10">
        <w:r w:rsidRPr="00E24E5F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https://doi.org/10.7275/96jp-xz07</w:t>
        </w:r>
      </w:hyperlink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49A86034" w14:textId="77777777" w:rsidR="00E24E5F" w:rsidRPr="00E24E5F" w:rsidRDefault="00E24E5F" w:rsidP="00E24E5F">
      <w:pPr>
        <w:tabs>
          <w:tab w:val="left" w:pos="856"/>
        </w:tabs>
        <w:spacing w:before="1" w:after="0" w:line="240" w:lineRule="auto"/>
        <w:ind w:right="2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11.Freire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P.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Pedagogia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da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autonomia: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saberes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necessários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à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prática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educativa.</w:t>
      </w:r>
      <w:r w:rsidRPr="00E24E5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41.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ed.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São Paulo: Paz e Terra; 2002. </w:t>
      </w:r>
    </w:p>
    <w:p w14:paraId="5B7F7717" w14:textId="77777777" w:rsidR="00E24E5F" w:rsidRPr="00E24E5F" w:rsidRDefault="00E24E5F" w:rsidP="00E24E5F">
      <w:pPr>
        <w:tabs>
          <w:tab w:val="left" w:pos="856"/>
        </w:tabs>
        <w:spacing w:after="0" w:line="240" w:lineRule="auto"/>
        <w:ind w:right="16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12.Souza</w:t>
      </w:r>
      <w:r w:rsidRPr="00E24E5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LM,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Wegner</w:t>
      </w:r>
      <w:proofErr w:type="spellEnd"/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W,</w:t>
      </w:r>
      <w:r w:rsidRPr="00E24E5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Gorini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MIPC.</w:t>
      </w:r>
      <w:r w:rsidRPr="00E24E5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Educação</w:t>
      </w:r>
      <w:r w:rsidRPr="00E24E5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em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saúde: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uma</w:t>
      </w:r>
      <w:r w:rsidRPr="00E24E5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estratégia</w:t>
      </w:r>
      <w:r w:rsidRPr="00E24E5F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E24E5F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cuidado ao cuidador leigo.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Rev Latino-Am </w:t>
      </w:r>
      <w:proofErr w:type="spellStart"/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Enfermagem</w:t>
      </w:r>
      <w:proofErr w:type="spellEnd"/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2007;15(2):337–43.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[cited 2025 Jun 26]. Available from: </w:t>
      </w:r>
      <w:hyperlink r:id="rId11" w:history="1">
        <w:r w:rsidRPr="00E24E5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https://doi.org/10.1590/S0104-11692007000200022</w:t>
        </w:r>
      </w:hyperlink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6CD49AD3" w14:textId="63DAA49E" w:rsidR="00483094" w:rsidRPr="00E24E5F" w:rsidRDefault="00E24E5F" w:rsidP="006347DE">
      <w:pPr>
        <w:tabs>
          <w:tab w:val="left" w:pos="856"/>
        </w:tabs>
        <w:spacing w:after="0" w:line="240" w:lineRule="auto"/>
        <w:ind w:right="44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13.Fernandes BC, Barbosa ETB, </w:t>
      </w:r>
      <w:proofErr w:type="spellStart"/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Fietz</w:t>
      </w:r>
      <w:proofErr w:type="spellEnd"/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VR, Martins FR, Oliveira EQ, Feitosa MR, et al. Tecnologias educativas sobre (auto)cuidado com </w:t>
      </w:r>
      <w:proofErr w:type="spellStart"/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estomia</w:t>
      </w:r>
      <w:proofErr w:type="spellEnd"/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intestinal</w:t>
      </w:r>
      <w:r w:rsidRPr="00E24E5F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E24E5F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eliminação:</w:t>
      </w:r>
      <w:r w:rsidRPr="00E24E5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scoping</w:t>
      </w:r>
      <w:proofErr w:type="spellEnd"/>
      <w:r w:rsidRPr="00E24E5F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</w:rPr>
        <w:t>review.</w:t>
      </w:r>
      <w:r w:rsidRPr="00E24E5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IOSR</w:t>
      </w:r>
      <w:r w:rsidRPr="00E24E5F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en-US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</w:t>
      </w:r>
      <w:r w:rsidRPr="00E24E5F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en-US"/>
        </w:rPr>
        <w:t xml:space="preserve"> </w:t>
      </w:r>
      <w:proofErr w:type="spellStart"/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Humanit</w:t>
      </w:r>
      <w:proofErr w:type="spellEnd"/>
      <w:r w:rsidRPr="00E24E5F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en-US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Soc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en-US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Sci.</w:t>
      </w:r>
      <w:r w:rsidRPr="00E24E5F">
        <w:rPr>
          <w:rFonts w:ascii="Times New Roman" w:hAnsi="Times New Roman" w:cs="Times New Roman"/>
          <w:color w:val="000000" w:themeColor="text1"/>
          <w:spacing w:val="-3"/>
          <w:sz w:val="24"/>
          <w:szCs w:val="24"/>
          <w:lang w:val="en-US"/>
        </w:rPr>
        <w:t xml:space="preserve">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2024;29(5,</w:t>
      </w:r>
      <w:r w:rsidRPr="00E24E5F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en-US"/>
        </w:rPr>
        <w:t xml:space="preserve"> </w:t>
      </w:r>
      <w:proofErr w:type="spellStart"/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série</w:t>
      </w:r>
      <w:proofErr w:type="spellEnd"/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5):56–65. 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[cited 2025 Oct 22]</w:t>
      </w:r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Available from: </w:t>
      </w:r>
      <w:hyperlink r:id="rId12" w:history="1">
        <w:r w:rsidRPr="00E24E5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https://doi.org/10.9790/0837-2905055665</w:t>
        </w:r>
      </w:hyperlink>
      <w:r w:rsidRPr="00E24E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33448577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</w:t>
      </w:r>
    </w:p>
    <w:p w14:paraId="3AE71112" w14:textId="2DCEB7F0" w:rsidR="00483094" w:rsidRPr="0009257C" w:rsidRDefault="00483094" w:rsidP="000672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BA77ED" w14:textId="77777777" w:rsidR="00212EC8" w:rsidRDefault="00212EC8"/>
    <w:sectPr w:rsidR="00212EC8">
      <w:headerReference w:type="default" r:id="rId13"/>
      <w:foot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79214" w14:textId="77777777" w:rsidR="006E6CB5" w:rsidRDefault="006E6CB5" w:rsidP="0068569C">
      <w:pPr>
        <w:spacing w:before="0" w:after="0" w:line="240" w:lineRule="auto"/>
      </w:pPr>
      <w:r>
        <w:separator/>
      </w:r>
    </w:p>
  </w:endnote>
  <w:endnote w:type="continuationSeparator" w:id="0">
    <w:p w14:paraId="2400C879" w14:textId="77777777" w:rsidR="006E6CB5" w:rsidRDefault="006E6CB5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6AEA8" w14:textId="77777777" w:rsidR="006E6CB5" w:rsidRDefault="006E6CB5" w:rsidP="0068569C">
      <w:pPr>
        <w:spacing w:before="0" w:after="0" w:line="240" w:lineRule="auto"/>
      </w:pPr>
      <w:r>
        <w:separator/>
      </w:r>
    </w:p>
  </w:footnote>
  <w:footnote w:type="continuationSeparator" w:id="0">
    <w:p w14:paraId="2DE3E880" w14:textId="77777777" w:rsidR="006E6CB5" w:rsidRDefault="006E6CB5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0672BB"/>
    <w:rsid w:val="00212EC8"/>
    <w:rsid w:val="002177C6"/>
    <w:rsid w:val="00373F23"/>
    <w:rsid w:val="00382CCD"/>
    <w:rsid w:val="004431AA"/>
    <w:rsid w:val="00483094"/>
    <w:rsid w:val="006347DE"/>
    <w:rsid w:val="0068569C"/>
    <w:rsid w:val="006E6CB5"/>
    <w:rsid w:val="007436FB"/>
    <w:rsid w:val="007958B3"/>
    <w:rsid w:val="008C0E34"/>
    <w:rsid w:val="00B10BE2"/>
    <w:rsid w:val="00E24E5F"/>
    <w:rsid w:val="00E62297"/>
    <w:rsid w:val="00E8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E24E5F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8C0E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205/1981-8963-v9i2a10386p669-676-2015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200/JCO.18.02123" TargetMode="External"/><Relationship Id="rId12" Type="http://schemas.openxmlformats.org/officeDocument/2006/relationships/hyperlink" Target="https://doi.org/10.9790/0837-2905055665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bc.inca.gov.br/index.php/revista/article/view/3700" TargetMode="External"/><Relationship Id="rId11" Type="http://schemas.openxmlformats.org/officeDocument/2006/relationships/hyperlink" Target="https://doi.org/10.1590/S0104-11692007000200022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doi.org/10.7275/96jp-xz0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evistamaster.emnuvens.com.br/RM/article/view/118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1734</Words>
  <Characters>9368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Amanda Serra</cp:lastModifiedBy>
  <cp:revision>5</cp:revision>
  <dcterms:created xsi:type="dcterms:W3CDTF">2026-04-28T22:07:00Z</dcterms:created>
  <dcterms:modified xsi:type="dcterms:W3CDTF">2026-05-05T09:09:00Z</dcterms:modified>
</cp:coreProperties>
</file>