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:rsidP="4B145A22" w14:paraId="49D23A82" wp14:textId="44760D4E">
      <w:pPr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AUTONOMIA DA ESCOLA PÚBLICA E A REESTRUTURAÇÃO CURRICULAR E POLÍTICA DO PROGRAMA ENSINO INTEGRAL (PEI): UM ESTUDO DE CASO</w:t>
      </w:r>
    </w:p>
    <w:p xmlns:wp14="http://schemas.microsoft.com/office/word/2010/wordml" w:rsidP="4B145A22" w14:paraId="3114DDBE" wp14:textId="03BA7C2C">
      <w:pPr>
        <w:pStyle w:val="1"/>
        <w:spacing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Horácio José de Souza Neto</w:t>
      </w:r>
    </w:p>
    <w:p xmlns:wp14="http://schemas.microsoft.com/office/word/2010/wordml" w:rsidP="4B145A22" w14:paraId="7D865EF5" wp14:textId="47769A45">
      <w:pPr>
        <w:spacing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Pós-graduando a nível de doutorado pela Unesp-Araraquara</w:t>
      </w:r>
    </w:p>
    <w:p xmlns:wp14="http://schemas.microsoft.com/office/word/2010/wordml" w:rsidP="4B145A22" w14:paraId="2ADD12C9" wp14:textId="2264B789">
      <w:pPr>
        <w:spacing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E-mail: </w:t>
      </w:r>
      <w:hyperlink r:id="R3840e32d0b3442c3">
        <w:r w:rsidRPr="4B145A22" w:rsidR="4A2203F5">
          <w:rPr>
            <w:rStyle w:val="4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pt-BR"/>
          </w:rPr>
          <w:t>horacio.neto@unesp.br</w:t>
        </w:r>
      </w:hyperlink>
    </w:p>
    <w:p xmlns:wp14="http://schemas.microsoft.com/office/word/2010/wordml" w:rsidP="4B145A22" w14:paraId="47F74A6F" wp14:textId="110AE20B">
      <w:pPr>
        <w:spacing w:after="0" w:afterAutospacing="off" w:line="240" w:lineRule="auto"/>
        <w:ind w:right="4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Eixo: Políticas Públicas e Gestão da Educação.</w:t>
      </w:r>
    </w:p>
    <w:p xmlns:wp14="http://schemas.microsoft.com/office/word/2010/wordml" w:rsidP="4B145A22" w14:paraId="2CF01B38" wp14:textId="5B6DCFE7">
      <w:pPr>
        <w:spacing w:after="0" w:afterAutospacing="off" w:line="240" w:lineRule="auto"/>
        <w:ind w:right="4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Palavras-chave: autonomia escolar</w:t>
      </w:r>
      <w:r w:rsidRPr="4B145A22" w:rsidR="6D5904F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;</w:t>
      </w: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gestão democrática</w:t>
      </w:r>
      <w:r w:rsidRPr="4B145A22" w:rsidR="2A5EC8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;</w:t>
      </w: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escola pública.</w:t>
      </w:r>
    </w:p>
    <w:p xmlns:wp14="http://schemas.microsoft.com/office/word/2010/wordml" w:rsidP="4B145A22" w14:paraId="7967F49E" wp14:textId="11148E5A">
      <w:pPr>
        <w:pStyle w:val="1"/>
        <w:spacing w:line="240" w:lineRule="auto"/>
        <w:ind w:right="4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4B145A22" w14:paraId="162E726F" wp14:textId="7A5719EF">
      <w:pPr>
        <w:pStyle w:val="1"/>
        <w:spacing w:line="240" w:lineRule="auto"/>
        <w:ind w:right="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Resumo Simples</w:t>
      </w:r>
    </w:p>
    <w:p xmlns:wp14="http://schemas.microsoft.com/office/word/2010/wordml" w:rsidP="4B145A22" w14:paraId="7C520E4E" wp14:textId="2E7A4E71">
      <w:pPr>
        <w:pStyle w:val="1"/>
        <w:spacing w:line="240" w:lineRule="auto"/>
        <w:ind w:right="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Justificativa e problema da pesquisa:</w:t>
      </w: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pesquisa está ligada ao Eixo Temático 6 sobre Políticas Públicas e Gestão da Educação. Analisa o impacto do Programa Ensino Integral (PEI) e da reestruturação curricular no Estado de São Paulo, evidenciando a perda de autonomia escolar e a precarização docente. Fundamentada em autores como Saviani (2016), investiga-se, por estudo de caso em determinada Unidade Escolar da cidade de São Paulo, como políticas neoliberais interferem na gestão democrática e no currículo, promovendo a financeirização e o tecnicismo na escola pública. Portanto, sua relevância social, ligada ao Eixo Temático 06, consiste na análise crítica sobre a política do ensino integral e seu impacto na gestão democrática. </w:t>
      </w:r>
      <w:r w:rsidRPr="4B145A22" w:rsidR="4A2203F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Objetivo da pesquisa:</w:t>
      </w: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Analisar os limites e possibilidades da autonomia escolar no contexto capitalista, reforçando a função social e democrática da escola pública. Propõe-se valorizar os colegiados e promover a gestão horizontal e participativa para assegurar a qualidade do ensino público. </w:t>
      </w:r>
      <w:r w:rsidRPr="4B145A22" w:rsidR="4A2203F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Referencial teórico que fundamenta a pesquisa: </w:t>
      </w: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 referencial teórico da pesquisa adota a pedagogia histórico-crítica, ancorada em autores como Saviani (2011) e Duarte (2006). Analisa a autonomia docente e a resistência em contextos escolares marcados por práticas autoritárias e de alienação. Toma como estudo de caso a reestruturação de uma Unidade Escolar da cidade de São Paulo, destacando o levante da comunidade escolar contra a gestão e reivindicando a gestão democrática e a valorização docente. </w:t>
      </w:r>
      <w:r w:rsidRPr="4B145A22" w:rsidR="4A2203F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Procedimentos metodológicos:</w:t>
      </w: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estudo utiliza a metodologia de Estudo de Caso para analisar a resistência e a busca de autonomia da Unidade Escolar frente à imposição do PEI, considerando também casos adjacentes para comparação. A pesquisa qualitativa envolve coleta documental e entrevistas semiestruturadas com docentes e discentes, organizando dados sob abordagem histórico-crítica para analisar as relações de poder, gestão democrática e autonomia escolar.</w:t>
      </w:r>
    </w:p>
    <w:p xmlns:wp14="http://schemas.microsoft.com/office/word/2010/wordml" w:rsidP="4B145A22" w14:paraId="4D27B335" wp14:textId="37BBCC57">
      <w:pPr>
        <w:pStyle w:val="1"/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4B145A22" w14:paraId="069DEF23" wp14:textId="637F37B9">
      <w:pPr>
        <w:pStyle w:val="1"/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Referências</w:t>
      </w:r>
    </w:p>
    <w:p xmlns:wp14="http://schemas.microsoft.com/office/word/2010/wordml" w:rsidP="4B145A22" w14:paraId="667335CB" wp14:textId="06DE8D2F">
      <w:pPr>
        <w:pStyle w:val="1"/>
        <w:spacing w:line="239" w:lineRule="auto"/>
        <w:ind w:left="-5" w:right="35" w:hanging="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DUARTE, Newton. </w:t>
      </w: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Vigotski</w:t>
      </w: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o “Aprender a Aprender”: Críticas às apropriações neoliberais e pós-modernas da teoria </w:t>
      </w: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vigotskiana</w:t>
      </w: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Campinas, SP: Editora Autores Associados, 2006. </w:t>
      </w:r>
    </w:p>
    <w:p xmlns:wp14="http://schemas.microsoft.com/office/word/2010/wordml" w:rsidP="4B145A22" w14:paraId="2E978C43" wp14:textId="32713C18">
      <w:pPr>
        <w:spacing w:line="239" w:lineRule="auto"/>
        <w:ind w:left="-5" w:right="35" w:hanging="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pt-BR"/>
        </w:rPr>
      </w:pPr>
    </w:p>
    <w:p xmlns:wp14="http://schemas.microsoft.com/office/word/2010/wordml" w:rsidP="4B145A22" w14:paraId="0F0572B2" wp14:textId="69034F17">
      <w:pPr>
        <w:spacing w:after="246" w:line="250" w:lineRule="auto"/>
        <w:ind w:left="-5" w:hanging="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SAVIANI, Demerval. (2011). </w:t>
      </w: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Pedagogia histórico-crítica: primeiras aproximações. </w:t>
      </w: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11.ed.rev.— Campinas, SP: Autores Associados, 2011. — (Coleção educação contemporânea).</w:t>
      </w:r>
    </w:p>
    <w:p xmlns:wp14="http://schemas.microsoft.com/office/word/2010/wordml" w:rsidP="4B145A22" w14:paraId="7C519B42" wp14:textId="028A6E1F">
      <w:pPr>
        <w:spacing w:after="246" w:line="250" w:lineRule="auto"/>
        <w:ind w:left="-5" w:hanging="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__________________. Educação escolar, currículo e sociedade: o problema da Base Comum Curricular. </w:t>
      </w:r>
      <w:r w:rsidRPr="4B145A22" w:rsidR="4A220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Movimento: Revista de Educação,</w:t>
      </w:r>
      <w:r w:rsidRPr="4B145A22" w:rsidR="4A220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Niterói, n. 4, p. 54-84, 2016.</w:t>
      </w:r>
    </w:p>
    <w:p xmlns:wp14="http://schemas.microsoft.com/office/word/2010/wordml" w14:paraId="09C8AFF6" wp14:textId="787439B3">
      <w:pPr>
        <w:pStyle w:val="7"/>
      </w:pPr>
    </w:p>
    <w:p xmlns:wp14="http://schemas.microsoft.com/office/word/2010/wordml" w14:paraId="21798290" wp14:textId="77777777">
      <w:pPr>
        <w:pStyle w:val="5"/>
      </w:pPr>
    </w:p>
    <w:p xmlns:wp14="http://schemas.microsoft.com/office/word/2010/wordml" w14:paraId="4A489CD8" wp14:textId="77777777">
      <w:pPr>
        <w:rPr>
          <w:rFonts w:hint="default"/>
          <w:lang w:val="pt-BR"/>
        </w:rPr>
      </w:pPr>
    </w:p>
    <w:sectPr>
      <w:headerReference w:type="default" r:id="rId5"/>
      <w:pgSz w:w="11906" w:h="16838" w:orient="portrait"/>
      <w:pgMar w:top="1701" w:right="1134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672A6659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0A37501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5DAB6C7B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02EB378F" wp14:textId="77777777"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p xmlns:wp14="http://schemas.microsoft.com/office/word/2010/wordml" w14:paraId="4A4D817C" wp14:textId="77777777">
    <w:pPr>
      <w:pStyle w:val="6"/>
      <w:rPr>
        <w:rFonts w:hint="default"/>
        <w:lang w:val="pt-BR"/>
      </w:rPr>
    </w:pPr>
    <w:r>
      <w:rPr>
        <w:rFonts w:hint="default"/>
        <w:lang w:val="pt-BR"/>
      </w:rPr>
      <w:drawing>
        <wp:inline xmlns:wp14="http://schemas.microsoft.com/office/word/2010/wordprocessingDrawing" distT="0" distB="0" distL="114300" distR="114300" wp14:anchorId="6F35078F" wp14:editId="777777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70"/>
  <w:bordersDoNotSurroundHeader w:val="0"/>
  <w:bordersDoNotSurroundFooter w:val="0"/>
  <w:trackRevisions w:val="false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677F30"/>
    <w:rsid w:val="00741E2B"/>
    <w:rsid w:val="00B82A8F"/>
    <w:rsid w:val="0BF5B081"/>
    <w:rsid w:val="0FF6D343"/>
    <w:rsid w:val="15EB3D07"/>
    <w:rsid w:val="16580EBF"/>
    <w:rsid w:val="1A894334"/>
    <w:rsid w:val="1EF63937"/>
    <w:rsid w:val="20A6A958"/>
    <w:rsid w:val="21124FB7"/>
    <w:rsid w:val="221653A0"/>
    <w:rsid w:val="22184B3D"/>
    <w:rsid w:val="25485496"/>
    <w:rsid w:val="27CD66DB"/>
    <w:rsid w:val="2A5EC885"/>
    <w:rsid w:val="2D0A23B4"/>
    <w:rsid w:val="2E700169"/>
    <w:rsid w:val="39113C01"/>
    <w:rsid w:val="3DA729D3"/>
    <w:rsid w:val="45E600CD"/>
    <w:rsid w:val="4A2203F5"/>
    <w:rsid w:val="4A4308C7"/>
    <w:rsid w:val="4B145A22"/>
    <w:rsid w:val="4C0E1B5F"/>
    <w:rsid w:val="4DAD2754"/>
    <w:rsid w:val="52603EB2"/>
    <w:rsid w:val="573D8FE1"/>
    <w:rsid w:val="59FB6197"/>
    <w:rsid w:val="5B5B3C9A"/>
    <w:rsid w:val="60FF12C0"/>
    <w:rsid w:val="62336FFE"/>
    <w:rsid w:val="68F74436"/>
    <w:rsid w:val="6D5904FA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43851C"/>
  <w15:docId w15:val="{41B04564-E8C3-441C-B96D-EDDB2B4B1E94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styleId="2" w:default="1">
    <w:name w:val="Default Paragraph Font"/>
    <w:semiHidden/>
    <w:unhideWhenUsed/>
    <w:qFormat/>
    <w:uiPriority w:val="1"/>
  </w:style>
  <w:style w:type="table" w:styleId="3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7" /><Relationship Type="http://schemas.openxmlformats.org/officeDocument/2006/relationships/theme" Target="theme/theme1.xml" Id="rId6" /><Relationship Type="http://schemas.openxmlformats.org/officeDocument/2006/relationships/header" Target="header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horacio.neto@unesp.br" TargetMode="External" Id="R3840e32d0b3442c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2024-10-22T15:37:00.0000000Z</dcterms:created>
  <dc:creator>Ùrsula</dc:creator>
  <lastModifiedBy>Horácio José de Souza Neto</lastModifiedBy>
  <dcterms:modified xsi:type="dcterms:W3CDTF">2025-04-23T02:56:52.5586955Z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