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3EB2A920" w:rsidR="0070071B" w:rsidRDefault="00874925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Eixo 1</w:t>
      </w:r>
      <w:r w:rsidR="00553538"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Educação, Saúde e Tecnlogia</w:t>
          </w:r>
        </w:sdtContent>
      </w:sdt>
    </w:p>
    <w:p w14:paraId="3F40BB39" w14:textId="10C747AF" w:rsidR="0070071B" w:rsidRDefault="0072109A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874925" w:rsidRPr="00874925">
            <w:rPr>
              <w:rFonts w:cs="Arial"/>
              <w:sz w:val="28"/>
              <w:szCs w:val="28"/>
            </w:rPr>
            <w:t>ERROS DE MEDICAÇÃO E SEUS EVENTOS ADVERSOS NO AMBIENTE HOSPITALAR: UMA REVISÃO INTEGRATIVA</w:t>
          </w:r>
          <w:r w:rsidR="00874925">
            <w:rPr>
              <w:rFonts w:cs="Arial"/>
              <w:b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1D98D8A4" w:rsidR="0070071B" w:rsidRPr="00ED178E" w:rsidRDefault="0072109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874925">
            <w:rPr>
              <w:rFonts w:ascii="Times New Roman" w:hAnsi="Times New Roman" w:cs="Times New Roman"/>
              <w:u w:val="single"/>
            </w:rPr>
            <w:t>João Vitor Cardozo Rodrigues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74925">
            <w:rPr>
              <w:rFonts w:ascii="Times New Roman" w:hAnsi="Times New Roman" w:cs="Times New Roman"/>
            </w:rPr>
            <w:t>joaocardozo27@gmail.com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0D8B9925" w:rsidR="0070071B" w:rsidRPr="00ED178E" w:rsidRDefault="0072109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66D04">
            <w:rPr>
              <w:rFonts w:ascii="Times New Roman" w:hAnsi="Times New Roman" w:cs="Times New Roman"/>
            </w:rPr>
            <w:t>Emily da Silva Eberhardt</w:t>
          </w:r>
          <w:r w:rsidR="006815D6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B838825" w:rsidR="0070071B" w:rsidRPr="00ED178E" w:rsidRDefault="0072109A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66D04">
            <w:rPr>
              <w:rFonts w:ascii="Times New Roman" w:hAnsi="Times New Roman" w:cs="Times New Roman"/>
            </w:rPr>
            <w:t>Tamis Silveira Vieira</w:t>
          </w:r>
          <w:r w:rsidR="006815D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13A56B4E" w:rsidR="0070071B" w:rsidRPr="00ED178E" w:rsidRDefault="0072109A" w:rsidP="003F7EA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6815D6">
            <w:rPr>
              <w:rFonts w:ascii="Times New Roman" w:hAnsi="Times New Roman" w:cs="Times New Roman"/>
            </w:rPr>
            <w:t>Lucélia Caroline dos Santos Cardoso</w:t>
          </w:r>
          <w:r w:rsidR="006815D6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7340987A" w14:textId="2B3AF6DD" w:rsidR="0070071B" w:rsidRPr="00D81C1B" w:rsidRDefault="0072109A" w:rsidP="001B5E4D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6815D6" w:rsidRPr="002E3799">
            <w:rPr>
              <w:rFonts w:ascii="Times New Roman" w:hAnsi="Times New Roman" w:cs="Times New Roman"/>
            </w:rPr>
            <w:t>Acadêmico</w:t>
          </w:r>
          <w:r w:rsidR="00BB4E82">
            <w:rPr>
              <w:rFonts w:ascii="Times New Roman" w:hAnsi="Times New Roman" w:cs="Times New Roman"/>
            </w:rPr>
            <w:t>s</w:t>
          </w:r>
          <w:r w:rsidR="006815D6" w:rsidRPr="002E3799">
            <w:rPr>
              <w:rFonts w:ascii="Times New Roman" w:hAnsi="Times New Roman" w:cs="Times New Roman"/>
            </w:rPr>
            <w:t xml:space="preserve"> de Enfermagem do oitavo semestre do Centro Universitário Cenicista de Osório</w:t>
          </w:r>
          <w:r w:rsidR="001B5E4D">
            <w:rPr>
              <w:rFonts w:ascii="Times New Roman" w:hAnsi="Times New Roman" w:cs="Times New Roman"/>
            </w:rPr>
            <w:t>; 2. Enfermeira. Graduada no Centro Universitário Cenecista de Osório; 3. Enfermeira. Docente no curso de enfermagem no Centro Universitário Cenecista de Osório.</w:t>
          </w:r>
        </w:sdtContent>
      </w:sdt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C37F33B" w14:textId="17E2BDB9" w:rsidR="0070071B" w:rsidRPr="003F7EAF" w:rsidRDefault="0072109A" w:rsidP="003F7EAF">
      <w:pPr>
        <w:pStyle w:val="Corpodetexto"/>
        <w:spacing w:line="360" w:lineRule="auto"/>
        <w:jc w:val="both"/>
        <w:rPr>
          <w:rFonts w:eastAsia="Calibri"/>
          <w:color w:val="000000"/>
          <w:kern w:val="1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799338940"/>
          <w:placeholder>
            <w:docPart w:val="DefaultPlaceholder_-1854013440"/>
          </w:placeholder>
        </w:sdtPr>
        <w:sdtEndPr/>
        <w:sdtContent>
          <w:r w:rsidR="002E3799" w:rsidRPr="009355DE">
            <w:rPr>
              <w:rFonts w:ascii="Times New Roman" w:hAnsi="Times New Roman" w:cs="Times New Roman"/>
              <w:b/>
              <w:sz w:val="24"/>
              <w:szCs w:val="24"/>
            </w:rPr>
            <w:t>Introdução:</w:t>
          </w:r>
          <w:r w:rsidR="002E3799" w:rsidRPr="009355DE">
            <w:rPr>
              <w:rFonts w:ascii="Times New Roman" w:hAnsi="Times New Roman" w:cs="Times New Roman"/>
              <w:sz w:val="24"/>
              <w:szCs w:val="24"/>
            </w:rPr>
            <w:t xml:space="preserve"> Administração de fármacos é uma importante atividade desempenhada pelos profissionais de enfermagem, configurando-se em um método essencial aos cuidados curativos oferecidos e nas prevenções de enfermidades. A enfermagem, diante de todas as suas atribuições, é responsável por preparar e administrar drogas, sendo essa uma das maiores responsabilidade entre os cuidados oferecidos ao paciente</w:t>
          </w:r>
          <w:r w:rsidR="00D81C1B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D81C1B">
            <w:rPr>
              <w:rFonts w:ascii="Times New Roman" w:hAnsi="Times New Roman" w:cs="Times New Roman"/>
              <w:sz w:val="24"/>
              <w:szCs w:val="24"/>
              <w:vertAlign w:val="superscript"/>
            </w:rPr>
            <w:t>(1)</w:t>
          </w:r>
          <w:r w:rsidR="002E3799" w:rsidRPr="009355DE">
            <w:rPr>
              <w:rFonts w:ascii="Times New Roman" w:hAnsi="Times New Roman" w:cs="Times New Roman"/>
              <w:sz w:val="24"/>
              <w:szCs w:val="24"/>
            </w:rPr>
            <w:t xml:space="preserve"> O fornecimento de auxílio à saúde com mínimo ou ausência de riscos e falhas ao paciente é mais do que uma finalidade a ser acertada por todos os servidores de enfermagem na saúde, é uma obrigação do próprio desenvolvimento profissional.</w:t>
          </w:r>
          <w:r w:rsidR="002E3799" w:rsidRPr="009355DE">
            <w:rPr>
              <w:rFonts w:ascii="Times New Roman" w:hAnsi="Times New Roman" w:cs="Times New Roman"/>
              <w:sz w:val="24"/>
              <w:szCs w:val="24"/>
              <w:lang w:eastAsia="pt-BR"/>
            </w:rPr>
            <w:t xml:space="preserve"> A reação adversa à medicação é analisada como um evento inelutável, mesmo conhecendo a sua probabilidade de acontecimentos, e nos erros de medicação é definido como preteríveis</w:t>
          </w:r>
          <w:r w:rsidR="00D81C1B">
            <w:rPr>
              <w:rFonts w:ascii="Times New Roman" w:hAnsi="Times New Roman" w:cs="Times New Roman"/>
              <w:sz w:val="24"/>
              <w:szCs w:val="24"/>
              <w:lang w:eastAsia="pt-BR"/>
            </w:rPr>
            <w:t>.</w:t>
          </w:r>
          <w:r w:rsidR="00D81C1B">
            <w:rPr>
              <w:rFonts w:ascii="Times New Roman" w:hAnsi="Times New Roman" w:cs="Times New Roman"/>
              <w:sz w:val="24"/>
              <w:szCs w:val="24"/>
              <w:vertAlign w:val="superscript"/>
              <w:lang w:eastAsia="pt-BR"/>
            </w:rPr>
            <w:t>(2)</w:t>
          </w:r>
          <w:r w:rsidR="002E3799" w:rsidRPr="009355DE">
            <w:rPr>
              <w:rFonts w:ascii="Times New Roman" w:hAnsi="Times New Roman" w:cs="Times New Roman"/>
              <w:sz w:val="24"/>
              <w:szCs w:val="24"/>
              <w:lang w:eastAsia="pt-BR"/>
            </w:rPr>
            <w:t xml:space="preserve"> </w:t>
          </w:r>
          <w:r w:rsidR="002E3799" w:rsidRPr="009355DE">
            <w:rPr>
              <w:rFonts w:ascii="Times New Roman" w:hAnsi="Times New Roman" w:cs="Times New Roman"/>
              <w:b/>
              <w:sz w:val="24"/>
              <w:szCs w:val="24"/>
              <w:lang w:eastAsia="pt-BR"/>
            </w:rPr>
            <w:t>Objetivo:</w:t>
          </w:r>
        </w:sdtContent>
      </w:sdt>
      <w:r w:rsidR="002E3799" w:rsidRPr="009355DE">
        <w:rPr>
          <w:sz w:val="24"/>
          <w:szCs w:val="24"/>
        </w:rPr>
        <w:t xml:space="preserve"> </w:t>
      </w:r>
      <w:r w:rsidR="002E3799" w:rsidRPr="009355DE">
        <w:rPr>
          <w:rFonts w:ascii="Times New Roman" w:hAnsi="Times New Roman" w:cs="Times New Roman"/>
          <w:sz w:val="24"/>
          <w:szCs w:val="24"/>
        </w:rPr>
        <w:t>Analisar os fatores relacionados aos erros de medicação em ambiente hospitalar descritos na literatura brasileira no período de 2008 a 2018.</w:t>
      </w:r>
      <w:r w:rsidR="00BB4E82" w:rsidRPr="009355DE">
        <w:rPr>
          <w:rFonts w:ascii="Times New Roman" w:hAnsi="Times New Roman" w:cs="Times New Roman"/>
          <w:sz w:val="24"/>
          <w:szCs w:val="24"/>
        </w:rPr>
        <w:t xml:space="preserve"> </w:t>
      </w:r>
      <w:r w:rsidR="00BB4E82" w:rsidRPr="009355DE">
        <w:rPr>
          <w:rFonts w:ascii="Times New Roman" w:hAnsi="Times New Roman" w:cs="Times New Roman"/>
          <w:b/>
          <w:sz w:val="24"/>
          <w:szCs w:val="24"/>
        </w:rPr>
        <w:t>Material e Métodos:</w:t>
      </w:r>
      <w:r w:rsidR="00BB4E82" w:rsidRPr="009355DE">
        <w:rPr>
          <w:sz w:val="24"/>
          <w:szCs w:val="24"/>
          <w:lang w:eastAsia="pt-BR"/>
        </w:rPr>
        <w:t xml:space="preserve"> </w:t>
      </w:r>
      <w:r w:rsidR="00BB4E82" w:rsidRPr="009355DE">
        <w:rPr>
          <w:rFonts w:ascii="Times New Roman" w:hAnsi="Times New Roman" w:cs="Times New Roman"/>
          <w:sz w:val="24"/>
          <w:szCs w:val="24"/>
          <w:lang w:eastAsia="pt-BR"/>
        </w:rPr>
        <w:t xml:space="preserve">Revisão integrativa da literatura científica nacional dos últimos dez anos, com a temática dos erros de medicação no ambiente hospitalar. </w:t>
      </w:r>
      <w:r w:rsidR="00BB4E82" w:rsidRPr="009355DE">
        <w:rPr>
          <w:rFonts w:ascii="Times New Roman" w:hAnsi="Times New Roman" w:cs="Times New Roman"/>
          <w:sz w:val="24"/>
          <w:szCs w:val="24"/>
        </w:rPr>
        <w:t xml:space="preserve">Foram selecionados artigos publicados nas bases de dados SCIELO, BdEnf e LILACS que abordassem o assunto em questão. Para isso, empregaram-se os descritores em saúde “erro de medicação”, </w:t>
      </w:r>
      <w:r w:rsidR="00BB4E82" w:rsidRPr="009355DE">
        <w:rPr>
          <w:rFonts w:ascii="Times New Roman" w:hAnsi="Times New Roman" w:cs="Times New Roman"/>
          <w:sz w:val="24"/>
          <w:szCs w:val="24"/>
        </w:rPr>
        <w:lastRenderedPageBreak/>
        <w:t xml:space="preserve">“hospital” e “enfermagem”, combinados entre si com a utilização dos operadores booleanos </w:t>
      </w:r>
      <w:r w:rsidR="00BB4E82" w:rsidRPr="009355DE">
        <w:rPr>
          <w:rFonts w:ascii="Times New Roman" w:hAnsi="Times New Roman" w:cs="Times New Roman"/>
          <w:i/>
          <w:sz w:val="24"/>
          <w:szCs w:val="24"/>
        </w:rPr>
        <w:t>AND</w:t>
      </w:r>
      <w:r w:rsidR="00BB4E82" w:rsidRPr="009355DE">
        <w:rPr>
          <w:rFonts w:ascii="Times New Roman" w:hAnsi="Times New Roman" w:cs="Times New Roman"/>
          <w:sz w:val="24"/>
          <w:szCs w:val="24"/>
        </w:rPr>
        <w:t xml:space="preserve"> e </w:t>
      </w:r>
      <w:r w:rsidR="00BB4E82" w:rsidRPr="009355DE">
        <w:rPr>
          <w:rFonts w:ascii="Times New Roman" w:hAnsi="Times New Roman" w:cs="Times New Roman"/>
          <w:i/>
          <w:sz w:val="24"/>
          <w:szCs w:val="24"/>
        </w:rPr>
        <w:t>OR</w:t>
      </w:r>
      <w:r w:rsidR="00BB4E82" w:rsidRPr="009355DE">
        <w:rPr>
          <w:rFonts w:ascii="Times New Roman" w:hAnsi="Times New Roman" w:cs="Times New Roman"/>
          <w:sz w:val="24"/>
          <w:szCs w:val="24"/>
        </w:rPr>
        <w:t xml:space="preserve">. A estratégia de busca nas bases de dados foi realizada no período de agosto a setembro de 2018 e os dados foram apresentados de acordo com </w:t>
      </w:r>
      <w:r w:rsidR="00BB4E82" w:rsidRPr="009355DE">
        <w:rPr>
          <w:rFonts w:ascii="Times New Roman" w:hAnsi="Times New Roman" w:cs="Times New Roman"/>
          <w:i/>
          <w:sz w:val="24"/>
          <w:szCs w:val="24"/>
        </w:rPr>
        <w:t xml:space="preserve">PRISMA. </w:t>
      </w:r>
      <w:r w:rsidR="00BB4E82" w:rsidRPr="009355DE">
        <w:rPr>
          <w:rFonts w:ascii="Times New Roman" w:hAnsi="Times New Roman" w:cs="Times New Roman"/>
          <w:b/>
          <w:sz w:val="24"/>
          <w:szCs w:val="24"/>
        </w:rPr>
        <w:t>Revisão de literatura:</w:t>
      </w:r>
      <w:r w:rsidR="00BB4E82" w:rsidRPr="009355DE">
        <w:rPr>
          <w:sz w:val="24"/>
          <w:szCs w:val="24"/>
        </w:rPr>
        <w:t xml:space="preserve"> </w:t>
      </w:r>
      <w:r w:rsidR="00BB4E82" w:rsidRPr="009355DE">
        <w:rPr>
          <w:rFonts w:ascii="Times New Roman" w:hAnsi="Times New Roman" w:cs="Times New Roman"/>
          <w:sz w:val="24"/>
          <w:szCs w:val="24"/>
        </w:rPr>
        <w:t>Fizeram parte do estudo 10 artigos publicados entre os anos de 2008 e 2018. Acentuou-se nesse estudo a importância dos erros de medicações e as medidas tomadas frente ao erro e suas ações de prevenção para que desacertos não ocorram. A literatura descreve diversos fatores que ocasionam o erro de medicação, desde a sua distribuição até sua administração ao paciente que deveriam ser evitados conferindo com os certos da medicação. Reforçam a existência também a sobrecarga de trabalho e falta de funcionários nas equipes de enfermagem, o que contribui para a ocorrência do agravo. Quando a falha de medicação acontece os profissionais</w:t>
      </w:r>
      <w:r w:rsidR="00BB4E82" w:rsidRPr="009355D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B4E82" w:rsidRPr="009355DE">
        <w:rPr>
          <w:rFonts w:ascii="Times New Roman" w:hAnsi="Times New Roman" w:cs="Times New Roman"/>
          <w:sz w:val="24"/>
          <w:szCs w:val="24"/>
        </w:rPr>
        <w:t>admitem relatar ao enfermeiro, tendo em vista que como gerenciar de equipe ele deverá assegurar uma forma consciente e educativa para que não ocorra mais nenhum desacerto de medicação.</w:t>
      </w:r>
      <w:r w:rsidR="00D81C1B">
        <w:rPr>
          <w:rFonts w:ascii="Times New Roman" w:hAnsi="Times New Roman" w:cs="Times New Roman"/>
          <w:sz w:val="24"/>
          <w:szCs w:val="24"/>
          <w:vertAlign w:val="superscript"/>
        </w:rPr>
        <w:t xml:space="preserve">(3) </w:t>
      </w:r>
      <w:r w:rsidR="003F7EAF">
        <w:rPr>
          <w:rFonts w:ascii="Times New Roman" w:hAnsi="Times New Roman" w:cs="Times New Roman"/>
          <w:b/>
          <w:sz w:val="24"/>
          <w:szCs w:val="24"/>
        </w:rPr>
        <w:t>Considerações finais</w:t>
      </w:r>
      <w:r w:rsidR="00BB4E82" w:rsidRPr="009355D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B4E82" w:rsidRPr="009355DE">
        <w:rPr>
          <w:rFonts w:ascii="Times New Roman" w:eastAsia="Calibri" w:hAnsi="Times New Roman" w:cs="Times New Roman"/>
          <w:kern w:val="1"/>
          <w:sz w:val="24"/>
          <w:szCs w:val="24"/>
        </w:rPr>
        <w:t xml:space="preserve">A partir dos dados coletados na presente revisão é possível constatar que existem </w:t>
      </w:r>
      <w:r w:rsidR="00BB4E82" w:rsidRPr="009355DE">
        <w:rPr>
          <w:rFonts w:ascii="Times New Roman" w:eastAsia="Calibri" w:hAnsi="Times New Roman" w:cs="Times New Roman"/>
          <w:color w:val="000000"/>
          <w:kern w:val="1"/>
          <w:sz w:val="24"/>
          <w:szCs w:val="24"/>
        </w:rPr>
        <w:t>formas de prevenir erros de medicação. A educação continuada sobre fármacos, melhora na prescrição e entendimento com as equipes de enfermagem e multiprofissionais são maneiras mais adequadas para que juntos os profissionais trabalhem com a mesma sintonia para melhora do paciente. A seriedade do tema e a importância desse estudo através do método científico, pois a segurança do paciente deve ser evidenciado para reduzir os preocupantes números de erros de medicação que ocorre nos hospitais, faz concluir que mais estudos sobre a problemática se tornam necessários.</w:t>
      </w:r>
      <w:bookmarkStart w:id="0" w:name="_GoBack"/>
      <w:bookmarkEnd w:id="0"/>
    </w:p>
    <w:p w14:paraId="797ADC05" w14:textId="14C81F01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B5E4D">
            <w:rPr>
              <w:rFonts w:ascii="Times New Roman" w:hAnsi="Times New Roman" w:cs="Times New Roman"/>
            </w:rPr>
            <w:t xml:space="preserve"> Erros de Medicação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1B5E4D">
            <w:rPr>
              <w:rFonts w:ascii="Times New Roman" w:hAnsi="Times New Roman" w:cs="Times New Roman"/>
            </w:rPr>
            <w:t>Hospitais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1B5E4D">
            <w:rPr>
              <w:rFonts w:ascii="Times New Roman" w:hAnsi="Times New Roman" w:cs="Times New Roman"/>
            </w:rPr>
            <w:t>Segurança do Paciente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F27A8E8" w14:textId="08E0DD79" w:rsidR="00D55666" w:rsidRPr="009355DE" w:rsidRDefault="0070071B" w:rsidP="009355DE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F4A546B" w14:textId="07143D9C" w:rsidR="0070071B" w:rsidRDefault="0072109A" w:rsidP="00D81C1B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9355DE" w:rsidRPr="00D81C1B">
            <w:rPr>
              <w:rFonts w:ascii="Times New Roman" w:hAnsi="Times New Roman" w:cs="Times New Roman"/>
              <w:szCs w:val="24"/>
            </w:rPr>
            <w:t xml:space="preserve">BRASIL. Conselho Federal de Enfermagem. </w:t>
          </w:r>
          <w:r w:rsidR="009355DE" w:rsidRPr="00D81C1B">
            <w:rPr>
              <w:rFonts w:ascii="Times New Roman" w:hAnsi="Times New Roman" w:cs="Times New Roman"/>
              <w:b/>
              <w:szCs w:val="24"/>
            </w:rPr>
            <w:t>Código de ética do Profissional de Enfermagem.</w:t>
          </w:r>
          <w:r w:rsidR="009355DE" w:rsidRPr="00D81C1B">
            <w:rPr>
              <w:rFonts w:ascii="Times New Roman" w:hAnsi="Times New Roman" w:cs="Times New Roman"/>
              <w:szCs w:val="24"/>
            </w:rPr>
            <w:t xml:space="preserve"> 2017. Brasília. Disponível em: &lt;http://www.cofen.gov.br/resolucao-cofen-no-5642017_59145.html&gt; Acesso: 9 de ago. 2018. </w:t>
          </w:r>
        </w:sdtContent>
      </w:sdt>
      <w:r w:rsidR="00ED178E" w:rsidRPr="00D81C1B">
        <w:rPr>
          <w:rFonts w:ascii="Times New Roman" w:hAnsi="Times New Roman" w:cs="Times New Roman"/>
        </w:rPr>
        <w:t xml:space="preserve"> </w:t>
      </w:r>
    </w:p>
    <w:p w14:paraId="1214F64B" w14:textId="77777777" w:rsidR="00D81C1B" w:rsidRPr="00D81C1B" w:rsidRDefault="00D81C1B" w:rsidP="00D81C1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EE692D6" w14:textId="77777777" w:rsidR="00902092" w:rsidRPr="00D81C1B" w:rsidRDefault="00902092" w:rsidP="00D81C1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D81C1B">
        <w:rPr>
          <w:rFonts w:ascii="Times New Roman" w:hAnsi="Times New Roman" w:cs="Times New Roman"/>
          <w:szCs w:val="24"/>
        </w:rPr>
        <w:t xml:space="preserve">MARINHO, Monique Mendes; RADÜNZ, Vera; ROSA, Luciana Martins do TOURINHO, Francis Solange Vieira, ILHA, Patrícia; MISIAK Marciele. </w:t>
      </w:r>
      <w:r w:rsidRPr="00D81C1B">
        <w:rPr>
          <w:rFonts w:ascii="Times New Roman" w:hAnsi="Times New Roman" w:cs="Times New Roman"/>
          <w:b/>
          <w:szCs w:val="24"/>
        </w:rPr>
        <w:t>Resultados de intervenções educativas sobre segurança do paciente na notificação de erros e eventos adversos.</w:t>
      </w:r>
      <w:r w:rsidRPr="00D81C1B">
        <w:rPr>
          <w:rFonts w:ascii="Times New Roman" w:hAnsi="Times New Roman" w:cs="Times New Roman"/>
          <w:szCs w:val="24"/>
        </w:rPr>
        <w:t>Rev. Baiana de Enferm. 2018, 32:e25510</w:t>
      </w:r>
    </w:p>
    <w:p w14:paraId="193F26EA" w14:textId="77777777" w:rsidR="00902092" w:rsidRPr="00D81C1B" w:rsidRDefault="00902092" w:rsidP="00D81C1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3CA29148" w14:textId="77777777" w:rsidR="00902092" w:rsidRPr="00D81C1B" w:rsidRDefault="00902092" w:rsidP="00D81C1B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D81C1B">
        <w:rPr>
          <w:rFonts w:ascii="Times New Roman" w:hAnsi="Times New Roman" w:cs="Times New Roman"/>
          <w:szCs w:val="24"/>
        </w:rPr>
        <w:t>CARLESI, KatyaCuadroset al.</w:t>
      </w:r>
      <w:r w:rsidRPr="00D81C1B">
        <w:rPr>
          <w:rFonts w:ascii="Times New Roman" w:hAnsi="Times New Roman" w:cs="Times New Roman"/>
          <w:b/>
          <w:szCs w:val="24"/>
        </w:rPr>
        <w:t>Ocorrência de incidentes de Segurança do Paciente e Carga de Trabalho de Enfermagem.</w:t>
      </w:r>
      <w:r w:rsidRPr="00D81C1B">
        <w:rPr>
          <w:rFonts w:ascii="Times New Roman" w:hAnsi="Times New Roman" w:cs="Times New Roman"/>
          <w:b/>
          <w:bCs/>
          <w:szCs w:val="24"/>
        </w:rPr>
        <w:t> </w:t>
      </w:r>
      <w:r w:rsidRPr="00D81C1B">
        <w:rPr>
          <w:rFonts w:ascii="Times New Roman" w:hAnsi="Times New Roman" w:cs="Times New Roman"/>
          <w:bCs/>
          <w:szCs w:val="24"/>
        </w:rPr>
        <w:t>Rev. Latino-Am. Enfermagem</w:t>
      </w:r>
      <w:r w:rsidRPr="00D81C1B">
        <w:rPr>
          <w:rFonts w:ascii="Times New Roman" w:hAnsi="Times New Roman" w:cs="Times New Roman"/>
          <w:szCs w:val="24"/>
        </w:rPr>
        <w:t xml:space="preserve">, Ribeirão Preto, v. 25, e2841, </w:t>
      </w:r>
      <w:r w:rsidRPr="00D81C1B">
        <w:rPr>
          <w:rFonts w:ascii="Times New Roman" w:hAnsi="Times New Roman" w:cs="Times New Roman"/>
          <w:szCs w:val="24"/>
        </w:rPr>
        <w:lastRenderedPageBreak/>
        <w:t>2017.   Disponível em: &lt;http://www.scielo.br/scielo.php?script=sci_arttext&amp;pid=S0104-11692017000100319&amp;lng=en&amp;nrm=iso&gt;. Acesso: 11 de set.  2018.</w:t>
      </w:r>
    </w:p>
    <w:p w14:paraId="35BC3201" w14:textId="77777777" w:rsidR="00902092" w:rsidRPr="00D81C1B" w:rsidRDefault="00902092" w:rsidP="00D81C1B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1B448E52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9690A4" w14:textId="77777777" w:rsidR="0072109A" w:rsidRDefault="0072109A" w:rsidP="00054686">
      <w:pPr>
        <w:spacing w:before="0" w:after="0" w:line="240" w:lineRule="auto"/>
      </w:pPr>
      <w:r>
        <w:separator/>
      </w:r>
    </w:p>
  </w:endnote>
  <w:endnote w:type="continuationSeparator" w:id="0">
    <w:p w14:paraId="69CFF890" w14:textId="77777777" w:rsidR="0072109A" w:rsidRDefault="0072109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095D7D" w14:textId="77777777" w:rsidR="0072109A" w:rsidRDefault="0072109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DEA8EDE" w14:textId="77777777" w:rsidR="0072109A" w:rsidRDefault="0072109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72109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72109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72109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9A4AD8"/>
    <w:multiLevelType w:val="hybridMultilevel"/>
    <w:tmpl w:val="677467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B5E4D"/>
    <w:rsid w:val="001D4667"/>
    <w:rsid w:val="002268F9"/>
    <w:rsid w:val="002C00CE"/>
    <w:rsid w:val="002E3799"/>
    <w:rsid w:val="00330594"/>
    <w:rsid w:val="003E7CE5"/>
    <w:rsid w:val="003F7EAF"/>
    <w:rsid w:val="00417E55"/>
    <w:rsid w:val="00553538"/>
    <w:rsid w:val="006815D6"/>
    <w:rsid w:val="006C03DB"/>
    <w:rsid w:val="0070071B"/>
    <w:rsid w:val="0072109A"/>
    <w:rsid w:val="00874925"/>
    <w:rsid w:val="008B6F3E"/>
    <w:rsid w:val="00902092"/>
    <w:rsid w:val="009355DE"/>
    <w:rsid w:val="00A53015"/>
    <w:rsid w:val="00AB0DF9"/>
    <w:rsid w:val="00AC5179"/>
    <w:rsid w:val="00BB3DA1"/>
    <w:rsid w:val="00BB4E82"/>
    <w:rsid w:val="00D55666"/>
    <w:rsid w:val="00D81C1B"/>
    <w:rsid w:val="00EA190E"/>
    <w:rsid w:val="00ED178E"/>
    <w:rsid w:val="00F66D04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Padro">
    <w:name w:val="Padrão"/>
    <w:rsid w:val="00874925"/>
    <w:pPr>
      <w:tabs>
        <w:tab w:val="left" w:pos="708"/>
      </w:tabs>
      <w:suppressAutoHyphens/>
      <w:spacing w:after="160" w:line="256" w:lineRule="auto"/>
      <w:ind w:firstLine="709"/>
      <w:jc w:val="both"/>
    </w:pPr>
    <w:rPr>
      <w:rFonts w:ascii="Calibri" w:eastAsia="SimSun" w:hAnsi="Calibri" w:cs="Times New Roman"/>
    </w:rPr>
  </w:style>
  <w:style w:type="character" w:styleId="Hyperlink">
    <w:name w:val="Hyperlink"/>
    <w:uiPriority w:val="99"/>
    <w:unhideWhenUsed/>
    <w:rsid w:val="009355D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Padro">
    <w:name w:val="Padrão"/>
    <w:rsid w:val="00874925"/>
    <w:pPr>
      <w:tabs>
        <w:tab w:val="left" w:pos="708"/>
      </w:tabs>
      <w:suppressAutoHyphens/>
      <w:spacing w:after="160" w:line="256" w:lineRule="auto"/>
      <w:ind w:firstLine="709"/>
      <w:jc w:val="both"/>
    </w:pPr>
    <w:rPr>
      <w:rFonts w:ascii="Calibri" w:eastAsia="SimSun" w:hAnsi="Calibri" w:cs="Times New Roman"/>
    </w:rPr>
  </w:style>
  <w:style w:type="character" w:styleId="Hyperlink">
    <w:name w:val="Hyperlink"/>
    <w:uiPriority w:val="99"/>
    <w:unhideWhenUsed/>
    <w:rsid w:val="009355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7E3F37"/>
    <w:rsid w:val="00851F45"/>
    <w:rsid w:val="00862201"/>
    <w:rsid w:val="00C50185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A00A8-57A9-4AA1-8938-98BFCBA1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709</Words>
  <Characters>3831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João Vitor Cardozo</cp:lastModifiedBy>
  <cp:revision>7</cp:revision>
  <cp:lastPrinted>2020-06-10T02:59:00Z</cp:lastPrinted>
  <dcterms:created xsi:type="dcterms:W3CDTF">2020-06-12T01:11:00Z</dcterms:created>
  <dcterms:modified xsi:type="dcterms:W3CDTF">2020-06-30T14:26:00Z</dcterms:modified>
</cp:coreProperties>
</file>