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8C3111" w14:textId="77777777" w:rsidR="00A405F8" w:rsidRDefault="00A405F8" w:rsidP="00A405F8">
      <w:pPr>
        <w:spacing w:after="0" w:line="360" w:lineRule="auto"/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INVENTÁRIO DA COLEÇÃO DE PERIÓDICOS DA BIBLIOTECA DA ESDI: valorização de um acervo histórico</w:t>
      </w:r>
    </w:p>
    <w:p w14:paraId="5E432E25" w14:textId="77777777" w:rsidR="00A405F8" w:rsidRDefault="00A405F8" w:rsidP="00A405F8">
      <w:pPr>
        <w:spacing w:after="0" w:line="360" w:lineRule="auto"/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INVENTORY OF THE PERIODICAL COLLECTION OF THE ESDI LIBRARY: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valuing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a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historical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collection</w:t>
      </w:r>
      <w:proofErr w:type="spellEnd"/>
    </w:p>
    <w:p w14:paraId="524E1A88" w14:textId="77777777" w:rsidR="00A405F8" w:rsidRPr="00695EC3" w:rsidRDefault="00A405F8" w:rsidP="00A405F8">
      <w:pPr>
        <w:spacing w:after="0" w:line="360" w:lineRule="auto"/>
        <w:ind w:leftChars="0" w:left="0" w:firstLineChars="0" w:firstLine="0"/>
        <w:rPr>
          <w:rFonts w:ascii="Arial" w:eastAsia="Arial" w:hAnsi="Arial" w:cs="Arial"/>
          <w:b/>
        </w:rPr>
      </w:pPr>
    </w:p>
    <w:p w14:paraId="195CAC20" w14:textId="77777777" w:rsidR="00A405F8" w:rsidRDefault="00A405F8" w:rsidP="00A405F8">
      <w:pPr>
        <w:spacing w:after="0" w:line="240" w:lineRule="auto"/>
        <w:ind w:left="0" w:hanging="2"/>
        <w:jc w:val="right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Albert Thiago Melo Vaz, Universidade do Estado do Rio de Janeiro, </w:t>
      </w:r>
      <w:r w:rsidRPr="005A19B8">
        <w:rPr>
          <w:rFonts w:ascii="Arial" w:eastAsia="Arial" w:hAnsi="Arial" w:cs="Arial"/>
          <w:i/>
          <w:color w:val="000000"/>
          <w:sz w:val="24"/>
          <w:szCs w:val="24"/>
        </w:rPr>
        <w:t>albert.vaz@uerj.br</w:t>
      </w:r>
    </w:p>
    <w:p w14:paraId="1343FD80" w14:textId="77777777" w:rsidR="00A405F8" w:rsidRDefault="00A405F8" w:rsidP="00A405F8">
      <w:pPr>
        <w:spacing w:after="0" w:line="240" w:lineRule="auto"/>
        <w:ind w:left="0" w:hanging="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Roberta de Sousa Alves, Universidade do Estado do Rio de Janeiro, roberta.alves@uerj.br</w:t>
      </w:r>
    </w:p>
    <w:p w14:paraId="3260E1FB" w14:textId="77777777" w:rsidR="00A405F8" w:rsidRDefault="00A405F8" w:rsidP="00A405F8">
      <w:pPr>
        <w:spacing w:after="0" w:line="240" w:lineRule="auto"/>
        <w:ind w:left="0" w:hanging="2"/>
        <w:jc w:val="right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i/>
          <w:color w:val="000000"/>
          <w:sz w:val="24"/>
          <w:szCs w:val="24"/>
        </w:rPr>
        <w:t>Thaiane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Almeida Souza, Universidade do Estado do Rio de Janeiro, thaiane.souza@uerj.br</w:t>
      </w:r>
    </w:p>
    <w:p w14:paraId="49CA22CA" w14:textId="77777777" w:rsidR="00A405F8" w:rsidRDefault="00A405F8" w:rsidP="00A405F8">
      <w:pPr>
        <w:spacing w:after="0" w:line="240" w:lineRule="auto"/>
        <w:ind w:left="0" w:hanging="2"/>
        <w:jc w:val="both"/>
        <w:rPr>
          <w:rFonts w:ascii="Arial" w:eastAsia="Arial" w:hAnsi="Arial" w:cs="Arial"/>
        </w:rPr>
      </w:pPr>
    </w:p>
    <w:p w14:paraId="6AA57998" w14:textId="77777777" w:rsidR="00A405F8" w:rsidRDefault="00A405F8" w:rsidP="00A405F8">
      <w:pPr>
        <w:spacing w:after="0" w:line="240" w:lineRule="auto"/>
        <w:ind w:left="0" w:hanging="2"/>
        <w:jc w:val="both"/>
        <w:rPr>
          <w:rFonts w:ascii="Arial" w:eastAsia="Arial" w:hAnsi="Arial" w:cs="Arial"/>
        </w:rPr>
      </w:pPr>
    </w:p>
    <w:p w14:paraId="6936B0BB" w14:textId="77777777" w:rsidR="00A405F8" w:rsidRDefault="00A405F8" w:rsidP="00A405F8">
      <w:pPr>
        <w:spacing w:after="0" w:line="240" w:lineRule="auto"/>
        <w:ind w:left="0" w:hanging="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Resumo</w:t>
      </w:r>
    </w:p>
    <w:p w14:paraId="7226E114" w14:textId="77777777" w:rsidR="00A405F8" w:rsidRDefault="00A405F8" w:rsidP="00A405F8">
      <w:pPr>
        <w:spacing w:after="0"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inventário da coleção de periódicos da Biblioteca CTC-G, vinculada à Rede Sirius da Universidade do Estado do Rio de Janeiro (UERJ) e sediada na Escola Superior de Desenho Industrial (ESDI), constitui iniciativa essencial para a preservação e valorização de um dos acervos mais relevantes da América Latina nas áreas de Desenho Industrial e Comunicação Visual. Criada junto à fundação da ESDI em 1962, a biblioteca reúne uma ampla coleção composta por livros, periódicos, teses e materiais correlatos, cujo inventário foi retomado em maio de 2025 após quase duas décadas de interrupção. O projeto tem como objetivo principal avaliar as condições físicas e informacionais do acervo de periódicos, subsidiando a formulação de políticas de preservação e ampliando o acesso qualificado às obras. Entre as ações realizadas, destacam-se a higienização, a organização sistemática, a sinalização do acervo, a identificação de títulos raros e a digitalização dos dados das fichas físicas, assegurando atualização e padronização bibliográfica conforme o Catálogo Coletivo Nacional (CCN) do Instituto Brasileiro de Informação em Ciência e Tecnologia (</w:t>
      </w:r>
      <w:proofErr w:type="spellStart"/>
      <w:r>
        <w:rPr>
          <w:rFonts w:ascii="Arial" w:eastAsia="Arial" w:hAnsi="Arial" w:cs="Arial"/>
        </w:rPr>
        <w:t>Ibict</w:t>
      </w:r>
      <w:proofErr w:type="spellEnd"/>
      <w:r>
        <w:rPr>
          <w:rFonts w:ascii="Arial" w:eastAsia="Arial" w:hAnsi="Arial" w:cs="Arial"/>
        </w:rPr>
        <w:t xml:space="preserve">). Até julho de 2025 foram inventariados 104 títulos, totalizando 4.431 exemplares, entre os quais se destacam o </w:t>
      </w:r>
      <w:proofErr w:type="spellStart"/>
      <w:r>
        <w:rPr>
          <w:rFonts w:ascii="Arial" w:eastAsia="Arial" w:hAnsi="Arial" w:cs="Arial"/>
          <w:i/>
        </w:rPr>
        <w:t>Gebrauchschaphik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International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Advertising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Arts</w:t>
      </w:r>
      <w:proofErr w:type="spellEnd"/>
      <w:r>
        <w:rPr>
          <w:rFonts w:ascii="Arial" w:eastAsia="Arial" w:hAnsi="Arial" w:cs="Arial"/>
        </w:rPr>
        <w:t xml:space="preserve"> (1926), considerado o periódico mais antigo da coleção; a revista </w:t>
      </w:r>
      <w:r>
        <w:rPr>
          <w:rFonts w:ascii="Arial" w:eastAsia="Arial" w:hAnsi="Arial" w:cs="Arial"/>
          <w:i/>
        </w:rPr>
        <w:t xml:space="preserve">Communication </w:t>
      </w:r>
      <w:proofErr w:type="spellStart"/>
      <w:r>
        <w:rPr>
          <w:rFonts w:ascii="Arial" w:eastAsia="Arial" w:hAnsi="Arial" w:cs="Arial"/>
          <w:i/>
        </w:rPr>
        <w:t>Arts</w:t>
      </w:r>
      <w:proofErr w:type="spellEnd"/>
      <w:r>
        <w:rPr>
          <w:rFonts w:ascii="Arial" w:eastAsia="Arial" w:hAnsi="Arial" w:cs="Arial"/>
        </w:rPr>
        <w:t xml:space="preserve"> (1966–2005), notável pela utilização pioneira da litografia offset; e o </w:t>
      </w:r>
      <w:r>
        <w:rPr>
          <w:rFonts w:ascii="Arial" w:eastAsia="Arial" w:hAnsi="Arial" w:cs="Arial"/>
          <w:i/>
        </w:rPr>
        <w:t>Produto e Linguagem</w:t>
      </w:r>
      <w:r>
        <w:rPr>
          <w:rFonts w:ascii="Arial" w:eastAsia="Arial" w:hAnsi="Arial" w:cs="Arial"/>
        </w:rPr>
        <w:t xml:space="preserve"> (1965–1966), publicação rara e de grande valor histórico para o design brasileiro, digitalizada e disponibilizada na Biblioteca Virtual </w:t>
      </w:r>
      <w:proofErr w:type="spellStart"/>
      <w:r>
        <w:rPr>
          <w:rFonts w:ascii="Arial" w:eastAsia="Arial" w:hAnsi="Arial" w:cs="Arial"/>
        </w:rPr>
        <w:t>Redarte</w:t>
      </w:r>
      <w:proofErr w:type="spellEnd"/>
      <w:r>
        <w:rPr>
          <w:rFonts w:ascii="Arial" w:eastAsia="Arial" w:hAnsi="Arial" w:cs="Arial"/>
        </w:rPr>
        <w:t xml:space="preserve">. Os resultados apontam que, apesar do intervalo de dezenove anos sem inventário, a maior parte das publicações encontra-se em bom estado de conservação, com exemplares mais frágeis direcionados à reserva técnica, conciliando preservação preventiva e acesso. A análise evidencia a importância da coleção como patrimônio cultural e recurso estratégico para pesquisas interdisciplinares em comunicação, artes visuais e história da arte, reafirmando a relevância da biblioteca como mediadora do conhecimento. Nesse sentido, o inventário contribui para o fortalecimento da memória institucional, a valorização do patrimônio bibliográfico e a futura integração da coleção ao catálogo online da Rede Sirius, promovendo </w:t>
      </w:r>
      <w:r>
        <w:rPr>
          <w:rFonts w:ascii="Arial" w:eastAsia="Arial" w:hAnsi="Arial" w:cs="Arial"/>
        </w:rPr>
        <w:lastRenderedPageBreak/>
        <w:t>a continuidade da tradição acadêmica e cultural da ESDI e estabelecendo um elo essencial entre passado e presente da formação em design no Brasil.</w:t>
      </w:r>
    </w:p>
    <w:p w14:paraId="5895B2BA" w14:textId="62CC79B5" w:rsidR="00A405F8" w:rsidRDefault="00A405F8" w:rsidP="00A405F8">
      <w:pPr>
        <w:spacing w:before="280" w:after="280"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Palavras-chave</w:t>
      </w:r>
      <w:r>
        <w:rPr>
          <w:rFonts w:ascii="Arial" w:eastAsia="Arial" w:hAnsi="Arial" w:cs="Arial"/>
        </w:rPr>
        <w:t>: bibliotecas universitárias; preservação;</w:t>
      </w:r>
      <w:r w:rsidR="001F4698">
        <w:rPr>
          <w:rFonts w:ascii="Arial" w:eastAsia="Arial" w:hAnsi="Arial" w:cs="Arial"/>
        </w:rPr>
        <w:t xml:space="preserve"> inventário; periódic</w:t>
      </w:r>
      <w:bookmarkStart w:id="0" w:name="_GoBack"/>
      <w:bookmarkEnd w:id="0"/>
      <w:r w:rsidR="001F4698">
        <w:rPr>
          <w:rFonts w:ascii="Arial" w:eastAsia="Arial" w:hAnsi="Arial" w:cs="Arial"/>
        </w:rPr>
        <w:t>os; design;</w:t>
      </w:r>
      <w:r>
        <w:rPr>
          <w:rFonts w:ascii="Arial" w:eastAsia="Arial" w:hAnsi="Arial" w:cs="Arial"/>
        </w:rPr>
        <w:t xml:space="preserve"> ESDI; Rede Sirius.</w:t>
      </w:r>
    </w:p>
    <w:p w14:paraId="01F66A28" w14:textId="04298B9E" w:rsidR="00A405F8" w:rsidRDefault="00A405F8" w:rsidP="00A405F8">
      <w:pPr>
        <w:spacing w:after="0" w:line="240" w:lineRule="auto"/>
        <w:ind w:leftChars="0" w:left="0" w:firstLineChars="0" w:firstLine="0"/>
        <w:jc w:val="both"/>
        <w:rPr>
          <w:rFonts w:ascii="Arial" w:eastAsia="Arial" w:hAnsi="Arial" w:cs="Arial"/>
        </w:rPr>
      </w:pPr>
    </w:p>
    <w:p w14:paraId="6553392D" w14:textId="77777777" w:rsidR="00A405F8" w:rsidRDefault="00A405F8" w:rsidP="00A405F8">
      <w:pPr>
        <w:spacing w:after="0" w:line="240" w:lineRule="auto"/>
        <w:ind w:left="0" w:hanging="2"/>
        <w:jc w:val="both"/>
        <w:rPr>
          <w:rFonts w:ascii="Arial" w:eastAsia="Arial" w:hAnsi="Arial" w:cs="Arial"/>
        </w:rPr>
      </w:pPr>
    </w:p>
    <w:p w14:paraId="44C5597A" w14:textId="77777777" w:rsidR="00A405F8" w:rsidRDefault="00A405F8" w:rsidP="00A405F8">
      <w:pPr>
        <w:spacing w:after="0" w:line="240" w:lineRule="auto"/>
        <w:ind w:left="0" w:hanging="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Abstract</w:t>
      </w:r>
    </w:p>
    <w:p w14:paraId="62067DE7" w14:textId="77777777" w:rsidR="00A405F8" w:rsidRDefault="00A405F8" w:rsidP="00A405F8">
      <w:pPr>
        <w:spacing w:after="0"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</w:t>
      </w:r>
      <w:proofErr w:type="spellStart"/>
      <w:r>
        <w:rPr>
          <w:rFonts w:ascii="Arial" w:eastAsia="Arial" w:hAnsi="Arial" w:cs="Arial"/>
        </w:rPr>
        <w:t>inventory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periodicals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collection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CTC-G Library, </w:t>
      </w:r>
      <w:proofErr w:type="spellStart"/>
      <w:r>
        <w:rPr>
          <w:rFonts w:ascii="Arial" w:eastAsia="Arial" w:hAnsi="Arial" w:cs="Arial"/>
        </w:rPr>
        <w:t>part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Rede Sirius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Universidade do Estado do Rio de Janeiro (UERJ) </w:t>
      </w:r>
      <w:proofErr w:type="spellStart"/>
      <w:r>
        <w:rPr>
          <w:rFonts w:ascii="Arial" w:eastAsia="Arial" w:hAnsi="Arial" w:cs="Arial"/>
        </w:rPr>
        <w:t>and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located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Escola Superior de Desenho Industrial (ESDI), </w:t>
      </w:r>
      <w:proofErr w:type="spellStart"/>
      <w:r>
        <w:rPr>
          <w:rFonts w:ascii="Arial" w:eastAsia="Arial" w:hAnsi="Arial" w:cs="Arial"/>
        </w:rPr>
        <w:t>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essential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initiative</w:t>
      </w:r>
      <w:proofErr w:type="spellEnd"/>
      <w:r>
        <w:rPr>
          <w:rFonts w:ascii="Arial" w:eastAsia="Arial" w:hAnsi="Arial" w:cs="Arial"/>
        </w:rPr>
        <w:t xml:space="preserve"> for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preservation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appreciation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one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most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relevant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collections</w:t>
      </w:r>
      <w:proofErr w:type="spellEnd"/>
      <w:r>
        <w:rPr>
          <w:rFonts w:ascii="Arial" w:eastAsia="Arial" w:hAnsi="Arial" w:cs="Arial"/>
        </w:rPr>
        <w:t xml:space="preserve"> in </w:t>
      </w:r>
      <w:proofErr w:type="spellStart"/>
      <w:r>
        <w:rPr>
          <w:rFonts w:ascii="Arial" w:eastAsia="Arial" w:hAnsi="Arial" w:cs="Arial"/>
        </w:rPr>
        <w:t>Latin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America</w:t>
      </w:r>
      <w:proofErr w:type="spellEnd"/>
      <w:r>
        <w:rPr>
          <w:rFonts w:ascii="Arial" w:eastAsia="Arial" w:hAnsi="Arial" w:cs="Arial"/>
        </w:rPr>
        <w:t xml:space="preserve"> in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fields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Industrial Design </w:t>
      </w:r>
      <w:proofErr w:type="spellStart"/>
      <w:r>
        <w:rPr>
          <w:rFonts w:ascii="Arial" w:eastAsia="Arial" w:hAnsi="Arial" w:cs="Arial"/>
        </w:rPr>
        <w:t>and</w:t>
      </w:r>
      <w:proofErr w:type="spellEnd"/>
      <w:r>
        <w:rPr>
          <w:rFonts w:ascii="Arial" w:eastAsia="Arial" w:hAnsi="Arial" w:cs="Arial"/>
        </w:rPr>
        <w:t xml:space="preserve"> Visual Communication. </w:t>
      </w:r>
      <w:proofErr w:type="spellStart"/>
      <w:r>
        <w:rPr>
          <w:rFonts w:ascii="Arial" w:eastAsia="Arial" w:hAnsi="Arial" w:cs="Arial"/>
        </w:rPr>
        <w:t>Created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together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with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foundation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ESDI in 1962,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library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houses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wide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collection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that</w:t>
      </w:r>
      <w:proofErr w:type="spellEnd"/>
      <w:r>
        <w:rPr>
          <w:rFonts w:ascii="Arial" w:eastAsia="Arial" w:hAnsi="Arial" w:cs="Arial"/>
        </w:rPr>
        <w:t xml:space="preserve"> includes books, </w:t>
      </w:r>
      <w:proofErr w:type="spellStart"/>
      <w:r>
        <w:rPr>
          <w:rFonts w:ascii="Arial" w:eastAsia="Arial" w:hAnsi="Arial" w:cs="Arial"/>
        </w:rPr>
        <w:t>periodicals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theses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and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related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materials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whose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inventory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resumed</w:t>
      </w:r>
      <w:proofErr w:type="spellEnd"/>
      <w:r>
        <w:rPr>
          <w:rFonts w:ascii="Arial" w:eastAsia="Arial" w:hAnsi="Arial" w:cs="Arial"/>
        </w:rPr>
        <w:t xml:space="preserve"> in May 2025 </w:t>
      </w:r>
      <w:proofErr w:type="spellStart"/>
      <w:r>
        <w:rPr>
          <w:rFonts w:ascii="Arial" w:eastAsia="Arial" w:hAnsi="Arial" w:cs="Arial"/>
        </w:rPr>
        <w:t>after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almost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two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decades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interruption</w:t>
      </w:r>
      <w:proofErr w:type="spellEnd"/>
      <w:r>
        <w:rPr>
          <w:rFonts w:ascii="Arial" w:eastAsia="Arial" w:hAnsi="Arial" w:cs="Arial"/>
        </w:rPr>
        <w:t xml:space="preserve">. The </w:t>
      </w:r>
      <w:proofErr w:type="spellStart"/>
      <w:r>
        <w:rPr>
          <w:rFonts w:ascii="Arial" w:eastAsia="Arial" w:hAnsi="Arial" w:cs="Arial"/>
        </w:rPr>
        <w:t>project’s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main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objective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assess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physical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informational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conditions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periodicals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collection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supporting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development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preservation</w:t>
      </w:r>
      <w:proofErr w:type="spellEnd"/>
      <w:r>
        <w:rPr>
          <w:rFonts w:ascii="Arial" w:eastAsia="Arial" w:hAnsi="Arial" w:cs="Arial"/>
        </w:rPr>
        <w:t xml:space="preserve"> policies </w:t>
      </w:r>
      <w:proofErr w:type="spellStart"/>
      <w:r>
        <w:rPr>
          <w:rFonts w:ascii="Arial" w:eastAsia="Arial" w:hAnsi="Arial" w:cs="Arial"/>
        </w:rPr>
        <w:t>and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expanding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qualified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access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works</w:t>
      </w:r>
      <w:proofErr w:type="spellEnd"/>
      <w:r>
        <w:rPr>
          <w:rFonts w:ascii="Arial" w:eastAsia="Arial" w:hAnsi="Arial" w:cs="Arial"/>
        </w:rPr>
        <w:t xml:space="preserve">. The </w:t>
      </w:r>
      <w:proofErr w:type="spellStart"/>
      <w:r>
        <w:rPr>
          <w:rFonts w:ascii="Arial" w:eastAsia="Arial" w:hAnsi="Arial" w:cs="Arial"/>
        </w:rPr>
        <w:t>actions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carried</w:t>
      </w:r>
      <w:proofErr w:type="spellEnd"/>
      <w:r>
        <w:rPr>
          <w:rFonts w:ascii="Arial" w:eastAsia="Arial" w:hAnsi="Arial" w:cs="Arial"/>
        </w:rPr>
        <w:t xml:space="preserve"> out include </w:t>
      </w:r>
      <w:proofErr w:type="spellStart"/>
      <w:r>
        <w:rPr>
          <w:rFonts w:ascii="Arial" w:eastAsia="Arial" w:hAnsi="Arial" w:cs="Arial"/>
        </w:rPr>
        <w:t>cleaning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systematic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organization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collection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signage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identification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rare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titles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and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digitization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data </w:t>
      </w:r>
      <w:proofErr w:type="spellStart"/>
      <w:r>
        <w:rPr>
          <w:rFonts w:ascii="Arial" w:eastAsia="Arial" w:hAnsi="Arial" w:cs="Arial"/>
        </w:rPr>
        <w:t>from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physical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catalog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cards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ensuring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update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bibliographic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standardization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according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Catálogo Coletivo Nacional (CCN)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Instituto Brasileiro de Informação em Ciência e Tecnologia (</w:t>
      </w:r>
      <w:proofErr w:type="spellStart"/>
      <w:r>
        <w:rPr>
          <w:rFonts w:ascii="Arial" w:eastAsia="Arial" w:hAnsi="Arial" w:cs="Arial"/>
        </w:rPr>
        <w:t>Ibict</w:t>
      </w:r>
      <w:proofErr w:type="spellEnd"/>
      <w:r>
        <w:rPr>
          <w:rFonts w:ascii="Arial" w:eastAsia="Arial" w:hAnsi="Arial" w:cs="Arial"/>
        </w:rPr>
        <w:t xml:space="preserve">). </w:t>
      </w:r>
      <w:proofErr w:type="spellStart"/>
      <w:r>
        <w:rPr>
          <w:rFonts w:ascii="Arial" w:eastAsia="Arial" w:hAnsi="Arial" w:cs="Arial"/>
        </w:rPr>
        <w:t>By</w:t>
      </w:r>
      <w:proofErr w:type="spellEnd"/>
      <w:r>
        <w:rPr>
          <w:rFonts w:ascii="Arial" w:eastAsia="Arial" w:hAnsi="Arial" w:cs="Arial"/>
        </w:rPr>
        <w:t xml:space="preserve"> July 2025, 104 </w:t>
      </w:r>
      <w:proofErr w:type="spellStart"/>
      <w:r>
        <w:rPr>
          <w:rFonts w:ascii="Arial" w:eastAsia="Arial" w:hAnsi="Arial" w:cs="Arial"/>
        </w:rPr>
        <w:t>titles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had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inventoried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totaling</w:t>
      </w:r>
      <w:proofErr w:type="spellEnd"/>
      <w:r>
        <w:rPr>
          <w:rFonts w:ascii="Arial" w:eastAsia="Arial" w:hAnsi="Arial" w:cs="Arial"/>
        </w:rPr>
        <w:t xml:space="preserve"> 4,431 </w:t>
      </w:r>
      <w:proofErr w:type="spellStart"/>
      <w:r>
        <w:rPr>
          <w:rFonts w:ascii="Arial" w:eastAsia="Arial" w:hAnsi="Arial" w:cs="Arial"/>
        </w:rPr>
        <w:t>issues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among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which</w:t>
      </w:r>
      <w:proofErr w:type="spellEnd"/>
      <w:r>
        <w:rPr>
          <w:rFonts w:ascii="Arial" w:eastAsia="Arial" w:hAnsi="Arial" w:cs="Arial"/>
        </w:rPr>
        <w:t xml:space="preserve"> stand out </w:t>
      </w:r>
      <w:proofErr w:type="spellStart"/>
      <w:r>
        <w:rPr>
          <w:rFonts w:ascii="Arial" w:eastAsia="Arial" w:hAnsi="Arial" w:cs="Arial"/>
          <w:i/>
        </w:rPr>
        <w:t>Gebrauchschaphik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International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Advertising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Arts</w:t>
      </w:r>
      <w:proofErr w:type="spellEnd"/>
      <w:r>
        <w:rPr>
          <w:rFonts w:ascii="Arial" w:eastAsia="Arial" w:hAnsi="Arial" w:cs="Arial"/>
        </w:rPr>
        <w:t xml:space="preserve"> (1926), </w:t>
      </w:r>
      <w:proofErr w:type="spellStart"/>
      <w:r>
        <w:rPr>
          <w:rFonts w:ascii="Arial" w:eastAsia="Arial" w:hAnsi="Arial" w:cs="Arial"/>
        </w:rPr>
        <w:t>considered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oldest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periodical</w:t>
      </w:r>
      <w:proofErr w:type="spellEnd"/>
      <w:r>
        <w:rPr>
          <w:rFonts w:ascii="Arial" w:eastAsia="Arial" w:hAnsi="Arial" w:cs="Arial"/>
        </w:rPr>
        <w:t xml:space="preserve"> in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collection</w:t>
      </w:r>
      <w:proofErr w:type="spellEnd"/>
      <w:r>
        <w:rPr>
          <w:rFonts w:ascii="Arial" w:eastAsia="Arial" w:hAnsi="Arial" w:cs="Arial"/>
        </w:rPr>
        <w:t xml:space="preserve">; </w:t>
      </w:r>
      <w:r>
        <w:rPr>
          <w:rFonts w:ascii="Arial" w:eastAsia="Arial" w:hAnsi="Arial" w:cs="Arial"/>
          <w:i/>
        </w:rPr>
        <w:t xml:space="preserve">Communication </w:t>
      </w:r>
      <w:proofErr w:type="spellStart"/>
      <w:r>
        <w:rPr>
          <w:rFonts w:ascii="Arial" w:eastAsia="Arial" w:hAnsi="Arial" w:cs="Arial"/>
          <w:i/>
        </w:rPr>
        <w:t>Arts</w:t>
      </w:r>
      <w:proofErr w:type="spellEnd"/>
      <w:r>
        <w:rPr>
          <w:rFonts w:ascii="Arial" w:eastAsia="Arial" w:hAnsi="Arial" w:cs="Arial"/>
        </w:rPr>
        <w:t xml:space="preserve"> (1966–2005), </w:t>
      </w:r>
      <w:proofErr w:type="spellStart"/>
      <w:r>
        <w:rPr>
          <w:rFonts w:ascii="Arial" w:eastAsia="Arial" w:hAnsi="Arial" w:cs="Arial"/>
        </w:rPr>
        <w:t>notable</w:t>
      </w:r>
      <w:proofErr w:type="spellEnd"/>
      <w:r>
        <w:rPr>
          <w:rFonts w:ascii="Arial" w:eastAsia="Arial" w:hAnsi="Arial" w:cs="Arial"/>
        </w:rPr>
        <w:t xml:space="preserve"> for its </w:t>
      </w:r>
      <w:proofErr w:type="spellStart"/>
      <w:r>
        <w:rPr>
          <w:rFonts w:ascii="Arial" w:eastAsia="Arial" w:hAnsi="Arial" w:cs="Arial"/>
        </w:rPr>
        <w:t>pioneering</w:t>
      </w:r>
      <w:proofErr w:type="spellEnd"/>
      <w:r>
        <w:rPr>
          <w:rFonts w:ascii="Arial" w:eastAsia="Arial" w:hAnsi="Arial" w:cs="Arial"/>
        </w:rPr>
        <w:t xml:space="preserve"> use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offset </w:t>
      </w:r>
      <w:proofErr w:type="spellStart"/>
      <w:r>
        <w:rPr>
          <w:rFonts w:ascii="Arial" w:eastAsia="Arial" w:hAnsi="Arial" w:cs="Arial"/>
        </w:rPr>
        <w:t>lithography</w:t>
      </w:r>
      <w:proofErr w:type="spellEnd"/>
      <w:r>
        <w:rPr>
          <w:rFonts w:ascii="Arial" w:eastAsia="Arial" w:hAnsi="Arial" w:cs="Arial"/>
        </w:rPr>
        <w:t xml:space="preserve">; </w:t>
      </w:r>
      <w:proofErr w:type="spellStart"/>
      <w:r>
        <w:rPr>
          <w:rFonts w:ascii="Arial" w:eastAsia="Arial" w:hAnsi="Arial" w:cs="Arial"/>
        </w:rPr>
        <w:t>and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</w:rPr>
        <w:t>Produto e Linguagem</w:t>
      </w:r>
      <w:r>
        <w:rPr>
          <w:rFonts w:ascii="Arial" w:eastAsia="Arial" w:hAnsi="Arial" w:cs="Arial"/>
        </w:rPr>
        <w:t xml:space="preserve"> (1965–1966), a </w:t>
      </w:r>
      <w:proofErr w:type="spellStart"/>
      <w:r>
        <w:rPr>
          <w:rFonts w:ascii="Arial" w:eastAsia="Arial" w:hAnsi="Arial" w:cs="Arial"/>
        </w:rPr>
        <w:t>rare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publication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great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historical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value</w:t>
      </w:r>
      <w:proofErr w:type="spellEnd"/>
      <w:r>
        <w:rPr>
          <w:rFonts w:ascii="Arial" w:eastAsia="Arial" w:hAnsi="Arial" w:cs="Arial"/>
        </w:rPr>
        <w:t xml:space="preserve"> for </w:t>
      </w:r>
      <w:proofErr w:type="spellStart"/>
      <w:r>
        <w:rPr>
          <w:rFonts w:ascii="Arial" w:eastAsia="Arial" w:hAnsi="Arial" w:cs="Arial"/>
        </w:rPr>
        <w:t>Brazilian</w:t>
      </w:r>
      <w:proofErr w:type="spellEnd"/>
      <w:r>
        <w:rPr>
          <w:rFonts w:ascii="Arial" w:eastAsia="Arial" w:hAnsi="Arial" w:cs="Arial"/>
        </w:rPr>
        <w:t xml:space="preserve"> design, </w:t>
      </w:r>
      <w:proofErr w:type="spellStart"/>
      <w:r>
        <w:rPr>
          <w:rFonts w:ascii="Arial" w:eastAsia="Arial" w:hAnsi="Arial" w:cs="Arial"/>
        </w:rPr>
        <w:t>digitized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made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available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Redarte</w:t>
      </w:r>
      <w:proofErr w:type="spellEnd"/>
      <w:r>
        <w:rPr>
          <w:rFonts w:ascii="Arial" w:eastAsia="Arial" w:hAnsi="Arial" w:cs="Arial"/>
        </w:rPr>
        <w:t xml:space="preserve"> Virtual Library. The </w:t>
      </w:r>
      <w:proofErr w:type="spellStart"/>
      <w:r>
        <w:rPr>
          <w:rFonts w:ascii="Arial" w:eastAsia="Arial" w:hAnsi="Arial" w:cs="Arial"/>
        </w:rPr>
        <w:t>results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indicate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that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despite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nineteen-year</w:t>
      </w:r>
      <w:proofErr w:type="spellEnd"/>
      <w:r>
        <w:rPr>
          <w:rFonts w:ascii="Arial" w:eastAsia="Arial" w:hAnsi="Arial" w:cs="Arial"/>
        </w:rPr>
        <w:t xml:space="preserve"> gap </w:t>
      </w:r>
      <w:proofErr w:type="spellStart"/>
      <w:r>
        <w:rPr>
          <w:rFonts w:ascii="Arial" w:eastAsia="Arial" w:hAnsi="Arial" w:cs="Arial"/>
        </w:rPr>
        <w:t>without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inventory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most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publications</w:t>
      </w:r>
      <w:proofErr w:type="spellEnd"/>
      <w:r>
        <w:rPr>
          <w:rFonts w:ascii="Arial" w:eastAsia="Arial" w:hAnsi="Arial" w:cs="Arial"/>
        </w:rPr>
        <w:t xml:space="preserve"> are in </w:t>
      </w:r>
      <w:proofErr w:type="spellStart"/>
      <w:r>
        <w:rPr>
          <w:rFonts w:ascii="Arial" w:eastAsia="Arial" w:hAnsi="Arial" w:cs="Arial"/>
        </w:rPr>
        <w:t>good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condition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while</w:t>
      </w:r>
      <w:proofErr w:type="spellEnd"/>
      <w:r>
        <w:rPr>
          <w:rFonts w:ascii="Arial" w:eastAsia="Arial" w:hAnsi="Arial" w:cs="Arial"/>
        </w:rPr>
        <w:t xml:space="preserve"> more </w:t>
      </w:r>
      <w:proofErr w:type="spellStart"/>
      <w:r>
        <w:rPr>
          <w:rFonts w:ascii="Arial" w:eastAsia="Arial" w:hAnsi="Arial" w:cs="Arial"/>
        </w:rPr>
        <w:t>fragile</w:t>
      </w:r>
      <w:proofErr w:type="spellEnd"/>
      <w:r>
        <w:rPr>
          <w:rFonts w:ascii="Arial" w:eastAsia="Arial" w:hAnsi="Arial" w:cs="Arial"/>
        </w:rPr>
        <w:t xml:space="preserve"> copies </w:t>
      </w:r>
      <w:proofErr w:type="spellStart"/>
      <w:r>
        <w:rPr>
          <w:rFonts w:ascii="Arial" w:eastAsia="Arial" w:hAnsi="Arial" w:cs="Arial"/>
        </w:rPr>
        <w:t>were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assigned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technical</w:t>
      </w:r>
      <w:proofErr w:type="spellEnd"/>
      <w:r>
        <w:rPr>
          <w:rFonts w:ascii="Arial" w:eastAsia="Arial" w:hAnsi="Arial" w:cs="Arial"/>
        </w:rPr>
        <w:t xml:space="preserve"> reserve, </w:t>
      </w:r>
      <w:proofErr w:type="spellStart"/>
      <w:r>
        <w:rPr>
          <w:rFonts w:ascii="Arial" w:eastAsia="Arial" w:hAnsi="Arial" w:cs="Arial"/>
        </w:rPr>
        <w:t>balancing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preventive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preservation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controlled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access</w:t>
      </w:r>
      <w:proofErr w:type="spellEnd"/>
      <w:r>
        <w:rPr>
          <w:rFonts w:ascii="Arial" w:eastAsia="Arial" w:hAnsi="Arial" w:cs="Arial"/>
        </w:rPr>
        <w:t xml:space="preserve">. The </w:t>
      </w:r>
      <w:proofErr w:type="spellStart"/>
      <w:r>
        <w:rPr>
          <w:rFonts w:ascii="Arial" w:eastAsia="Arial" w:hAnsi="Arial" w:cs="Arial"/>
        </w:rPr>
        <w:t>analysis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highlights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importance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collection</w:t>
      </w:r>
      <w:proofErr w:type="spellEnd"/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as cultural</w:t>
      </w:r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heritage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and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strategic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resource</w:t>
      </w:r>
      <w:proofErr w:type="spellEnd"/>
      <w:r>
        <w:rPr>
          <w:rFonts w:ascii="Arial" w:eastAsia="Arial" w:hAnsi="Arial" w:cs="Arial"/>
        </w:rPr>
        <w:t xml:space="preserve"> for </w:t>
      </w:r>
      <w:proofErr w:type="spellStart"/>
      <w:r>
        <w:rPr>
          <w:rFonts w:ascii="Arial" w:eastAsia="Arial" w:hAnsi="Arial" w:cs="Arial"/>
        </w:rPr>
        <w:t>interdisciplinary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research</w:t>
      </w:r>
      <w:proofErr w:type="spellEnd"/>
      <w:r>
        <w:rPr>
          <w:rFonts w:ascii="Arial" w:eastAsia="Arial" w:hAnsi="Arial" w:cs="Arial"/>
        </w:rPr>
        <w:t xml:space="preserve"> in communication, visual </w:t>
      </w:r>
      <w:proofErr w:type="spellStart"/>
      <w:r>
        <w:rPr>
          <w:rFonts w:ascii="Arial" w:eastAsia="Arial" w:hAnsi="Arial" w:cs="Arial"/>
        </w:rPr>
        <w:t>arts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and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art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history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reaffirming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library’s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relevance</w:t>
      </w:r>
      <w:proofErr w:type="spellEnd"/>
      <w:r>
        <w:rPr>
          <w:rFonts w:ascii="Arial" w:eastAsia="Arial" w:hAnsi="Arial" w:cs="Arial"/>
        </w:rPr>
        <w:t xml:space="preserve"> as a </w:t>
      </w:r>
      <w:proofErr w:type="spellStart"/>
      <w:r>
        <w:rPr>
          <w:rFonts w:ascii="Arial" w:eastAsia="Arial" w:hAnsi="Arial" w:cs="Arial"/>
        </w:rPr>
        <w:t>mediator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knowledge</w:t>
      </w:r>
      <w:proofErr w:type="spellEnd"/>
      <w:r>
        <w:rPr>
          <w:rFonts w:ascii="Arial" w:eastAsia="Arial" w:hAnsi="Arial" w:cs="Arial"/>
        </w:rPr>
        <w:t xml:space="preserve">. In </w:t>
      </w:r>
      <w:proofErr w:type="spellStart"/>
      <w:r>
        <w:rPr>
          <w:rFonts w:ascii="Arial" w:eastAsia="Arial" w:hAnsi="Arial" w:cs="Arial"/>
        </w:rPr>
        <w:t>this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sense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inventory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contributes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strengthening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institutional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memory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valuing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bibliographic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heritage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and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integrating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collection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into</w:t>
      </w:r>
      <w:proofErr w:type="spellEnd"/>
      <w:r>
        <w:rPr>
          <w:rFonts w:ascii="Arial" w:eastAsia="Arial" w:hAnsi="Arial" w:cs="Arial"/>
        </w:rPr>
        <w:t xml:space="preserve"> Rede Sirius’ online </w:t>
      </w:r>
      <w:proofErr w:type="spellStart"/>
      <w:r>
        <w:rPr>
          <w:rFonts w:ascii="Arial" w:eastAsia="Arial" w:hAnsi="Arial" w:cs="Arial"/>
        </w:rPr>
        <w:t>catalog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promoting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continuity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ESDI’s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academic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and</w:t>
      </w:r>
      <w:proofErr w:type="spellEnd"/>
      <w:r>
        <w:rPr>
          <w:rFonts w:ascii="Arial" w:eastAsia="Arial" w:hAnsi="Arial" w:cs="Arial"/>
        </w:rPr>
        <w:t xml:space="preserve"> cultural </w:t>
      </w:r>
      <w:proofErr w:type="spellStart"/>
      <w:r>
        <w:rPr>
          <w:rFonts w:ascii="Arial" w:eastAsia="Arial" w:hAnsi="Arial" w:cs="Arial"/>
        </w:rPr>
        <w:t>tradition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establishing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essential</w:t>
      </w:r>
      <w:proofErr w:type="spellEnd"/>
      <w:r>
        <w:rPr>
          <w:rFonts w:ascii="Arial" w:eastAsia="Arial" w:hAnsi="Arial" w:cs="Arial"/>
        </w:rPr>
        <w:t xml:space="preserve"> link </w:t>
      </w:r>
      <w:proofErr w:type="spellStart"/>
      <w:r>
        <w:rPr>
          <w:rFonts w:ascii="Arial" w:eastAsia="Arial" w:hAnsi="Arial" w:cs="Arial"/>
        </w:rPr>
        <w:t>between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past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present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design </w:t>
      </w:r>
      <w:proofErr w:type="spellStart"/>
      <w:r>
        <w:rPr>
          <w:rFonts w:ascii="Arial" w:eastAsia="Arial" w:hAnsi="Arial" w:cs="Arial"/>
        </w:rPr>
        <w:t>education</w:t>
      </w:r>
      <w:proofErr w:type="spellEnd"/>
      <w:r>
        <w:rPr>
          <w:rFonts w:ascii="Arial" w:eastAsia="Arial" w:hAnsi="Arial" w:cs="Arial"/>
        </w:rPr>
        <w:t xml:space="preserve"> in </w:t>
      </w:r>
      <w:proofErr w:type="spellStart"/>
      <w:r>
        <w:rPr>
          <w:rFonts w:ascii="Arial" w:eastAsia="Arial" w:hAnsi="Arial" w:cs="Arial"/>
        </w:rPr>
        <w:t>Brazil</w:t>
      </w:r>
      <w:proofErr w:type="spellEnd"/>
      <w:r>
        <w:rPr>
          <w:rFonts w:ascii="Arial" w:eastAsia="Arial" w:hAnsi="Arial" w:cs="Arial"/>
        </w:rPr>
        <w:t>.</w:t>
      </w:r>
    </w:p>
    <w:p w14:paraId="2E18E5EE" w14:textId="77777777" w:rsidR="00A405F8" w:rsidRDefault="00A405F8" w:rsidP="00A405F8">
      <w:pPr>
        <w:spacing w:before="280" w:after="280" w:line="240" w:lineRule="auto"/>
        <w:ind w:left="0" w:hanging="2"/>
        <w:jc w:val="both"/>
        <w:rPr>
          <w:rFonts w:ascii="Arial" w:eastAsia="Arial" w:hAnsi="Arial" w:cs="Arial"/>
        </w:rPr>
      </w:pPr>
      <w:bookmarkStart w:id="1" w:name="_heading=h.afstt7he5r4b" w:colFirst="0" w:colLast="0"/>
      <w:bookmarkEnd w:id="1"/>
      <w:proofErr w:type="spellStart"/>
      <w:r>
        <w:rPr>
          <w:rFonts w:ascii="Arial" w:eastAsia="Arial" w:hAnsi="Arial" w:cs="Arial"/>
          <w:b/>
        </w:rPr>
        <w:t>Keywords</w:t>
      </w:r>
      <w:proofErr w:type="spellEnd"/>
      <w:r>
        <w:rPr>
          <w:rFonts w:ascii="Arial" w:eastAsia="Arial" w:hAnsi="Arial" w:cs="Arial"/>
        </w:rPr>
        <w:t xml:space="preserve">: </w:t>
      </w:r>
      <w:proofErr w:type="spellStart"/>
      <w:r>
        <w:rPr>
          <w:rFonts w:ascii="Arial" w:eastAsia="Arial" w:hAnsi="Arial" w:cs="Arial"/>
        </w:rPr>
        <w:t>university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libraries</w:t>
      </w:r>
      <w:proofErr w:type="spellEnd"/>
      <w:r>
        <w:rPr>
          <w:rFonts w:ascii="Arial" w:eastAsia="Arial" w:hAnsi="Arial" w:cs="Arial"/>
        </w:rPr>
        <w:t xml:space="preserve">; </w:t>
      </w:r>
      <w:proofErr w:type="spellStart"/>
      <w:r>
        <w:rPr>
          <w:rFonts w:ascii="Arial" w:eastAsia="Arial" w:hAnsi="Arial" w:cs="Arial"/>
        </w:rPr>
        <w:t>preservation</w:t>
      </w:r>
      <w:proofErr w:type="spellEnd"/>
      <w:r>
        <w:rPr>
          <w:rFonts w:ascii="Arial" w:eastAsia="Arial" w:hAnsi="Arial" w:cs="Arial"/>
        </w:rPr>
        <w:t xml:space="preserve">; </w:t>
      </w:r>
      <w:proofErr w:type="spellStart"/>
      <w:r>
        <w:rPr>
          <w:rFonts w:ascii="Arial" w:eastAsia="Arial" w:hAnsi="Arial" w:cs="Arial"/>
        </w:rPr>
        <w:t>inventory</w:t>
      </w:r>
      <w:proofErr w:type="spellEnd"/>
      <w:r>
        <w:rPr>
          <w:rFonts w:ascii="Arial" w:eastAsia="Arial" w:hAnsi="Arial" w:cs="Arial"/>
        </w:rPr>
        <w:t xml:space="preserve">; </w:t>
      </w:r>
      <w:proofErr w:type="spellStart"/>
      <w:r>
        <w:rPr>
          <w:rFonts w:ascii="Arial" w:eastAsia="Arial" w:hAnsi="Arial" w:cs="Arial"/>
        </w:rPr>
        <w:t>periodicals</w:t>
      </w:r>
      <w:proofErr w:type="spellEnd"/>
      <w:r>
        <w:rPr>
          <w:rFonts w:ascii="Arial" w:eastAsia="Arial" w:hAnsi="Arial" w:cs="Arial"/>
        </w:rPr>
        <w:t>; design; ESDI; Rede Sirius.</w:t>
      </w:r>
    </w:p>
    <w:p w14:paraId="0C399B3A" w14:textId="77777777" w:rsidR="00A405F8" w:rsidRDefault="00A405F8" w:rsidP="00A405F8">
      <w:pPr>
        <w:spacing w:after="0" w:line="240" w:lineRule="auto"/>
        <w:ind w:left="0" w:hanging="2"/>
        <w:jc w:val="both"/>
        <w:rPr>
          <w:rFonts w:ascii="Arial" w:eastAsia="Arial" w:hAnsi="Arial" w:cs="Arial"/>
        </w:rPr>
      </w:pPr>
    </w:p>
    <w:p w14:paraId="1904C9A7" w14:textId="77777777" w:rsidR="00A405F8" w:rsidRDefault="00A405F8" w:rsidP="00A405F8">
      <w:pPr>
        <w:spacing w:after="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67B8CD61" w14:textId="77777777" w:rsidR="00A405F8" w:rsidRDefault="00A405F8" w:rsidP="00A405F8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 INTRODUÇÃO</w:t>
      </w:r>
    </w:p>
    <w:p w14:paraId="37ABE78B" w14:textId="77777777" w:rsidR="00A405F8" w:rsidRDefault="00A405F8" w:rsidP="00A405F8">
      <w:pPr>
        <w:spacing w:after="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acervo bibliográfico da Biblioteca CTC-G – Centro de Tecnologia e Ciências G, integrante da Rede Sirius de Bibliotecas da Universidade do Estado do Rio de Janeiro (UERJ), localizada na Escola Superior de Desenho Industrial (ESDI), destaca-se como um dos mais relevantes da América Latina nas áreas de Desenho Industrial e Comunicação Visual. Criada juntamente com a fundação da ESDI, instituída pelo </w:t>
      </w:r>
      <w:r>
        <w:rPr>
          <w:rFonts w:ascii="Arial" w:eastAsia="Arial" w:hAnsi="Arial" w:cs="Arial"/>
          <w:sz w:val="24"/>
          <w:szCs w:val="24"/>
        </w:rPr>
        <w:lastRenderedPageBreak/>
        <w:t>Decreto nº 1.443, de 25 de dezembro de 1962, a biblioteca reúne uma coleção diversificada composta por livros, periódicos, dissertações, teses e trabalhos de conclusão de curso, além de materiais de áreas correlatas, como História da Arte, Arquitetura, Cinema e Fotografia, entre outras. A coleção de periódicos, formada inicialmente por doações de docentes da ESDI e assinaturas pontuais, passou a ser objeto de um projeto de inventário iniciado em maio de 2025, visando avaliar quantitativamente e qualitativamente os títulos, implementar medidas de conservação e facilitar o acesso ao acervo. De acordo com Matos et al. (2019, p. 457), o inventário deve ir além de uma simples coleta de dados, exigindo organização sistemática. Com base nessa perspectiva, o presente trabalho propõe-se a apresentar os procedimentos adotados e os resultados parciais do inventário em andamento.</w:t>
      </w:r>
    </w:p>
    <w:p w14:paraId="58DE8926" w14:textId="77777777" w:rsidR="00A405F8" w:rsidRDefault="00A405F8" w:rsidP="00A405F8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6C4065D9" w14:textId="77777777" w:rsidR="00A405F8" w:rsidRDefault="00A405F8" w:rsidP="00A405F8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7D901703" w14:textId="77777777" w:rsidR="00A405F8" w:rsidRDefault="00A405F8" w:rsidP="00A405F8">
      <w:pPr>
        <w:spacing w:after="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 OBJETIVOS E DESENVOLVIMENTO</w:t>
      </w:r>
    </w:p>
    <w:p w14:paraId="1BCFBE8F" w14:textId="77777777" w:rsidR="00A405F8" w:rsidRDefault="00A405F8" w:rsidP="00A405F8">
      <w:pPr>
        <w:spacing w:after="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presente projeto tem como objetivo principal avaliar as condições físicas e informacionais da coleção de periódicos da Biblioteca CTC-G, estabelecendo parâmetros que subsidiem a elaboração de uma política de preservação voltada especificamente para este tipo de material, bem como a implementação de ações que favoreçam a conservação e o acesso qualificado ao acervo. Para alcançar tal finalidade, foram definidos objetivos específicos que compreendem a higienização e organização sistemática dos exemplares; a sinalização do acervo, de modo a otimizar sua localização e uso pelos usuários; a identificação e caracterização de títulos raros ou de relevância histórica; a implementação de políticas e práticas de preservação adequadas às particularidades da coleção; e a atualização do controle informacional dos periódicos, com vistas à futura integração em sistemas eletrônicos de gerenciamento e recuperação da informação. </w:t>
      </w:r>
    </w:p>
    <w:p w14:paraId="0BCE4028" w14:textId="77777777" w:rsidR="00A405F8" w:rsidRDefault="00A405F8" w:rsidP="00A405F8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027FE799" w14:textId="77777777" w:rsidR="00A405F8" w:rsidRDefault="00A405F8" w:rsidP="00A405F8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7FE47A5F" w14:textId="77777777" w:rsidR="00A405F8" w:rsidRDefault="00A405F8" w:rsidP="00A405F8">
      <w:pPr>
        <w:spacing w:after="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 METODOLOGIA</w:t>
      </w:r>
    </w:p>
    <w:p w14:paraId="7B378BA4" w14:textId="77777777" w:rsidR="00A405F8" w:rsidRDefault="00A405F8" w:rsidP="00A405F8">
      <w:pPr>
        <w:spacing w:after="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inventário da coleção de periódicos teve início em 5 de maio de 2025, conduzido por bibliotecários e colaboradores da Biblioteca CTC-G, com a adoção de equipamentos de proteção individual (EPIs), necessários tanto para mitigar riscos associados à fragilidade física do acervo marcada por danos decorrentes de </w:t>
      </w:r>
      <w:r>
        <w:rPr>
          <w:rFonts w:ascii="Arial" w:eastAsia="Arial" w:hAnsi="Arial" w:cs="Arial"/>
          <w:sz w:val="24"/>
          <w:szCs w:val="24"/>
        </w:rPr>
        <w:lastRenderedPageBreak/>
        <w:t>infiltrações, umidade e infestações quanto para assegurar a proteção dos profissionais diante do estado de ausência de higienização adequada ao longo dos anos. A localização e identificação dos títulos apoiaram-se inicialmente nas fichas físicas organizadas em ordem alfabética, mantidas em arquivos de aço, que constituíam o sistema de controle original da coleção. Durante o processo, as informações foram migradas para uma planilha eletrônica no Microsoft Excel, contemplando os campos já existentes nas fichas e novos elementos descritivos definidos a partir da análise. A descrição bibliográfica foi realizada conforme o padrão do Catálogo Coletivo Nacional (CCN), do Instituto Brasileiro de Informação em Ciência e Tecnologia (</w:t>
      </w:r>
      <w:proofErr w:type="spellStart"/>
      <w:r>
        <w:rPr>
          <w:rFonts w:ascii="Arial" w:eastAsia="Arial" w:hAnsi="Arial" w:cs="Arial"/>
          <w:sz w:val="24"/>
          <w:szCs w:val="24"/>
        </w:rPr>
        <w:t>Ibict</w:t>
      </w:r>
      <w:proofErr w:type="spellEnd"/>
      <w:r>
        <w:rPr>
          <w:rFonts w:ascii="Arial" w:eastAsia="Arial" w:hAnsi="Arial" w:cs="Arial"/>
          <w:sz w:val="24"/>
          <w:szCs w:val="24"/>
        </w:rPr>
        <w:t>), garantindo padronização, consistência e integração futura ao sistema eletrônico da biblioteca.</w:t>
      </w:r>
    </w:p>
    <w:p w14:paraId="1CF51089" w14:textId="77777777" w:rsidR="00A405F8" w:rsidRDefault="00A405F8" w:rsidP="00A405F8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00881849" w14:textId="77777777" w:rsidR="00A405F8" w:rsidRDefault="00A405F8" w:rsidP="00A405F8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00186B0F" w14:textId="77777777" w:rsidR="00A405F8" w:rsidRDefault="00A405F8" w:rsidP="00A405F8">
      <w:pPr>
        <w:spacing w:after="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 RESULTADOS PARCIAIS</w:t>
      </w:r>
    </w:p>
    <w:p w14:paraId="43CFDD51" w14:textId="77777777" w:rsidR="00A405F8" w:rsidRDefault="00A405F8" w:rsidP="00A405F8">
      <w:pPr>
        <w:spacing w:after="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Até a primeira quinzena de julho de 2025, foram inventariados 104 títulos, totalizando 4.431 exemplares. Entre os achados mais relevantes, destaca-se o periódico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Gebrauchschaphik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International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Advertising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Arts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datado de 1926, considerado o título mais antigo da coleção e preservado em edições encadernadas com acabamento artístico. Outro destaque é a coleção da revista </w:t>
      </w:r>
      <w:r>
        <w:rPr>
          <w:rFonts w:ascii="Arial" w:eastAsia="Arial" w:hAnsi="Arial" w:cs="Arial"/>
          <w:i/>
          <w:sz w:val="24"/>
          <w:szCs w:val="24"/>
        </w:rPr>
        <w:t xml:space="preserve">Communication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Arts</w:t>
      </w:r>
      <w:proofErr w:type="spellEnd"/>
      <w:r>
        <w:rPr>
          <w:rFonts w:ascii="Arial" w:eastAsia="Arial" w:hAnsi="Arial" w:cs="Arial"/>
          <w:sz w:val="24"/>
          <w:szCs w:val="24"/>
        </w:rPr>
        <w:t>, publicada de 1966 a 2005, reconhecida por ser a primeira revista dos Estados Unidos impressa em litografia offset, apresentando ilustrações detalhadas e significativa contribuição para o campo da comunicação visual.</w:t>
      </w:r>
    </w:p>
    <w:p w14:paraId="186A3A9D" w14:textId="77777777" w:rsidR="00A405F8" w:rsidRDefault="00A405F8" w:rsidP="00A405F8">
      <w:pPr>
        <w:spacing w:after="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Também merece menção o periódico </w:t>
      </w:r>
      <w:r>
        <w:rPr>
          <w:rFonts w:ascii="Arial" w:eastAsia="Arial" w:hAnsi="Arial" w:cs="Arial"/>
          <w:i/>
          <w:sz w:val="24"/>
          <w:szCs w:val="24"/>
        </w:rPr>
        <w:t>Produto e Linguagem</w:t>
      </w:r>
      <w:r>
        <w:rPr>
          <w:rFonts w:ascii="Arial" w:eastAsia="Arial" w:hAnsi="Arial" w:cs="Arial"/>
          <w:sz w:val="24"/>
          <w:szCs w:val="24"/>
        </w:rPr>
        <w:t xml:space="preserve">, criado em 1965 sob a responsabilidade da Associação Brasileira de Desenho Industrial. Trata-se de uma publicação rara, de elevado valor histórico para a área do design, razão pela qual permaneceu alocada por longo período na reserva técnica da biblioteca. O acervo da ESDI preserva seis exemplares referentes aos anos de 1965 e 1966, que, considerando sua relevância informacional e estado de conservação, foram digitalizados e disponibilizados na Biblioteca Virtual da </w:t>
      </w:r>
      <w:proofErr w:type="spellStart"/>
      <w:r>
        <w:rPr>
          <w:rFonts w:ascii="Arial" w:eastAsia="Arial" w:hAnsi="Arial" w:cs="Arial"/>
          <w:sz w:val="24"/>
          <w:szCs w:val="24"/>
        </w:rPr>
        <w:t>Redarte</w:t>
      </w:r>
      <w:proofErr w:type="spellEnd"/>
      <w:r>
        <w:rPr>
          <w:rFonts w:ascii="Arial" w:eastAsia="Arial" w:hAnsi="Arial" w:cs="Arial"/>
          <w:sz w:val="24"/>
          <w:szCs w:val="24"/>
        </w:rPr>
        <w:t>, ação que contribui diretamente para a preservação digital e a ampla disseminação desse patrimônio junto à comunidade acadêmica e profissional.</w:t>
      </w:r>
    </w:p>
    <w:p w14:paraId="3E575F9E" w14:textId="77777777" w:rsidR="00A405F8" w:rsidRDefault="00A405F8" w:rsidP="00A405F8">
      <w:pPr>
        <w:spacing w:after="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Apesar do intervalo de 19 anos sem a realização de inventário (o último concluído em 2006), a maior parte das publicações encontra-se em bom estado de conservação. </w:t>
      </w:r>
      <w:r>
        <w:rPr>
          <w:rFonts w:ascii="Arial" w:eastAsia="Arial" w:hAnsi="Arial" w:cs="Arial"/>
          <w:sz w:val="24"/>
          <w:szCs w:val="24"/>
        </w:rPr>
        <w:lastRenderedPageBreak/>
        <w:t>Exemplares com danos severos foram designados à reserva técnica, permanecendo disponíveis para consulta mediante avaliação e em condições controladas, garantindo o equilíbrio entre preservação preventiva e acesso informacional.</w:t>
      </w:r>
    </w:p>
    <w:p w14:paraId="38FC0E49" w14:textId="77777777" w:rsidR="00A405F8" w:rsidRDefault="00A405F8" w:rsidP="00A405F8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38BCD0D9" w14:textId="77777777" w:rsidR="00A405F8" w:rsidRDefault="00A405F8" w:rsidP="00A405F8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3EA4F5DD" w14:textId="77777777" w:rsidR="00A405F8" w:rsidRDefault="00A405F8" w:rsidP="00A405F8">
      <w:pPr>
        <w:spacing w:after="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 DISCUSSÃO</w:t>
      </w:r>
    </w:p>
    <w:p w14:paraId="597901BD" w14:textId="77777777" w:rsidR="00A405F8" w:rsidRDefault="00A405F8" w:rsidP="00A405F8">
      <w:pPr>
        <w:spacing w:after="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desenvolvimento do projeto evidenciou o elevado valor da coleção de periódicos enquanto patrimônio histórico e recurso estratégico para pesquisa acadêmica, reafirmando sua importância na preservação e difusão da memória do design gráfico e áreas correlatas. Conforme ressalta Martins (2003, p. 60), as revistas configuram-se como uma síntese privilegiada de processos históricos, práticas culturais e representações sociais, possibilitando a compreensão crítica de diferentes contextos temporais e socioculturais. A coleção, ao documentar a trajetória do design gráfico no Brasil e no exterior, amplia o repertório informacional disponível para investigações interdisciplinares, abrangendo campos como comunicação, história da arte e estudos visuais. Adicionalmente, ao organizar e descrever sistematicamente os periódicos, o projeto atende ao princípio do design da informação, compreendido por Horn (1999, p. 15) como a “arte e ciência de preparar informações para que sejam utilizadas por pessoas com eficiência e eficácia”. Dessa forma, o inventário contribui não apenas para a preservação física e digital do acervo, mas também para a otimização do acesso e compreensão por parte de pesquisadores, estudantes e demais usuários, fortalecendo o papel da biblioteca como mediadora do conhecimento.</w:t>
      </w:r>
    </w:p>
    <w:p w14:paraId="1244A36D" w14:textId="77777777" w:rsidR="00A405F8" w:rsidRDefault="00A405F8" w:rsidP="00A405F8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6E3E586C" w14:textId="77777777" w:rsidR="00A405F8" w:rsidRDefault="00A405F8" w:rsidP="00A405F8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68D3208B" w14:textId="77777777" w:rsidR="00A405F8" w:rsidRDefault="00A405F8" w:rsidP="00A405F8">
      <w:pPr>
        <w:spacing w:after="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 CONSIDERAÇÕES FINAIS</w:t>
      </w:r>
    </w:p>
    <w:p w14:paraId="06945156" w14:textId="77777777" w:rsidR="00A405F8" w:rsidRDefault="00A405F8" w:rsidP="00A405F8">
      <w:pPr>
        <w:spacing w:after="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inventário da coleção de periódicos do Centro de Tecnologia e Ciências G (CTC/G) da Rede Sirius resgata a memória institucional da biblioteca e revaloriza um acervo historicamente negligenciado. O trabalho permitiu identificar títulos raros, organizar e atualizar dados essenciais, além de sensibilizar a comunidade acadêmica para a importância do patrimônio bibliográfico. De acordo com o Instituto do Patrimônio Histórico e Artístico Nacional (IPHAN), o inventário é um instrumento de identificação e valorização do patrimônio cultural. Os dados obtidos subsidiarão políticas de preservação e facilitarão a inserção da coleção no catálogo online da Rede de </w:t>
      </w:r>
      <w:r>
        <w:rPr>
          <w:rFonts w:ascii="Arial" w:eastAsia="Arial" w:hAnsi="Arial" w:cs="Arial"/>
          <w:sz w:val="24"/>
          <w:szCs w:val="24"/>
        </w:rPr>
        <w:lastRenderedPageBreak/>
        <w:t>Bibliotecas da UERJ. Como descrevem Silveira e Lima Filho (2005, p. 35), os objetos guardam "a alma nas coisas", sendo expressão material da cultura. A coleção do CTC/G nesse contexto, constitui importante elo entre o passado e o presente do ensino de design no Brasil.</w:t>
      </w:r>
    </w:p>
    <w:p w14:paraId="030105BF" w14:textId="77777777" w:rsidR="00A405F8" w:rsidRDefault="00A405F8" w:rsidP="00A405F8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59461806" w14:textId="77777777" w:rsidR="00A405F8" w:rsidRDefault="00A405F8" w:rsidP="00A405F8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71147B64" w14:textId="77777777" w:rsidR="00A405F8" w:rsidRDefault="00A405F8" w:rsidP="00A405F8">
      <w:pPr>
        <w:spacing w:after="0" w:line="36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REFERÊNCIAS</w:t>
      </w:r>
    </w:p>
    <w:p w14:paraId="39CE9AAC" w14:textId="77777777" w:rsidR="00A405F8" w:rsidRDefault="00A405F8" w:rsidP="00A405F8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ASSOCIAÇÃO BRASILEIRA DE DESENHO INDUSTRIAL. </w:t>
      </w:r>
      <w:r>
        <w:rPr>
          <w:rFonts w:ascii="Arial" w:eastAsia="Arial" w:hAnsi="Arial" w:cs="Arial"/>
          <w:b/>
          <w:sz w:val="24"/>
          <w:szCs w:val="24"/>
        </w:rPr>
        <w:t>Produto e linguagem</w:t>
      </w:r>
      <w:r>
        <w:rPr>
          <w:rFonts w:ascii="Arial" w:eastAsia="Arial" w:hAnsi="Arial" w:cs="Arial"/>
          <w:sz w:val="24"/>
          <w:szCs w:val="24"/>
        </w:rPr>
        <w:t>. São Paulo, 1965-1966. Disponível em: https://app.docvirt.com/bib_redarte/pageid/2189. Acesso em: 08 jul. 2025.</w:t>
      </w:r>
    </w:p>
    <w:p w14:paraId="46108F54" w14:textId="77777777" w:rsidR="00A405F8" w:rsidRDefault="00A405F8" w:rsidP="00A405F8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04575100" w14:textId="77777777" w:rsidR="00A405F8" w:rsidRDefault="00A405F8" w:rsidP="00A405F8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GUANABARA (Estado). Decreto nº 1.443, de 25 de dezembro de 1962. Cria na </w:t>
      </w:r>
      <w:proofErr w:type="spellStart"/>
      <w:r>
        <w:rPr>
          <w:rFonts w:ascii="Arial" w:eastAsia="Arial" w:hAnsi="Arial" w:cs="Arial"/>
          <w:sz w:val="24"/>
          <w:szCs w:val="24"/>
        </w:rPr>
        <w:t>Secretaria-Geral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Educação e Cultura a Escola Superior de Desenho Industrial, nas condições que menciona. </w:t>
      </w:r>
      <w:r>
        <w:rPr>
          <w:rFonts w:ascii="Arial" w:eastAsia="Arial" w:hAnsi="Arial" w:cs="Arial"/>
          <w:b/>
          <w:sz w:val="24"/>
          <w:szCs w:val="24"/>
        </w:rPr>
        <w:t>Diário Oficial do Estado da Guanabara</w:t>
      </w:r>
      <w:r>
        <w:rPr>
          <w:rFonts w:ascii="Arial" w:eastAsia="Arial" w:hAnsi="Arial" w:cs="Arial"/>
          <w:sz w:val="24"/>
          <w:szCs w:val="24"/>
        </w:rPr>
        <w:t>: parte 1, Rio de Janeiro, ano IV, n. 3, p. 145, 4 jan. 1963.</w:t>
      </w:r>
    </w:p>
    <w:p w14:paraId="24CB2B6B" w14:textId="77777777" w:rsidR="00A405F8" w:rsidRDefault="00A405F8" w:rsidP="00A405F8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214D671D" w14:textId="77777777" w:rsidR="00A405F8" w:rsidRDefault="00A405F8" w:rsidP="00A405F8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HORN, R. </w:t>
      </w:r>
      <w:proofErr w:type="spellStart"/>
      <w:r>
        <w:rPr>
          <w:rFonts w:ascii="Arial" w:eastAsia="Arial" w:hAnsi="Arial" w:cs="Arial"/>
          <w:sz w:val="24"/>
          <w:szCs w:val="24"/>
        </w:rPr>
        <w:t>Information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design: </w:t>
      </w:r>
      <w:proofErr w:type="spellStart"/>
      <w:r>
        <w:rPr>
          <w:rFonts w:ascii="Arial" w:eastAsia="Arial" w:hAnsi="Arial" w:cs="Arial"/>
          <w:sz w:val="24"/>
          <w:szCs w:val="24"/>
        </w:rPr>
        <w:t>emergence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new </w:t>
      </w:r>
      <w:proofErr w:type="spellStart"/>
      <w:r>
        <w:rPr>
          <w:rFonts w:ascii="Arial" w:eastAsia="Arial" w:hAnsi="Arial" w:cs="Arial"/>
          <w:sz w:val="24"/>
          <w:szCs w:val="24"/>
        </w:rPr>
        <w:t>profession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In: JACOBSON, Robert (org.).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Information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Design</w:t>
      </w:r>
      <w:r>
        <w:rPr>
          <w:rFonts w:ascii="Arial" w:eastAsia="Arial" w:hAnsi="Arial" w:cs="Arial"/>
          <w:sz w:val="24"/>
          <w:szCs w:val="24"/>
        </w:rPr>
        <w:t>. Cambridge: MIT Press, 1999. p. 15–17. Disponível em: https://books.google.com.br/books?id=vnax4nN4Ws4C. Acesso em: 08 jul. 2025.</w:t>
      </w:r>
    </w:p>
    <w:p w14:paraId="317982B3" w14:textId="77777777" w:rsidR="00A405F8" w:rsidRDefault="00A405F8" w:rsidP="00A405F8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1D97EB97" w14:textId="77777777" w:rsidR="00A405F8" w:rsidRDefault="00A405F8" w:rsidP="00A405F8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INSTITUTO DO PATRIMÔNIO HISTÓRICO E ARTÍSTICO NACIONAL (IPHAN). </w:t>
      </w:r>
      <w:r>
        <w:rPr>
          <w:rFonts w:ascii="Arial" w:eastAsia="Arial" w:hAnsi="Arial" w:cs="Arial"/>
          <w:b/>
          <w:sz w:val="24"/>
          <w:szCs w:val="24"/>
        </w:rPr>
        <w:t>Inventários de bens culturais</w:t>
      </w:r>
      <w:r>
        <w:rPr>
          <w:rFonts w:ascii="Arial" w:eastAsia="Arial" w:hAnsi="Arial" w:cs="Arial"/>
          <w:sz w:val="24"/>
          <w:szCs w:val="24"/>
        </w:rPr>
        <w:t>. Disponível em: http://portal.iphan.gov.br/pagina/detalhes/421. Acesso em: 08 jul. 2025.</w:t>
      </w:r>
    </w:p>
    <w:p w14:paraId="6835BC2C" w14:textId="77777777" w:rsidR="00A405F8" w:rsidRDefault="00A405F8" w:rsidP="00A405F8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7080C64A" w14:textId="77777777" w:rsidR="00A405F8" w:rsidRDefault="00A405F8" w:rsidP="00A405F8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MARTINS, A. L. Da fantasia à histórica: folheando páginas revisteiras. </w:t>
      </w:r>
      <w:r>
        <w:rPr>
          <w:rFonts w:ascii="Arial" w:eastAsia="Arial" w:hAnsi="Arial" w:cs="Arial"/>
          <w:b/>
          <w:sz w:val="24"/>
          <w:szCs w:val="24"/>
        </w:rPr>
        <w:t>História</w:t>
      </w:r>
      <w:r>
        <w:rPr>
          <w:rFonts w:ascii="Arial" w:eastAsia="Arial" w:hAnsi="Arial" w:cs="Arial"/>
          <w:sz w:val="24"/>
          <w:szCs w:val="24"/>
        </w:rPr>
        <w:t xml:space="preserve"> (São Paulo), v. 22, n. 1, p. 59–79, 2003. Disponível em: https://www.scielo.br/j/his/a/hfh9gT9z3D3YPCYDRy9yswm/?lang=pt. Acesso em: 08 jul. 2025.</w:t>
      </w:r>
    </w:p>
    <w:p w14:paraId="1743EAB7" w14:textId="77777777" w:rsidR="00A405F8" w:rsidRDefault="00A405F8" w:rsidP="00A405F8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23901C44" w14:textId="77777777" w:rsidR="00A405F8" w:rsidRDefault="00A405F8" w:rsidP="00A405F8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MATOS, K. T. et al. Metodologia para inventário de revistas.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InfoDesign</w:t>
      </w:r>
      <w:proofErr w:type="spellEnd"/>
      <w:r>
        <w:rPr>
          <w:rFonts w:ascii="Arial" w:eastAsia="Arial" w:hAnsi="Arial" w:cs="Arial"/>
          <w:sz w:val="24"/>
          <w:szCs w:val="24"/>
        </w:rPr>
        <w:t>, São Paulo, v. 16, n. 3, p. 456–466, 2019. Disponível em: file:///C:/Users/REDE%20SIRIUS/Desktop/Arquivos/Artigo%20sobre%20Invent%C3%A1rio/EBSCO-FullText-02_07_2025.pdf. Acesso em: 08 jul. 2025.</w:t>
      </w:r>
    </w:p>
    <w:p w14:paraId="6A990F81" w14:textId="77777777" w:rsidR="00A405F8" w:rsidRDefault="00A405F8" w:rsidP="00A405F8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0CF4A78D" w14:textId="77777777" w:rsidR="00A405F8" w:rsidRDefault="00A405F8" w:rsidP="00A405F8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REDE SIRIUS. </w:t>
      </w:r>
      <w:r>
        <w:rPr>
          <w:rFonts w:ascii="Arial" w:eastAsia="Arial" w:hAnsi="Arial" w:cs="Arial"/>
          <w:b/>
          <w:sz w:val="24"/>
          <w:szCs w:val="24"/>
        </w:rPr>
        <w:t>Rede Sirius 60 anos</w:t>
      </w:r>
      <w:r>
        <w:rPr>
          <w:rFonts w:ascii="Arial" w:eastAsia="Arial" w:hAnsi="Arial" w:cs="Arial"/>
          <w:sz w:val="24"/>
          <w:szCs w:val="24"/>
        </w:rPr>
        <w:t>: trajetória das bibliotecas da UERJ [recurso eletrônico]. Organização: MATTOS, L. de A.; ANDRADE, L. C. R.; SALLES, R. A. Rio de Janeiro: Rede Sirius, 2021. Disponível em: https://www.rsirius.uerj.br/extras/memoria/trajetoria_bibliotecasUERJ.pdf. Acesso em: 08 jul. 2025.</w:t>
      </w:r>
    </w:p>
    <w:p w14:paraId="53259082" w14:textId="58A7CDEC" w:rsidR="0078244B" w:rsidRPr="00A405F8" w:rsidRDefault="00A405F8" w:rsidP="00A405F8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SILVEIRA, F. L. A.; LIMA FILHO, M. F. Por uma antropologia do objeto documental: entre “a alma nas coisas” e a coisificação do objeto. </w:t>
      </w:r>
      <w:r>
        <w:rPr>
          <w:rFonts w:ascii="Arial" w:eastAsia="Arial" w:hAnsi="Arial" w:cs="Arial"/>
          <w:b/>
          <w:sz w:val="24"/>
          <w:szCs w:val="24"/>
        </w:rPr>
        <w:t>Horizontes Antropológicos</w:t>
      </w:r>
      <w:r>
        <w:rPr>
          <w:rFonts w:ascii="Arial" w:eastAsia="Arial" w:hAnsi="Arial" w:cs="Arial"/>
          <w:sz w:val="24"/>
          <w:szCs w:val="24"/>
        </w:rPr>
        <w:t xml:space="preserve">, Porto Alegre, v. 11, n. 23, p. 37–50, </w:t>
      </w:r>
      <w:proofErr w:type="gramStart"/>
      <w:r>
        <w:rPr>
          <w:rFonts w:ascii="Arial" w:eastAsia="Arial" w:hAnsi="Arial" w:cs="Arial"/>
          <w:sz w:val="24"/>
          <w:szCs w:val="24"/>
        </w:rPr>
        <w:t>jan./</w:t>
      </w:r>
      <w:proofErr w:type="gramEnd"/>
      <w:r>
        <w:rPr>
          <w:rFonts w:ascii="Arial" w:eastAsia="Arial" w:hAnsi="Arial" w:cs="Arial"/>
          <w:sz w:val="24"/>
          <w:szCs w:val="24"/>
        </w:rPr>
        <w:t>jun. 2005. Disponível em: https://www.scielo.br/j/ha/a/dwjPbYHRXfYBFSpVgSmRwrx/?format=pdf&amp;lang=pt. Acesso em: 08 jul. 2025.</w:t>
      </w:r>
    </w:p>
    <w:sectPr w:rsidR="0078244B" w:rsidRPr="00A405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0" w:right="1133" w:bottom="1133" w:left="170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FBA469" w14:textId="77777777" w:rsidR="009B6841" w:rsidRDefault="009B6841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BAE01FA" w14:textId="77777777" w:rsidR="009B6841" w:rsidRDefault="009B684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C4696" w14:textId="77777777" w:rsidR="0078244B" w:rsidRDefault="007824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0DEF8D" w14:textId="77777777" w:rsidR="0078244B" w:rsidRDefault="007824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jc w:val="right"/>
      <w:rPr>
        <w:color w:val="000000"/>
      </w:rPr>
    </w:pPr>
  </w:p>
  <w:p w14:paraId="1EABCCA4" w14:textId="77777777" w:rsidR="0078244B" w:rsidRDefault="007824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FDC1" w14:textId="77777777" w:rsidR="0078244B" w:rsidRDefault="007824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74D28" w14:textId="77777777" w:rsidR="009B6841" w:rsidRDefault="009B6841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F07EAA2" w14:textId="77777777" w:rsidR="009B6841" w:rsidRDefault="009B684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EBF8CA" w14:textId="77777777" w:rsidR="0078244B" w:rsidRDefault="007824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ED70D" w14:textId="77777777" w:rsidR="0078244B" w:rsidRDefault="007824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14B84" w14:textId="77777777" w:rsidR="0078244B" w:rsidRDefault="00987FFE">
    <w:pPr>
      <w:tabs>
        <w:tab w:val="center" w:pos="4252"/>
        <w:tab w:val="right" w:pos="8504"/>
      </w:tabs>
      <w:ind w:left="0" w:hanging="2"/>
      <w:jc w:val="center"/>
      <w:rPr>
        <w:color w:val="000000"/>
      </w:rPr>
    </w:pPr>
    <w:r>
      <w:rPr>
        <w:noProof/>
      </w:rPr>
      <w:drawing>
        <wp:inline distT="0" distB="0" distL="0" distR="0" wp14:anchorId="6A2E6B53" wp14:editId="11D84CA9">
          <wp:extent cx="4602953" cy="1941208"/>
          <wp:effectExtent l="0" t="0" r="0" b="0"/>
          <wp:docPr id="1625131674" name="image1.png" descr="Placa vermelha com letras brancas em fundo pre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laca vermelha com letras brancas em fundo preto&#10;&#10;O conteúdo gerado por IA pode estar incorreto."/>
                  <pic:cNvPicPr preferRelativeResize="0"/>
                </pic:nvPicPr>
                <pic:blipFill>
                  <a:blip r:embed="rId1"/>
                  <a:srcRect t="9939" b="5578"/>
                  <a:stretch>
                    <a:fillRect/>
                  </a:stretch>
                </pic:blipFill>
                <pic:spPr>
                  <a:xfrm>
                    <a:off x="0" y="0"/>
                    <a:ext cx="4602953" cy="19412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1C336F"/>
    <w:multiLevelType w:val="multilevel"/>
    <w:tmpl w:val="BB0411E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44B"/>
    <w:rsid w:val="00007342"/>
    <w:rsid w:val="00054393"/>
    <w:rsid w:val="001F4698"/>
    <w:rsid w:val="0078244B"/>
    <w:rsid w:val="00987FFE"/>
    <w:rsid w:val="009B6841"/>
    <w:rsid w:val="00A405F8"/>
    <w:rsid w:val="00B46E93"/>
    <w:rsid w:val="00D2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2643"/>
  <w15:docId w15:val="{3685C6BE-A9B2-4EFD-898A-76E520FD8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2EC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rsid w:val="00F912EC"/>
    <w:pPr>
      <w:keepNext/>
      <w:numPr>
        <w:numId w:val="1"/>
      </w:numPr>
      <w:spacing w:before="240" w:after="60" w:line="240" w:lineRule="auto"/>
      <w:ind w:left="-1" w:hanging="1"/>
    </w:pPr>
    <w:rPr>
      <w:rFonts w:ascii="Cambria" w:eastAsia="Times New Roman" w:hAnsi="Cambria"/>
      <w:b/>
      <w:bCs/>
      <w:kern w:val="32"/>
      <w:sz w:val="32"/>
      <w:szCs w:val="32"/>
      <w:lang w:val="en-US" w:eastAsia="en-US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F912EC"/>
    <w:pPr>
      <w:keepNext/>
      <w:numPr>
        <w:ilvl w:val="1"/>
        <w:numId w:val="1"/>
      </w:numPr>
      <w:spacing w:before="240" w:after="60" w:line="240" w:lineRule="auto"/>
      <w:ind w:left="-1" w:hanging="1"/>
      <w:outlineLvl w:val="1"/>
    </w:pPr>
    <w:rPr>
      <w:rFonts w:ascii="Cambria" w:eastAsia="Times New Roman" w:hAnsi="Cambria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F912EC"/>
    <w:pPr>
      <w:keepNext/>
      <w:numPr>
        <w:ilvl w:val="2"/>
        <w:numId w:val="1"/>
      </w:numPr>
      <w:spacing w:before="240" w:after="60" w:line="240" w:lineRule="auto"/>
      <w:ind w:left="-1" w:hanging="1"/>
      <w:outlineLvl w:val="2"/>
    </w:pPr>
    <w:rPr>
      <w:rFonts w:ascii="Cambria" w:eastAsia="Times New Roman" w:hAnsi="Cambria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F912EC"/>
    <w:pPr>
      <w:keepNext/>
      <w:numPr>
        <w:ilvl w:val="3"/>
        <w:numId w:val="1"/>
      </w:numPr>
      <w:spacing w:before="240" w:after="60" w:line="240" w:lineRule="auto"/>
      <w:ind w:left="-1" w:hanging="1"/>
      <w:outlineLvl w:val="3"/>
    </w:pPr>
    <w:rPr>
      <w:b/>
      <w:bCs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F912EC"/>
    <w:pPr>
      <w:numPr>
        <w:ilvl w:val="4"/>
        <w:numId w:val="1"/>
      </w:numPr>
      <w:spacing w:before="240" w:after="60" w:line="240" w:lineRule="auto"/>
      <w:ind w:left="-1" w:hanging="1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F912EC"/>
    <w:pPr>
      <w:numPr>
        <w:ilvl w:val="5"/>
        <w:numId w:val="1"/>
      </w:numPr>
      <w:spacing w:before="240" w:after="60" w:line="240" w:lineRule="auto"/>
      <w:ind w:left="-1" w:hanging="1"/>
      <w:outlineLvl w:val="5"/>
    </w:pPr>
    <w:rPr>
      <w:rFonts w:ascii="Times New Roman" w:eastAsia="Times New Roman" w:hAnsi="Times New Roman"/>
      <w:b/>
      <w:bCs/>
      <w:lang w:val="en-US" w:eastAsia="en-US"/>
    </w:rPr>
  </w:style>
  <w:style w:type="paragraph" w:styleId="Ttulo7">
    <w:name w:val="heading 7"/>
    <w:basedOn w:val="Normal"/>
    <w:next w:val="Normal"/>
    <w:qFormat/>
    <w:rsid w:val="00F912EC"/>
    <w:pPr>
      <w:numPr>
        <w:ilvl w:val="6"/>
        <w:numId w:val="1"/>
      </w:numPr>
      <w:spacing w:before="240" w:after="60" w:line="240" w:lineRule="auto"/>
      <w:ind w:left="-1" w:hanging="1"/>
      <w:outlineLvl w:val="6"/>
    </w:pPr>
    <w:rPr>
      <w:sz w:val="24"/>
      <w:szCs w:val="24"/>
      <w:lang w:val="en-US" w:eastAsia="en-US"/>
    </w:rPr>
  </w:style>
  <w:style w:type="paragraph" w:styleId="Ttulo8">
    <w:name w:val="heading 8"/>
    <w:basedOn w:val="Normal"/>
    <w:next w:val="Normal"/>
    <w:qFormat/>
    <w:rsid w:val="00F912EC"/>
    <w:pPr>
      <w:numPr>
        <w:ilvl w:val="7"/>
        <w:numId w:val="1"/>
      </w:numPr>
      <w:spacing w:before="240" w:after="60" w:line="240" w:lineRule="auto"/>
      <w:ind w:left="-1" w:hanging="1"/>
      <w:outlineLvl w:val="7"/>
    </w:pPr>
    <w:rPr>
      <w:i/>
      <w:iCs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qFormat/>
    <w:rsid w:val="00F912EC"/>
    <w:pPr>
      <w:numPr>
        <w:ilvl w:val="8"/>
        <w:numId w:val="1"/>
      </w:numPr>
      <w:spacing w:before="240" w:after="60" w:line="240" w:lineRule="auto"/>
      <w:ind w:left="-1" w:hanging="1"/>
      <w:outlineLvl w:val="8"/>
    </w:pPr>
    <w:rPr>
      <w:rFonts w:ascii="Cambria" w:eastAsia="Times New Roman" w:hAnsi="Cambria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F912E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F912E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F912E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missivo6">
    <w:name w:val="index 6"/>
    <w:basedOn w:val="Normal"/>
    <w:qFormat/>
    <w:rsid w:val="00F91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912EC"/>
    <w:rPr>
      <w:w w:val="100"/>
      <w:position w:val="-1"/>
      <w:effect w:val="none"/>
      <w:vertAlign w:val="baseline"/>
      <w:cs w:val="0"/>
      <w:em w:val="none"/>
    </w:rPr>
  </w:style>
  <w:style w:type="character" w:customStyle="1" w:styleId="Remissivo81">
    <w:name w:val="Remissivo 81"/>
    <w:rsid w:val="00F912EC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Remissivo9">
    <w:name w:val="index 9"/>
    <w:basedOn w:val="Normal"/>
    <w:qFormat/>
    <w:rsid w:val="00F912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rsid w:val="00F912EC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umrio2">
    <w:name w:val="toc 2"/>
    <w:rsid w:val="00F912EC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mrio3">
    <w:name w:val="toc 3"/>
    <w:basedOn w:val="Normal"/>
    <w:qFormat/>
    <w:rsid w:val="00F91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sid w:val="00F912EC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rsid w:val="00F912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sid w:val="00F912EC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sid w:val="00F912EC"/>
    <w:pPr>
      <w:tabs>
        <w:tab w:val="center" w:pos="4252"/>
        <w:tab w:val="right" w:pos="8504"/>
      </w:tabs>
    </w:pPr>
  </w:style>
  <w:style w:type="character" w:customStyle="1" w:styleId="RodapChar">
    <w:name w:val="Rodapé Char"/>
    <w:rsid w:val="00F912EC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tulo1Char">
    <w:name w:val="Título 1 Char"/>
    <w:rsid w:val="00F912EC"/>
    <w:rPr>
      <w:rFonts w:ascii="Cambria" w:eastAsia="Times New Roman" w:hAnsi="Cambria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en-US" w:eastAsia="en-US"/>
    </w:rPr>
  </w:style>
  <w:style w:type="character" w:customStyle="1" w:styleId="Ttulo2Char">
    <w:name w:val="Título 2 Char"/>
    <w:rsid w:val="00F912EC"/>
    <w:rPr>
      <w:rFonts w:ascii="Cambria" w:eastAsia="Times New Roman" w:hAnsi="Cambria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en-US" w:eastAsia="en-US"/>
    </w:rPr>
  </w:style>
  <w:style w:type="character" w:customStyle="1" w:styleId="Ttulo3Char">
    <w:name w:val="Título 3 Char"/>
    <w:rsid w:val="00F912EC"/>
    <w:rPr>
      <w:rFonts w:ascii="Cambria" w:eastAsia="Times New Roman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en-US" w:eastAsia="en-US"/>
    </w:rPr>
  </w:style>
  <w:style w:type="character" w:customStyle="1" w:styleId="Ttulo4Char">
    <w:name w:val="Título 4 Char"/>
    <w:rsid w:val="00F912EC"/>
    <w:rPr>
      <w:b/>
      <w:bCs/>
      <w:w w:val="100"/>
      <w:position w:val="-1"/>
      <w:sz w:val="28"/>
      <w:szCs w:val="28"/>
      <w:effect w:val="none"/>
      <w:vertAlign w:val="baseline"/>
      <w:cs w:val="0"/>
      <w:em w:val="none"/>
      <w:lang w:val="en-US" w:eastAsia="en-US"/>
    </w:rPr>
  </w:style>
  <w:style w:type="character" w:customStyle="1" w:styleId="Ttulo5Char">
    <w:name w:val="Título 5 Char"/>
    <w:rsid w:val="00F912EC"/>
    <w:rPr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en-US" w:eastAsia="en-US"/>
    </w:rPr>
  </w:style>
  <w:style w:type="character" w:customStyle="1" w:styleId="Ttulo6Char">
    <w:name w:val="Título 6 Char"/>
    <w:rsid w:val="00F912EC"/>
    <w:rPr>
      <w:rFonts w:ascii="Times New Roman" w:eastAsia="Times New Roman" w:hAnsi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Ttulo7Char">
    <w:name w:val="Título 7 Char"/>
    <w:rsid w:val="00F912EC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character" w:customStyle="1" w:styleId="Ttulo8Char">
    <w:name w:val="Título 8 Char"/>
    <w:rsid w:val="00F912EC"/>
    <w:rPr>
      <w:i/>
      <w:iCs/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character" w:customStyle="1" w:styleId="Ttulo9Char">
    <w:name w:val="Título 9 Char"/>
    <w:rsid w:val="00F912EC"/>
    <w:rPr>
      <w:rFonts w:ascii="Cambria" w:eastAsia="Times New Roman" w:hAnsi="Cambria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customStyle="1" w:styleId="Default">
    <w:name w:val="Default"/>
    <w:rsid w:val="00F912EC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color w:val="000000"/>
      <w:position w:val="-1"/>
      <w:sz w:val="24"/>
      <w:szCs w:val="24"/>
      <w:lang w:eastAsia="en-US"/>
    </w:rPr>
  </w:style>
  <w:style w:type="paragraph" w:styleId="Textodebalo">
    <w:name w:val="Balloon Text"/>
    <w:basedOn w:val="Normal"/>
    <w:qFormat/>
    <w:rsid w:val="00F912EC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TextodebaloChar">
    <w:name w:val="Texto de balão Char"/>
    <w:rsid w:val="00F912EC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character" w:styleId="Hyperlink">
    <w:name w:val="Hyperlink"/>
    <w:qFormat/>
    <w:rsid w:val="00F912E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1ppyq">
    <w:name w:val="s1ppyq"/>
    <w:basedOn w:val="Fontepargpadro"/>
    <w:rsid w:val="00C34395"/>
  </w:style>
  <w:style w:type="paragraph" w:styleId="NormalWeb">
    <w:name w:val="Normal (Web)"/>
    <w:basedOn w:val="Normal"/>
    <w:uiPriority w:val="99"/>
    <w:semiHidden/>
    <w:unhideWhenUsed/>
    <w:rsid w:val="008956E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00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awVVklXVvMk2Deg3ISbvLUCZQQ==">CgMxLjA4AHIhMVVHRWhjYk51MmV4QnlOYkdyU1pjMjdPYUJ4aXpmOVVJ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2351</Words>
  <Characters>12697</Characters>
  <Application>Microsoft Office Word</Application>
  <DocSecurity>0</DocSecurity>
  <Lines>105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REDE SIRIUS</cp:lastModifiedBy>
  <cp:revision>3</cp:revision>
  <dcterms:created xsi:type="dcterms:W3CDTF">2025-09-04T15:12:00Z</dcterms:created>
  <dcterms:modified xsi:type="dcterms:W3CDTF">2025-09-11T13:36:00Z</dcterms:modified>
</cp:coreProperties>
</file>