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35FB506C" w:rsidR="0027565B" w:rsidRDefault="63CA8D9B" w:rsidP="71BD291B">
      <w:pPr>
        <w:pBdr>
          <w:bottom w:val="none" w:sz="0" w:space="8" w:color="000000"/>
        </w:pBdr>
        <w:shd w:val="clear" w:color="auto" w:fill="FFFFFF" w:themeFill="background1"/>
        <w:tabs>
          <w:tab w:val="left" w:pos="2500"/>
        </w:tabs>
        <w:jc w:val="center"/>
        <w:rPr>
          <w:b/>
          <w:bCs/>
          <w:sz w:val="24"/>
          <w:szCs w:val="24"/>
        </w:rPr>
      </w:pPr>
      <w:bookmarkStart w:id="0" w:name="_heading=h.mwfw3mdat3e0"/>
      <w:bookmarkEnd w:id="0"/>
      <w:r w:rsidRPr="71BD291B">
        <w:rPr>
          <w:b/>
          <w:bCs/>
          <w:sz w:val="24"/>
          <w:szCs w:val="24"/>
        </w:rPr>
        <w:t xml:space="preserve">EFEITOS </w:t>
      </w:r>
      <w:r w:rsidR="13CA0006" w:rsidRPr="71BD291B">
        <w:rPr>
          <w:b/>
          <w:bCs/>
          <w:sz w:val="24"/>
          <w:szCs w:val="24"/>
        </w:rPr>
        <w:t>DA ADUBAÇÃO</w:t>
      </w:r>
      <w:r w:rsidR="339F9C3D" w:rsidRPr="71BD291B">
        <w:rPr>
          <w:b/>
          <w:bCs/>
          <w:sz w:val="24"/>
          <w:szCs w:val="24"/>
        </w:rPr>
        <w:t xml:space="preserve"> </w:t>
      </w:r>
      <w:r w:rsidRPr="71BD291B">
        <w:rPr>
          <w:b/>
          <w:bCs/>
          <w:sz w:val="24"/>
          <w:szCs w:val="24"/>
        </w:rPr>
        <w:t>NO DESENVOLVIMENTO DE MUDAS DE UMA ESPÉCIE AMAZÔNI</w:t>
      </w:r>
      <w:r w:rsidR="13CA0006" w:rsidRPr="71BD291B">
        <w:rPr>
          <w:b/>
          <w:bCs/>
          <w:sz w:val="24"/>
          <w:szCs w:val="24"/>
        </w:rPr>
        <w:t>CA</w:t>
      </w:r>
      <w:r w:rsidRPr="71BD291B">
        <w:rPr>
          <w:b/>
          <w:bCs/>
          <w:sz w:val="24"/>
          <w:szCs w:val="24"/>
        </w:rPr>
        <w:t>, VISANDO REFLORESTAMENTOS ALINHADOS COM OS OBJETIVOS DE DESENVOLVIMENTO SUSTENTÁVEL (ODS).</w:t>
      </w:r>
    </w:p>
    <w:p w14:paraId="00000002" w14:textId="77777777" w:rsidR="0027565B" w:rsidRDefault="0027565B">
      <w:pPr>
        <w:pBdr>
          <w:bottom w:val="none" w:sz="0" w:space="8" w:color="000000"/>
        </w:pBdr>
        <w:shd w:val="clear" w:color="auto" w:fill="FFFFFF"/>
        <w:tabs>
          <w:tab w:val="left" w:pos="2500"/>
        </w:tabs>
        <w:jc w:val="center"/>
        <w:rPr>
          <w:sz w:val="24"/>
          <w:szCs w:val="24"/>
        </w:rPr>
      </w:pPr>
    </w:p>
    <w:p w14:paraId="00000003" w14:textId="37C9E1D8" w:rsidR="0027565B" w:rsidRDefault="0237D0A8" w:rsidP="6C6727C5">
      <w:pPr>
        <w:shd w:val="clear" w:color="auto" w:fill="FFFFFF" w:themeFill="background1"/>
        <w:tabs>
          <w:tab w:val="left" w:pos="2500"/>
        </w:tabs>
        <w:jc w:val="center"/>
        <w:rPr>
          <w:sz w:val="24"/>
          <w:szCs w:val="24"/>
          <w:vertAlign w:val="superscript"/>
        </w:rPr>
      </w:pPr>
      <w:r w:rsidRPr="16EF8ABD">
        <w:rPr>
          <w:sz w:val="24"/>
          <w:szCs w:val="24"/>
        </w:rPr>
        <w:t>Sofia Alves de M</w:t>
      </w:r>
      <w:r w:rsidR="008F229B" w:rsidRPr="16EF8ABD">
        <w:rPr>
          <w:sz w:val="24"/>
          <w:szCs w:val="24"/>
        </w:rPr>
        <w:t>esquita</w:t>
      </w:r>
      <w:r w:rsidRPr="16EF8ABD">
        <w:rPr>
          <w:sz w:val="24"/>
          <w:szCs w:val="24"/>
          <w:vertAlign w:val="superscript"/>
        </w:rPr>
        <w:t>1</w:t>
      </w:r>
      <w:r w:rsidRPr="16EF8ABD">
        <w:rPr>
          <w:sz w:val="24"/>
          <w:szCs w:val="24"/>
        </w:rPr>
        <w:t>; Maria Eduarda Ferreira V</w:t>
      </w:r>
      <w:r w:rsidR="008F229B" w:rsidRPr="16EF8ABD">
        <w:rPr>
          <w:sz w:val="24"/>
          <w:szCs w:val="24"/>
        </w:rPr>
        <w:t>inagre</w:t>
      </w:r>
      <w:r w:rsidRPr="16EF8ABD">
        <w:rPr>
          <w:sz w:val="24"/>
          <w:szCs w:val="24"/>
          <w:vertAlign w:val="superscript"/>
        </w:rPr>
        <w:t>1</w:t>
      </w:r>
      <w:r w:rsidRPr="16EF8ABD">
        <w:rPr>
          <w:sz w:val="24"/>
          <w:szCs w:val="24"/>
        </w:rPr>
        <w:t>; Denise Meireles G</w:t>
      </w:r>
      <w:r w:rsidR="008F229B" w:rsidRPr="16EF8ABD">
        <w:rPr>
          <w:sz w:val="24"/>
          <w:szCs w:val="24"/>
        </w:rPr>
        <w:t>óes</w:t>
      </w:r>
      <w:r w:rsidRPr="16EF8ABD">
        <w:rPr>
          <w:sz w:val="24"/>
          <w:szCs w:val="24"/>
          <w:vertAlign w:val="superscript"/>
        </w:rPr>
        <w:t>1</w:t>
      </w:r>
      <w:r w:rsidRPr="16EF8ABD">
        <w:rPr>
          <w:sz w:val="24"/>
          <w:szCs w:val="24"/>
        </w:rPr>
        <w:t>;</w:t>
      </w:r>
      <w:r w:rsidR="4C3A2E8A" w:rsidRPr="16EF8ABD">
        <w:rPr>
          <w:sz w:val="24"/>
          <w:szCs w:val="24"/>
        </w:rPr>
        <w:t xml:space="preserve"> </w:t>
      </w:r>
      <w:r w:rsidRPr="16EF8ABD">
        <w:rPr>
          <w:sz w:val="24"/>
          <w:szCs w:val="24"/>
        </w:rPr>
        <w:t>Jamerson Sousa C</w:t>
      </w:r>
      <w:r w:rsidR="008F229B" w:rsidRPr="16EF8ABD">
        <w:rPr>
          <w:sz w:val="24"/>
          <w:szCs w:val="24"/>
        </w:rPr>
        <w:t>ordeiro</w:t>
      </w:r>
      <w:r w:rsidRPr="16EF8ABD">
        <w:rPr>
          <w:sz w:val="24"/>
          <w:szCs w:val="24"/>
          <w:vertAlign w:val="superscript"/>
        </w:rPr>
        <w:t>1</w:t>
      </w:r>
      <w:r w:rsidRPr="16EF8ABD">
        <w:rPr>
          <w:sz w:val="24"/>
          <w:szCs w:val="24"/>
        </w:rPr>
        <w:t>; Andreza da Silva G</w:t>
      </w:r>
      <w:r w:rsidR="008F229B" w:rsidRPr="16EF8ABD">
        <w:rPr>
          <w:sz w:val="24"/>
          <w:szCs w:val="24"/>
        </w:rPr>
        <w:t>ama</w:t>
      </w:r>
      <w:r w:rsidRPr="16EF8ABD">
        <w:rPr>
          <w:sz w:val="24"/>
          <w:szCs w:val="24"/>
          <w:vertAlign w:val="superscript"/>
        </w:rPr>
        <w:t>1</w:t>
      </w:r>
      <w:r w:rsidRPr="16EF8ABD">
        <w:rPr>
          <w:sz w:val="24"/>
          <w:szCs w:val="24"/>
        </w:rPr>
        <w:t xml:space="preserve">; </w:t>
      </w:r>
      <w:r w:rsidRPr="16EF8ABD">
        <w:rPr>
          <w:sz w:val="24"/>
          <w:szCs w:val="24"/>
          <w:u w:val="single"/>
        </w:rPr>
        <w:t xml:space="preserve">Thâmara Moura </w:t>
      </w:r>
      <w:r w:rsidR="008F229B" w:rsidRPr="16EF8ABD">
        <w:rPr>
          <w:sz w:val="24"/>
          <w:szCs w:val="24"/>
          <w:u w:val="single"/>
        </w:rPr>
        <w:t>lima</w:t>
      </w:r>
      <w:r w:rsidRPr="16EF8ABD">
        <w:rPr>
          <w:sz w:val="24"/>
          <w:szCs w:val="24"/>
          <w:vertAlign w:val="superscript"/>
        </w:rPr>
        <w:t>2</w:t>
      </w:r>
      <w:r w:rsidRPr="16EF8ABD">
        <w:rPr>
          <w:sz w:val="24"/>
          <w:szCs w:val="24"/>
        </w:rPr>
        <w:t>.</w:t>
      </w:r>
      <w:r w:rsidRPr="16EF8ABD">
        <w:rPr>
          <w:sz w:val="24"/>
          <w:szCs w:val="24"/>
          <w:vertAlign w:val="superscript"/>
        </w:rPr>
        <w:t xml:space="preserve">   </w:t>
      </w:r>
    </w:p>
    <w:p w14:paraId="00000005" w14:textId="58635BCD" w:rsidR="0027565B" w:rsidRDefault="0027565B" w:rsidP="71BD291B">
      <w:pPr>
        <w:shd w:val="clear" w:color="auto" w:fill="FFFFFF" w:themeFill="background1"/>
        <w:tabs>
          <w:tab w:val="left" w:pos="2500"/>
        </w:tabs>
        <w:jc w:val="center"/>
        <w:rPr>
          <w:color w:val="FF0000"/>
          <w:sz w:val="24"/>
          <w:szCs w:val="24"/>
          <w:u w:val="single"/>
        </w:rPr>
      </w:pPr>
    </w:p>
    <w:p w14:paraId="00000006" w14:textId="77777777" w:rsidR="0027565B" w:rsidRDefault="0023388A">
      <w:pPr>
        <w:keepLines/>
        <w:shd w:val="clear" w:color="auto" w:fill="FFFFFF"/>
        <w:tabs>
          <w:tab w:val="left" w:pos="2500"/>
        </w:tabs>
        <w:jc w:val="center"/>
        <w:rPr>
          <w:color w:val="FF0000"/>
          <w:sz w:val="24"/>
          <w:szCs w:val="24"/>
        </w:rPr>
      </w:pPr>
      <w:r>
        <w:rPr>
          <w:sz w:val="24"/>
          <w:szCs w:val="24"/>
          <w:vertAlign w:val="superscript"/>
        </w:rPr>
        <w:t xml:space="preserve">1 </w:t>
      </w:r>
      <w:r>
        <w:rPr>
          <w:sz w:val="24"/>
          <w:szCs w:val="24"/>
        </w:rPr>
        <w:t>Graduanda em Engenharia Florestal. Universidade Federal Rural da Amazônia. sofia2015.alves.sm@gmail.com.</w:t>
      </w:r>
    </w:p>
    <w:p w14:paraId="00000007" w14:textId="4AB8B386" w:rsidR="0027565B" w:rsidRDefault="0023388A" w:rsidP="16EF8ABD">
      <w:pPr>
        <w:keepLines/>
        <w:shd w:val="clear" w:color="auto" w:fill="FFFFFF" w:themeFill="background1"/>
        <w:tabs>
          <w:tab w:val="left" w:pos="2500"/>
        </w:tabs>
        <w:jc w:val="center"/>
        <w:rPr>
          <w:sz w:val="24"/>
          <w:szCs w:val="24"/>
        </w:rPr>
      </w:pPr>
      <w:r w:rsidRPr="16EF8ABD">
        <w:rPr>
          <w:sz w:val="24"/>
          <w:szCs w:val="24"/>
          <w:vertAlign w:val="superscript"/>
        </w:rPr>
        <w:t xml:space="preserve">2 </w:t>
      </w:r>
      <w:r w:rsidRPr="16EF8ABD">
        <w:rPr>
          <w:sz w:val="24"/>
          <w:szCs w:val="24"/>
        </w:rPr>
        <w:t>Pós-Doutorado em Genética e</w:t>
      </w:r>
      <w:r w:rsidR="008F229B" w:rsidRPr="16EF8ABD">
        <w:rPr>
          <w:sz w:val="24"/>
          <w:szCs w:val="24"/>
        </w:rPr>
        <w:t xml:space="preserve"> </w:t>
      </w:r>
      <w:r w:rsidRPr="16EF8ABD">
        <w:rPr>
          <w:sz w:val="24"/>
          <w:szCs w:val="24"/>
        </w:rPr>
        <w:t xml:space="preserve">Melhoramento. Universidade Federal Rural da Amazônia. </w:t>
      </w:r>
    </w:p>
    <w:p w14:paraId="00000008" w14:textId="77777777" w:rsidR="0027565B" w:rsidRDefault="0027565B">
      <w:pPr>
        <w:keepLines/>
        <w:shd w:val="clear" w:color="auto" w:fill="FFFFFF"/>
        <w:tabs>
          <w:tab w:val="left" w:pos="2500"/>
        </w:tabs>
        <w:jc w:val="center"/>
        <w:rPr>
          <w:color w:val="FF0000"/>
          <w:sz w:val="24"/>
          <w:szCs w:val="24"/>
        </w:rPr>
      </w:pPr>
    </w:p>
    <w:p w14:paraId="00000009" w14:textId="77777777" w:rsidR="0027565B" w:rsidRDefault="0027565B">
      <w:pPr>
        <w:keepLines/>
        <w:pBdr>
          <w:bottom w:val="none" w:sz="0" w:space="8" w:color="000000"/>
        </w:pBdr>
        <w:shd w:val="clear" w:color="auto" w:fill="FFFFFF"/>
        <w:tabs>
          <w:tab w:val="left" w:pos="2500"/>
        </w:tabs>
        <w:spacing w:line="310" w:lineRule="auto"/>
        <w:jc w:val="center"/>
        <w:rPr>
          <w:sz w:val="24"/>
          <w:szCs w:val="24"/>
        </w:rPr>
      </w:pPr>
    </w:p>
    <w:p w14:paraId="0000000B" w14:textId="08A6C9BF" w:rsidR="0027565B" w:rsidRPr="001F11CD" w:rsidRDefault="0023388A" w:rsidP="001F11CD">
      <w:pPr>
        <w:pBdr>
          <w:bottom w:val="none" w:sz="0" w:space="8" w:color="000000"/>
        </w:pBdr>
        <w:shd w:val="clear" w:color="auto" w:fill="FFFFFF"/>
        <w:tabs>
          <w:tab w:val="left" w:pos="2500"/>
        </w:tabs>
        <w:jc w:val="center"/>
        <w:rPr>
          <w:b/>
          <w:sz w:val="24"/>
          <w:szCs w:val="24"/>
          <w:u w:val="single"/>
        </w:rPr>
      </w:pPr>
      <w:r>
        <w:rPr>
          <w:b/>
          <w:sz w:val="24"/>
          <w:szCs w:val="24"/>
          <w:u w:val="single"/>
        </w:rPr>
        <w:t>RESUMO</w:t>
      </w:r>
    </w:p>
    <w:p w14:paraId="025E55FD" w14:textId="041C13B1" w:rsidR="54A27C18" w:rsidRDefault="19FE5A1E" w:rsidP="71BD291B">
      <w:pPr>
        <w:shd w:val="clear" w:color="auto" w:fill="FFFFFF" w:themeFill="background1"/>
        <w:tabs>
          <w:tab w:val="left" w:pos="2500"/>
        </w:tabs>
        <w:jc w:val="both"/>
        <w:rPr>
          <w:sz w:val="24"/>
          <w:szCs w:val="24"/>
        </w:rPr>
      </w:pPr>
      <w:r w:rsidRPr="71BD291B">
        <w:rPr>
          <w:sz w:val="24"/>
          <w:szCs w:val="24"/>
        </w:rPr>
        <w:t>Diante da necessidade da implantação de povoamentos de espécies florestais nativas, para</w:t>
      </w:r>
      <w:r w:rsidR="0EBA8A4F" w:rsidRPr="71BD291B">
        <w:rPr>
          <w:sz w:val="24"/>
          <w:szCs w:val="24"/>
        </w:rPr>
        <w:t xml:space="preserve"> </w:t>
      </w:r>
      <w:r w:rsidR="20B6F4E0" w:rsidRPr="71BD291B">
        <w:rPr>
          <w:sz w:val="24"/>
          <w:szCs w:val="24"/>
        </w:rPr>
        <w:t xml:space="preserve">realizar a </w:t>
      </w:r>
      <w:r w:rsidR="0EBA8A4F" w:rsidRPr="71BD291B">
        <w:rPr>
          <w:sz w:val="24"/>
          <w:szCs w:val="24"/>
        </w:rPr>
        <w:t>restaur</w:t>
      </w:r>
      <w:r w:rsidR="463E30E8" w:rsidRPr="71BD291B">
        <w:rPr>
          <w:sz w:val="24"/>
          <w:szCs w:val="24"/>
        </w:rPr>
        <w:t>ação de</w:t>
      </w:r>
      <w:r w:rsidR="0EBA8A4F" w:rsidRPr="71BD291B">
        <w:rPr>
          <w:sz w:val="24"/>
          <w:szCs w:val="24"/>
        </w:rPr>
        <w:t xml:space="preserve"> ecossistemas</w:t>
      </w:r>
      <w:r w:rsidR="7E7AF41D" w:rsidRPr="71BD291B">
        <w:rPr>
          <w:sz w:val="24"/>
          <w:szCs w:val="24"/>
        </w:rPr>
        <w:t xml:space="preserve"> </w:t>
      </w:r>
      <w:r w:rsidR="5AF40837" w:rsidRPr="71BD291B">
        <w:rPr>
          <w:sz w:val="24"/>
          <w:szCs w:val="24"/>
        </w:rPr>
        <w:t xml:space="preserve">degradados </w:t>
      </w:r>
      <w:r w:rsidR="035F7405" w:rsidRPr="71BD291B">
        <w:rPr>
          <w:sz w:val="24"/>
          <w:szCs w:val="24"/>
        </w:rPr>
        <w:t>n</w:t>
      </w:r>
      <w:r w:rsidR="2D8F4CA4" w:rsidRPr="71BD291B">
        <w:rPr>
          <w:sz w:val="24"/>
          <w:szCs w:val="24"/>
        </w:rPr>
        <w:t>a</w:t>
      </w:r>
      <w:r w:rsidR="035F7405" w:rsidRPr="71BD291B">
        <w:rPr>
          <w:sz w:val="24"/>
          <w:szCs w:val="24"/>
        </w:rPr>
        <w:t xml:space="preserve"> </w:t>
      </w:r>
      <w:r w:rsidR="1FC1A093" w:rsidRPr="71BD291B">
        <w:rPr>
          <w:sz w:val="24"/>
          <w:szCs w:val="24"/>
        </w:rPr>
        <w:t>A</w:t>
      </w:r>
      <w:r w:rsidR="0EBA8A4F" w:rsidRPr="71BD291B">
        <w:rPr>
          <w:sz w:val="24"/>
          <w:szCs w:val="24"/>
        </w:rPr>
        <w:t>mazôni</w:t>
      </w:r>
      <w:r w:rsidR="12481FEC" w:rsidRPr="71BD291B">
        <w:rPr>
          <w:sz w:val="24"/>
          <w:szCs w:val="24"/>
        </w:rPr>
        <w:t>a</w:t>
      </w:r>
      <w:r w:rsidR="2EE1CDC4" w:rsidRPr="71BD291B">
        <w:rPr>
          <w:sz w:val="24"/>
          <w:szCs w:val="24"/>
        </w:rPr>
        <w:t>,</w:t>
      </w:r>
      <w:r w:rsidR="0EBA8A4F" w:rsidRPr="71BD291B">
        <w:rPr>
          <w:sz w:val="24"/>
          <w:szCs w:val="24"/>
        </w:rPr>
        <w:t xml:space="preserve"> </w:t>
      </w:r>
      <w:r w:rsidR="5D400FFE" w:rsidRPr="71BD291B">
        <w:rPr>
          <w:sz w:val="24"/>
          <w:szCs w:val="24"/>
        </w:rPr>
        <w:t xml:space="preserve">alinhada aos Objetivos de Desenvolvimento Sustentável (ODS), </w:t>
      </w:r>
      <w:r w:rsidR="651D8A09" w:rsidRPr="71BD291B">
        <w:rPr>
          <w:sz w:val="24"/>
          <w:szCs w:val="24"/>
        </w:rPr>
        <w:t xml:space="preserve">torna-se </w:t>
      </w:r>
      <w:r w:rsidR="770A93B1" w:rsidRPr="71BD291B">
        <w:rPr>
          <w:sz w:val="24"/>
          <w:szCs w:val="24"/>
        </w:rPr>
        <w:t>essencial</w:t>
      </w:r>
      <w:r w:rsidR="651D8A09" w:rsidRPr="71BD291B">
        <w:rPr>
          <w:sz w:val="24"/>
          <w:szCs w:val="24"/>
        </w:rPr>
        <w:t xml:space="preserve"> </w:t>
      </w:r>
      <w:r w:rsidR="14883554" w:rsidRPr="71BD291B">
        <w:rPr>
          <w:sz w:val="24"/>
          <w:szCs w:val="24"/>
        </w:rPr>
        <w:t xml:space="preserve">o </w:t>
      </w:r>
      <w:r w:rsidR="651D8A09" w:rsidRPr="71BD291B">
        <w:rPr>
          <w:sz w:val="24"/>
          <w:szCs w:val="24"/>
        </w:rPr>
        <w:t>conhecimento sobre manejo de produção de mudas</w:t>
      </w:r>
      <w:r w:rsidR="6D20A821" w:rsidRPr="71BD291B">
        <w:rPr>
          <w:sz w:val="24"/>
          <w:szCs w:val="24"/>
        </w:rPr>
        <w:t xml:space="preserve"> de espécies nativas</w:t>
      </w:r>
      <w:r w:rsidR="651D8A09" w:rsidRPr="71BD291B">
        <w:rPr>
          <w:sz w:val="24"/>
          <w:szCs w:val="24"/>
        </w:rPr>
        <w:t xml:space="preserve">. </w:t>
      </w:r>
      <w:r w:rsidR="7BA9198E" w:rsidRPr="71BD291B">
        <w:rPr>
          <w:sz w:val="24"/>
          <w:szCs w:val="24"/>
        </w:rPr>
        <w:t xml:space="preserve">Nesse contexto, este </w:t>
      </w:r>
      <w:r w:rsidR="04BFDB54" w:rsidRPr="71BD291B">
        <w:rPr>
          <w:sz w:val="24"/>
          <w:szCs w:val="24"/>
        </w:rPr>
        <w:t>estudo avaliou</w:t>
      </w:r>
      <w:r w:rsidR="22CBB462" w:rsidRPr="71BD291B">
        <w:rPr>
          <w:sz w:val="24"/>
          <w:szCs w:val="24"/>
        </w:rPr>
        <w:t xml:space="preserve"> </w:t>
      </w:r>
      <w:r w:rsidR="65BDB2E2" w:rsidRPr="71BD291B">
        <w:rPr>
          <w:sz w:val="24"/>
          <w:szCs w:val="24"/>
        </w:rPr>
        <w:t>duas fontes de adubação de liberação lenta</w:t>
      </w:r>
      <w:r w:rsidR="032968CB" w:rsidRPr="71BD291B">
        <w:rPr>
          <w:sz w:val="24"/>
          <w:szCs w:val="24"/>
        </w:rPr>
        <w:t xml:space="preserve"> </w:t>
      </w:r>
      <w:r w:rsidR="13CA0006" w:rsidRPr="71BD291B">
        <w:rPr>
          <w:sz w:val="24"/>
          <w:szCs w:val="24"/>
        </w:rPr>
        <w:t>(</w:t>
      </w:r>
      <w:r w:rsidR="06441C64" w:rsidRPr="71BD291B">
        <w:rPr>
          <w:sz w:val="24"/>
          <w:szCs w:val="24"/>
        </w:rPr>
        <w:t>adubo</w:t>
      </w:r>
      <w:r w:rsidR="447104FE" w:rsidRPr="71BD291B">
        <w:rPr>
          <w:sz w:val="24"/>
          <w:szCs w:val="24"/>
        </w:rPr>
        <w:t>s</w:t>
      </w:r>
      <w:r w:rsidR="06441C64" w:rsidRPr="71BD291B">
        <w:rPr>
          <w:sz w:val="24"/>
          <w:szCs w:val="24"/>
        </w:rPr>
        <w:t xml:space="preserve"> </w:t>
      </w:r>
      <w:r w:rsidR="49D7FDEE" w:rsidRPr="71BD291B">
        <w:rPr>
          <w:i/>
          <w:iCs/>
          <w:sz w:val="24"/>
          <w:szCs w:val="24"/>
        </w:rPr>
        <w:t>K</w:t>
      </w:r>
      <w:r w:rsidR="13CA0006" w:rsidRPr="71BD291B">
        <w:rPr>
          <w:i/>
          <w:iCs/>
          <w:sz w:val="24"/>
          <w:szCs w:val="24"/>
        </w:rPr>
        <w:t>acote</w:t>
      </w:r>
      <w:r w:rsidR="49D7FDEE" w:rsidRPr="71BD291B">
        <w:rPr>
          <w:sz w:val="24"/>
          <w:szCs w:val="24"/>
        </w:rPr>
        <w:t xml:space="preserve"> e </w:t>
      </w:r>
      <w:r w:rsidR="49D7FDEE" w:rsidRPr="71BD291B">
        <w:rPr>
          <w:i/>
          <w:iCs/>
          <w:sz w:val="24"/>
          <w:szCs w:val="24"/>
        </w:rPr>
        <w:t>F</w:t>
      </w:r>
      <w:r w:rsidR="6D20A821" w:rsidRPr="71BD291B">
        <w:rPr>
          <w:i/>
          <w:iCs/>
          <w:sz w:val="24"/>
          <w:szCs w:val="24"/>
        </w:rPr>
        <w:t>ORTH</w:t>
      </w:r>
      <w:r w:rsidR="49D7FDEE" w:rsidRPr="71BD291B">
        <w:rPr>
          <w:i/>
          <w:iCs/>
          <w:sz w:val="24"/>
          <w:szCs w:val="24"/>
        </w:rPr>
        <w:t>cote</w:t>
      </w:r>
      <w:r w:rsidR="13CA0006" w:rsidRPr="71BD291B">
        <w:rPr>
          <w:sz w:val="24"/>
          <w:szCs w:val="24"/>
        </w:rPr>
        <w:t>)</w:t>
      </w:r>
      <w:r w:rsidR="07169B35" w:rsidRPr="71BD291B">
        <w:rPr>
          <w:sz w:val="24"/>
          <w:szCs w:val="24"/>
        </w:rPr>
        <w:t xml:space="preserve">, </w:t>
      </w:r>
      <w:r w:rsidR="079B5297" w:rsidRPr="71BD291B">
        <w:rPr>
          <w:sz w:val="24"/>
          <w:szCs w:val="24"/>
        </w:rPr>
        <w:t xml:space="preserve">com o </w:t>
      </w:r>
      <w:r w:rsidR="07169B35" w:rsidRPr="71BD291B">
        <w:rPr>
          <w:sz w:val="24"/>
          <w:szCs w:val="24"/>
        </w:rPr>
        <w:t xml:space="preserve">objetivo de </w:t>
      </w:r>
      <w:r w:rsidR="7EE06C66" w:rsidRPr="71BD291B">
        <w:rPr>
          <w:sz w:val="24"/>
          <w:szCs w:val="24"/>
        </w:rPr>
        <w:t xml:space="preserve">avaliar qual fonte de adubação apresenta os melhores </w:t>
      </w:r>
      <w:r w:rsidR="5A215448" w:rsidRPr="71BD291B">
        <w:rPr>
          <w:sz w:val="24"/>
          <w:szCs w:val="24"/>
        </w:rPr>
        <w:t>resultados para</w:t>
      </w:r>
      <w:r w:rsidR="13CA0006" w:rsidRPr="71BD291B">
        <w:rPr>
          <w:sz w:val="24"/>
          <w:szCs w:val="24"/>
        </w:rPr>
        <w:t xml:space="preserve"> o </w:t>
      </w:r>
      <w:r w:rsidR="5717E209" w:rsidRPr="71BD291B">
        <w:rPr>
          <w:sz w:val="24"/>
          <w:szCs w:val="24"/>
        </w:rPr>
        <w:t xml:space="preserve">estágio inicial de desenvolvimento vegetativo das </w:t>
      </w:r>
      <w:r w:rsidR="7EE06C66" w:rsidRPr="71BD291B">
        <w:rPr>
          <w:sz w:val="24"/>
          <w:szCs w:val="24"/>
        </w:rPr>
        <w:t>plântulas</w:t>
      </w:r>
      <w:r w:rsidR="7B64A005" w:rsidRPr="71BD291B">
        <w:rPr>
          <w:sz w:val="24"/>
          <w:szCs w:val="24"/>
        </w:rPr>
        <w:t xml:space="preserve"> </w:t>
      </w:r>
      <w:r w:rsidR="71801BB6" w:rsidRPr="71BD291B">
        <w:rPr>
          <w:sz w:val="24"/>
          <w:szCs w:val="24"/>
        </w:rPr>
        <w:t xml:space="preserve">de </w:t>
      </w:r>
      <w:r w:rsidR="71801BB6" w:rsidRPr="71BD291B">
        <w:rPr>
          <w:i/>
          <w:iCs/>
          <w:sz w:val="24"/>
          <w:szCs w:val="24"/>
        </w:rPr>
        <w:t>Cenostigma tocantinum</w:t>
      </w:r>
      <w:r w:rsidR="13CA0006" w:rsidRPr="71BD291B">
        <w:rPr>
          <w:i/>
          <w:iCs/>
          <w:sz w:val="24"/>
          <w:szCs w:val="24"/>
        </w:rPr>
        <w:t xml:space="preserve"> </w:t>
      </w:r>
      <w:r w:rsidR="13CA0006" w:rsidRPr="71BD291B">
        <w:rPr>
          <w:sz w:val="24"/>
          <w:szCs w:val="24"/>
        </w:rPr>
        <w:t>Ducke</w:t>
      </w:r>
      <w:r w:rsidR="71801BB6" w:rsidRPr="71BD291B">
        <w:rPr>
          <w:sz w:val="24"/>
          <w:szCs w:val="24"/>
        </w:rPr>
        <w:t>.</w:t>
      </w:r>
      <w:r w:rsidR="13CA0006" w:rsidRPr="71BD291B">
        <w:rPr>
          <w:sz w:val="24"/>
          <w:szCs w:val="24"/>
        </w:rPr>
        <w:t xml:space="preserve"> </w:t>
      </w:r>
      <w:r w:rsidR="4F423C51" w:rsidRPr="71BD291B">
        <w:rPr>
          <w:sz w:val="24"/>
          <w:szCs w:val="24"/>
        </w:rPr>
        <w:t xml:space="preserve">O </w:t>
      </w:r>
      <w:r w:rsidR="2B03A74C" w:rsidRPr="71BD291B">
        <w:rPr>
          <w:sz w:val="24"/>
          <w:szCs w:val="24"/>
        </w:rPr>
        <w:t>estudo</w:t>
      </w:r>
      <w:r w:rsidR="4F423C51" w:rsidRPr="71BD291B">
        <w:rPr>
          <w:sz w:val="24"/>
          <w:szCs w:val="24"/>
        </w:rPr>
        <w:t xml:space="preserve"> foi </w:t>
      </w:r>
      <w:r w:rsidR="05C6E70F" w:rsidRPr="71BD291B">
        <w:rPr>
          <w:sz w:val="24"/>
          <w:szCs w:val="24"/>
        </w:rPr>
        <w:t>realizado</w:t>
      </w:r>
      <w:r w:rsidR="4F423C51" w:rsidRPr="71BD291B">
        <w:rPr>
          <w:sz w:val="24"/>
          <w:szCs w:val="24"/>
        </w:rPr>
        <w:t xml:space="preserve"> no viveiro Criatura, </w:t>
      </w:r>
      <w:r w:rsidR="3FA98DF3" w:rsidRPr="71BD291B">
        <w:rPr>
          <w:sz w:val="24"/>
          <w:szCs w:val="24"/>
        </w:rPr>
        <w:t xml:space="preserve">localizado </w:t>
      </w:r>
      <w:r w:rsidR="4F423C51" w:rsidRPr="71BD291B">
        <w:rPr>
          <w:sz w:val="24"/>
          <w:szCs w:val="24"/>
        </w:rPr>
        <w:t>n</w:t>
      </w:r>
      <w:r w:rsidR="7325B321" w:rsidRPr="71BD291B">
        <w:rPr>
          <w:sz w:val="24"/>
          <w:szCs w:val="24"/>
        </w:rPr>
        <w:t>as dependências do</w:t>
      </w:r>
      <w:r w:rsidR="4F423C51" w:rsidRPr="71BD291B">
        <w:rPr>
          <w:sz w:val="24"/>
          <w:szCs w:val="24"/>
        </w:rPr>
        <w:t xml:space="preserve"> Instituto de Ciência</w:t>
      </w:r>
      <w:r w:rsidR="0B920E31" w:rsidRPr="71BD291B">
        <w:rPr>
          <w:sz w:val="24"/>
          <w:szCs w:val="24"/>
        </w:rPr>
        <w:t>s Agrárias da</w:t>
      </w:r>
      <w:r w:rsidR="5AD23395" w:rsidRPr="71BD291B">
        <w:rPr>
          <w:sz w:val="24"/>
          <w:szCs w:val="24"/>
        </w:rPr>
        <w:t xml:space="preserve"> Universidade Federal Rural da Amazônia</w:t>
      </w:r>
      <w:r w:rsidR="7571DA77" w:rsidRPr="71BD291B">
        <w:rPr>
          <w:sz w:val="24"/>
          <w:szCs w:val="24"/>
        </w:rPr>
        <w:t>, campus Belém</w:t>
      </w:r>
      <w:r w:rsidR="366F939B" w:rsidRPr="71BD291B">
        <w:rPr>
          <w:sz w:val="24"/>
          <w:szCs w:val="24"/>
        </w:rPr>
        <w:t>.</w:t>
      </w:r>
      <w:r w:rsidR="0482F1F0" w:rsidRPr="71BD291B">
        <w:rPr>
          <w:sz w:val="24"/>
          <w:szCs w:val="24"/>
        </w:rPr>
        <w:t xml:space="preserve"> </w:t>
      </w:r>
      <w:r w:rsidR="13CA0006" w:rsidRPr="71BD291B">
        <w:rPr>
          <w:sz w:val="24"/>
          <w:szCs w:val="24"/>
        </w:rPr>
        <w:t xml:space="preserve">Foi </w:t>
      </w:r>
      <w:r w:rsidR="4ACE263D" w:rsidRPr="71BD291B">
        <w:rPr>
          <w:color w:val="000000" w:themeColor="text1"/>
          <w:sz w:val="24"/>
          <w:szCs w:val="24"/>
        </w:rPr>
        <w:t>utiliz</w:t>
      </w:r>
      <w:r w:rsidR="13CA0006" w:rsidRPr="71BD291B">
        <w:rPr>
          <w:color w:val="000000" w:themeColor="text1"/>
          <w:sz w:val="24"/>
          <w:szCs w:val="24"/>
        </w:rPr>
        <w:t>ado</w:t>
      </w:r>
      <w:r w:rsidR="7E7640E6" w:rsidRPr="71BD291B">
        <w:rPr>
          <w:color w:val="000000" w:themeColor="text1"/>
          <w:sz w:val="24"/>
          <w:szCs w:val="24"/>
        </w:rPr>
        <w:t xml:space="preserve"> </w:t>
      </w:r>
      <w:r w:rsidR="4ACE263D" w:rsidRPr="71BD291B">
        <w:rPr>
          <w:color w:val="000000" w:themeColor="text1"/>
          <w:sz w:val="24"/>
          <w:szCs w:val="24"/>
        </w:rPr>
        <w:t>o delineamento inteiramente casualizado (DIC), com dois tratamentos</w:t>
      </w:r>
      <w:r w:rsidR="648D5227" w:rsidRPr="71BD291B">
        <w:rPr>
          <w:color w:val="000000" w:themeColor="text1"/>
          <w:sz w:val="24"/>
          <w:szCs w:val="24"/>
        </w:rPr>
        <w:t xml:space="preserve"> (adubos)</w:t>
      </w:r>
      <w:r w:rsidR="4ACE263D" w:rsidRPr="71BD291B">
        <w:rPr>
          <w:color w:val="000000" w:themeColor="text1"/>
          <w:sz w:val="24"/>
          <w:szCs w:val="24"/>
        </w:rPr>
        <w:t>,</w:t>
      </w:r>
      <w:r w:rsidR="66DDC16A" w:rsidRPr="71BD291B">
        <w:rPr>
          <w:color w:val="000000" w:themeColor="text1"/>
          <w:sz w:val="24"/>
          <w:szCs w:val="24"/>
        </w:rPr>
        <w:t xml:space="preserve"> </w:t>
      </w:r>
      <w:r w:rsidR="4ACE263D" w:rsidRPr="71BD291B">
        <w:rPr>
          <w:color w:val="000000" w:themeColor="text1"/>
          <w:sz w:val="24"/>
          <w:szCs w:val="24"/>
        </w:rPr>
        <w:t xml:space="preserve">três repetições e dez réplicas, </w:t>
      </w:r>
      <w:r w:rsidR="5093BD94" w:rsidRPr="71BD291B">
        <w:rPr>
          <w:sz w:val="24"/>
          <w:szCs w:val="24"/>
        </w:rPr>
        <w:t>totalizando 115 unidades experimentais</w:t>
      </w:r>
      <w:r w:rsidR="047F2647" w:rsidRPr="71BD291B">
        <w:rPr>
          <w:sz w:val="24"/>
          <w:szCs w:val="24"/>
        </w:rPr>
        <w:t xml:space="preserve"> (</w:t>
      </w:r>
      <w:r w:rsidR="2347FD59" w:rsidRPr="71BD291B">
        <w:rPr>
          <w:sz w:val="24"/>
          <w:szCs w:val="24"/>
        </w:rPr>
        <w:t>desconsiderando</w:t>
      </w:r>
      <w:r w:rsidR="047F2647" w:rsidRPr="71BD291B">
        <w:rPr>
          <w:sz w:val="24"/>
          <w:szCs w:val="24"/>
        </w:rPr>
        <w:t xml:space="preserve"> </w:t>
      </w:r>
      <w:r w:rsidR="5093BD94" w:rsidRPr="71BD291B">
        <w:rPr>
          <w:sz w:val="24"/>
          <w:szCs w:val="24"/>
        </w:rPr>
        <w:t>sementes não germinadas</w:t>
      </w:r>
      <w:r w:rsidR="2A6DDB46" w:rsidRPr="71BD291B">
        <w:rPr>
          <w:sz w:val="24"/>
          <w:szCs w:val="24"/>
        </w:rPr>
        <w:t>)</w:t>
      </w:r>
      <w:r w:rsidR="4ACE263D" w:rsidRPr="71BD291B">
        <w:rPr>
          <w:color w:val="000000" w:themeColor="text1"/>
          <w:sz w:val="24"/>
          <w:szCs w:val="24"/>
        </w:rPr>
        <w:t>.</w:t>
      </w:r>
      <w:r w:rsidR="13CA0006" w:rsidRPr="71BD291B">
        <w:rPr>
          <w:sz w:val="24"/>
          <w:szCs w:val="24"/>
        </w:rPr>
        <w:t xml:space="preserve"> </w:t>
      </w:r>
      <w:r w:rsidR="221528C8" w:rsidRPr="71BD291B">
        <w:rPr>
          <w:sz w:val="24"/>
          <w:szCs w:val="24"/>
        </w:rPr>
        <w:t xml:space="preserve">O </w:t>
      </w:r>
      <w:r w:rsidR="74E52C26" w:rsidRPr="71BD291B">
        <w:rPr>
          <w:sz w:val="24"/>
          <w:szCs w:val="24"/>
        </w:rPr>
        <w:t xml:space="preserve">procedimento </w:t>
      </w:r>
      <w:r w:rsidR="4A517156" w:rsidRPr="71BD291B">
        <w:rPr>
          <w:sz w:val="24"/>
          <w:szCs w:val="24"/>
        </w:rPr>
        <w:t xml:space="preserve">para </w:t>
      </w:r>
      <w:r w:rsidR="74E52C26" w:rsidRPr="71BD291B">
        <w:rPr>
          <w:sz w:val="24"/>
          <w:szCs w:val="24"/>
        </w:rPr>
        <w:t>avalia</w:t>
      </w:r>
      <w:r w:rsidR="1667A13B" w:rsidRPr="71BD291B">
        <w:rPr>
          <w:sz w:val="24"/>
          <w:szCs w:val="24"/>
        </w:rPr>
        <w:t>r</w:t>
      </w:r>
      <w:r w:rsidR="602ADABD" w:rsidRPr="71BD291B">
        <w:rPr>
          <w:sz w:val="24"/>
          <w:szCs w:val="24"/>
        </w:rPr>
        <w:t xml:space="preserve"> </w:t>
      </w:r>
      <w:r w:rsidR="46EE3E41" w:rsidRPr="71BD291B">
        <w:rPr>
          <w:sz w:val="24"/>
          <w:szCs w:val="24"/>
        </w:rPr>
        <w:t>a</w:t>
      </w:r>
      <w:r w:rsidR="74E52C26" w:rsidRPr="71BD291B">
        <w:rPr>
          <w:sz w:val="24"/>
          <w:szCs w:val="24"/>
        </w:rPr>
        <w:t xml:space="preserve">ltura </w:t>
      </w:r>
      <w:r w:rsidR="4D58DCE2" w:rsidRPr="71BD291B">
        <w:rPr>
          <w:sz w:val="24"/>
          <w:szCs w:val="24"/>
        </w:rPr>
        <w:t>e d</w:t>
      </w:r>
      <w:r w:rsidR="74E52C26" w:rsidRPr="71BD291B">
        <w:rPr>
          <w:sz w:val="24"/>
          <w:szCs w:val="24"/>
        </w:rPr>
        <w:t>iâmetro foi realizado quinze dias após o início das emergências.</w:t>
      </w:r>
      <w:r w:rsidR="2F62FB82" w:rsidRPr="71BD291B">
        <w:rPr>
          <w:sz w:val="24"/>
          <w:szCs w:val="24"/>
        </w:rPr>
        <w:t xml:space="preserve"> </w:t>
      </w:r>
      <w:r w:rsidR="0482F1F0" w:rsidRPr="71BD291B">
        <w:rPr>
          <w:sz w:val="24"/>
          <w:szCs w:val="24"/>
        </w:rPr>
        <w:t>As análises estatísticas envolveram estatística descritiva</w:t>
      </w:r>
      <w:r w:rsidR="74AA7FBE" w:rsidRPr="71BD291B">
        <w:rPr>
          <w:sz w:val="24"/>
          <w:szCs w:val="24"/>
        </w:rPr>
        <w:t xml:space="preserve">, geração de </w:t>
      </w:r>
      <w:r w:rsidR="74AA7FBE" w:rsidRPr="71BD291B">
        <w:rPr>
          <w:i/>
          <w:iCs/>
          <w:sz w:val="24"/>
          <w:szCs w:val="24"/>
        </w:rPr>
        <w:t>Box plot</w:t>
      </w:r>
      <w:r w:rsidR="0482F1F0" w:rsidRPr="71BD291B">
        <w:rPr>
          <w:sz w:val="24"/>
          <w:szCs w:val="24"/>
        </w:rPr>
        <w:t xml:space="preserve"> e teste </w:t>
      </w:r>
      <w:r w:rsidR="0482F1F0" w:rsidRPr="71BD291B">
        <w:rPr>
          <w:i/>
          <w:iCs/>
          <w:sz w:val="24"/>
          <w:szCs w:val="24"/>
        </w:rPr>
        <w:t>t</w:t>
      </w:r>
      <w:r w:rsidR="0482F1F0" w:rsidRPr="71BD291B">
        <w:rPr>
          <w:sz w:val="24"/>
          <w:szCs w:val="24"/>
        </w:rPr>
        <w:t xml:space="preserve"> para duas</w:t>
      </w:r>
      <w:r w:rsidR="4176DC84" w:rsidRPr="71BD291B">
        <w:rPr>
          <w:sz w:val="24"/>
          <w:szCs w:val="24"/>
        </w:rPr>
        <w:t xml:space="preserve"> </w:t>
      </w:r>
      <w:r w:rsidR="3AC6F63B" w:rsidRPr="71BD291B">
        <w:rPr>
          <w:sz w:val="24"/>
          <w:szCs w:val="24"/>
        </w:rPr>
        <w:t>médias</w:t>
      </w:r>
      <w:r w:rsidR="0482F1F0" w:rsidRPr="71BD291B">
        <w:rPr>
          <w:sz w:val="24"/>
          <w:szCs w:val="24"/>
        </w:rPr>
        <w:t xml:space="preserve"> independentes, com nível de significância de 5%</w:t>
      </w:r>
      <w:r w:rsidR="170808F3" w:rsidRPr="71BD291B">
        <w:rPr>
          <w:sz w:val="24"/>
          <w:szCs w:val="24"/>
        </w:rPr>
        <w:t xml:space="preserve">, todas geradas no </w:t>
      </w:r>
      <w:r w:rsidR="170808F3" w:rsidRPr="71BD291B">
        <w:rPr>
          <w:i/>
          <w:iCs/>
          <w:sz w:val="24"/>
          <w:szCs w:val="24"/>
        </w:rPr>
        <w:t>software R</w:t>
      </w:r>
      <w:r w:rsidR="34D92D7B" w:rsidRPr="71BD291B">
        <w:rPr>
          <w:sz w:val="24"/>
          <w:szCs w:val="24"/>
        </w:rPr>
        <w:t>, considerando os pressupostos do experimento.</w:t>
      </w:r>
      <w:r w:rsidR="13CA0006" w:rsidRPr="71BD291B">
        <w:rPr>
          <w:sz w:val="24"/>
          <w:szCs w:val="24"/>
        </w:rPr>
        <w:t xml:space="preserve"> </w:t>
      </w:r>
      <w:r w:rsidR="0A432543" w:rsidRPr="71BD291B">
        <w:rPr>
          <w:sz w:val="24"/>
          <w:szCs w:val="24"/>
        </w:rPr>
        <w:t xml:space="preserve">Os resultados da estatística descritiva apresentaram baixos coeficientes de variação e desvios-padrão, indicando consistência e precisão dos dados. A análise gráfica revelou medianas semelhantes entre os tratamentos, com pequenas variações na dispersão das variáveis. O teste </w:t>
      </w:r>
      <w:r w:rsidR="0A432543" w:rsidRPr="71BD291B">
        <w:rPr>
          <w:i/>
          <w:iCs/>
          <w:sz w:val="24"/>
          <w:szCs w:val="24"/>
        </w:rPr>
        <w:t>t</w:t>
      </w:r>
      <w:r w:rsidR="0A432543" w:rsidRPr="71BD291B">
        <w:rPr>
          <w:sz w:val="24"/>
          <w:szCs w:val="24"/>
        </w:rPr>
        <w:t xml:space="preserve"> confirmou a ausência de diferença estatisticamente significativa (p &gt; 0,05) entre os adubos, demonstrando que ambos proporcionaram desempenho semelhante no crescimento inicial das plântulas. </w:t>
      </w:r>
      <w:r w:rsidR="46C8E062" w:rsidRPr="71BD291B">
        <w:rPr>
          <w:sz w:val="24"/>
          <w:szCs w:val="24"/>
        </w:rPr>
        <w:t xml:space="preserve">Essa conclusão </w:t>
      </w:r>
      <w:r w:rsidR="27BA1919" w:rsidRPr="71BD291B">
        <w:rPr>
          <w:sz w:val="24"/>
          <w:szCs w:val="24"/>
        </w:rPr>
        <w:t xml:space="preserve">é coerente para o </w:t>
      </w:r>
      <w:r w:rsidR="46C8E062" w:rsidRPr="71BD291B">
        <w:rPr>
          <w:sz w:val="24"/>
          <w:szCs w:val="24"/>
        </w:rPr>
        <w:t xml:space="preserve">estágio </w:t>
      </w:r>
      <w:r w:rsidR="5BA946FD" w:rsidRPr="71BD291B">
        <w:rPr>
          <w:sz w:val="24"/>
          <w:szCs w:val="24"/>
        </w:rPr>
        <w:t>atual</w:t>
      </w:r>
      <w:r w:rsidR="46C8E062" w:rsidRPr="71BD291B">
        <w:rPr>
          <w:sz w:val="24"/>
          <w:szCs w:val="24"/>
        </w:rPr>
        <w:t xml:space="preserve">, </w:t>
      </w:r>
      <w:r w:rsidR="4191D392" w:rsidRPr="71BD291B">
        <w:rPr>
          <w:sz w:val="24"/>
          <w:szCs w:val="24"/>
        </w:rPr>
        <w:t xml:space="preserve">já que </w:t>
      </w:r>
      <w:r w:rsidR="46C8E062" w:rsidRPr="71BD291B">
        <w:rPr>
          <w:sz w:val="24"/>
          <w:szCs w:val="24"/>
        </w:rPr>
        <w:t>as plântulas utilizam predominantemente as reservas internas das sementes, e apenas posteriormente passam a depender mais intensamente dos nutrientes do substrato</w:t>
      </w:r>
      <w:r w:rsidR="36BE8156" w:rsidRPr="71BD291B">
        <w:rPr>
          <w:sz w:val="24"/>
          <w:szCs w:val="24"/>
        </w:rPr>
        <w:t>.</w:t>
      </w:r>
    </w:p>
    <w:p w14:paraId="737F2389" w14:textId="253F6BBF" w:rsidR="6C6727C5" w:rsidRDefault="6C6727C5" w:rsidP="6C6727C5">
      <w:pPr>
        <w:shd w:val="clear" w:color="auto" w:fill="FFFFFF" w:themeFill="background1"/>
        <w:tabs>
          <w:tab w:val="left" w:pos="2500"/>
        </w:tabs>
        <w:jc w:val="both"/>
        <w:rPr>
          <w:sz w:val="24"/>
          <w:szCs w:val="24"/>
        </w:rPr>
      </w:pPr>
    </w:p>
    <w:p w14:paraId="0000000E" w14:textId="48D581C2" w:rsidR="0027565B" w:rsidRDefault="63CA8D9B" w:rsidP="71BD291B">
      <w:pPr>
        <w:shd w:val="clear" w:color="auto" w:fill="FFFFFF" w:themeFill="background1"/>
        <w:tabs>
          <w:tab w:val="left" w:pos="2500"/>
        </w:tabs>
        <w:rPr>
          <w:sz w:val="24"/>
          <w:szCs w:val="24"/>
        </w:rPr>
      </w:pPr>
      <w:r w:rsidRPr="71BD291B">
        <w:rPr>
          <w:b/>
          <w:bCs/>
          <w:sz w:val="24"/>
          <w:szCs w:val="24"/>
        </w:rPr>
        <w:t>Palavras-chave:</w:t>
      </w:r>
      <w:r w:rsidR="70BC6A19" w:rsidRPr="71BD291B">
        <w:rPr>
          <w:b/>
          <w:bCs/>
          <w:sz w:val="24"/>
          <w:szCs w:val="24"/>
        </w:rPr>
        <w:t xml:space="preserve"> </w:t>
      </w:r>
      <w:r w:rsidR="6D20A821" w:rsidRPr="71BD291B">
        <w:rPr>
          <w:sz w:val="24"/>
          <w:szCs w:val="24"/>
        </w:rPr>
        <w:t>Manejo silvicultural. Propagação seminal.</w:t>
      </w:r>
      <w:r w:rsidR="3654E20C" w:rsidRPr="71BD291B">
        <w:rPr>
          <w:sz w:val="24"/>
          <w:szCs w:val="24"/>
        </w:rPr>
        <w:t xml:space="preserve"> </w:t>
      </w:r>
      <w:r w:rsidRPr="71BD291B">
        <w:rPr>
          <w:sz w:val="24"/>
          <w:szCs w:val="24"/>
        </w:rPr>
        <w:t xml:space="preserve">Recuperação de áreas degradadas. </w:t>
      </w:r>
    </w:p>
    <w:p w14:paraId="0000000F" w14:textId="77777777" w:rsidR="0027565B" w:rsidRDefault="0027565B">
      <w:pPr>
        <w:shd w:val="clear" w:color="auto" w:fill="FFFFFF"/>
        <w:tabs>
          <w:tab w:val="left" w:pos="2500"/>
        </w:tabs>
        <w:rPr>
          <w:b/>
          <w:sz w:val="24"/>
          <w:szCs w:val="24"/>
        </w:rPr>
      </w:pPr>
    </w:p>
    <w:p w14:paraId="00000010" w14:textId="77777777" w:rsidR="0027565B" w:rsidRDefault="0023388A">
      <w:pPr>
        <w:shd w:val="clear" w:color="auto" w:fill="FFFFFF"/>
        <w:tabs>
          <w:tab w:val="left" w:pos="2500"/>
        </w:tabs>
        <w:rPr>
          <w:b/>
          <w:color w:val="0000FF"/>
          <w:sz w:val="24"/>
          <w:szCs w:val="24"/>
          <w:u w:val="single"/>
        </w:rPr>
      </w:pPr>
      <w:r>
        <w:rPr>
          <w:b/>
          <w:sz w:val="24"/>
          <w:szCs w:val="24"/>
        </w:rPr>
        <w:t>Área de Interesse do Simpósio</w:t>
      </w:r>
      <w:r>
        <w:rPr>
          <w:sz w:val="24"/>
          <w:szCs w:val="24"/>
        </w:rPr>
        <w:t>: Ciências Agrárias.</w:t>
      </w:r>
    </w:p>
    <w:p w14:paraId="00000021" w14:textId="2074EF07" w:rsidR="0027565B" w:rsidRDefault="0027565B" w:rsidP="6C6727C5">
      <w:pPr>
        <w:pBdr>
          <w:bottom w:val="none" w:sz="0" w:space="8" w:color="000000"/>
        </w:pBdr>
        <w:shd w:val="clear" w:color="auto" w:fill="FFFFFF" w:themeFill="background1"/>
        <w:tabs>
          <w:tab w:val="left" w:pos="2500"/>
        </w:tabs>
        <w:rPr>
          <w:b/>
          <w:bCs/>
          <w:sz w:val="24"/>
          <w:szCs w:val="24"/>
        </w:rPr>
      </w:pPr>
    </w:p>
    <w:p w14:paraId="00000022" w14:textId="77777777" w:rsidR="0027565B" w:rsidRDefault="0023388A">
      <w:pPr>
        <w:pBdr>
          <w:bottom w:val="none" w:sz="0" w:space="18" w:color="000000"/>
        </w:pBdr>
        <w:shd w:val="clear" w:color="auto" w:fill="FFFFFF"/>
        <w:tabs>
          <w:tab w:val="left" w:pos="2500"/>
        </w:tabs>
        <w:spacing w:line="360" w:lineRule="auto"/>
        <w:jc w:val="both"/>
        <w:rPr>
          <w:color w:val="FF0000"/>
          <w:sz w:val="24"/>
          <w:szCs w:val="24"/>
        </w:rPr>
      </w:pPr>
      <w:r>
        <w:rPr>
          <w:b/>
          <w:sz w:val="24"/>
          <w:szCs w:val="24"/>
        </w:rPr>
        <w:lastRenderedPageBreak/>
        <w:t xml:space="preserve">1. INTRODUÇÃO </w:t>
      </w:r>
    </w:p>
    <w:p w14:paraId="00000023" w14:textId="77777777" w:rsidR="0027565B" w:rsidRDefault="0023388A">
      <w:pPr>
        <w:pBdr>
          <w:bottom w:val="none" w:sz="0" w:space="8" w:color="000000"/>
        </w:pBdr>
        <w:shd w:val="clear" w:color="auto" w:fill="FFFFFF"/>
        <w:tabs>
          <w:tab w:val="left" w:pos="699"/>
        </w:tabs>
        <w:spacing w:line="360" w:lineRule="auto"/>
        <w:jc w:val="both"/>
        <w:rPr>
          <w:sz w:val="24"/>
          <w:szCs w:val="24"/>
        </w:rPr>
      </w:pPr>
      <w:r>
        <w:rPr>
          <w:sz w:val="24"/>
          <w:szCs w:val="24"/>
        </w:rPr>
        <w:tab/>
        <w:t>As áreas florestais degradadas têm crescido em números expressivos no Brasil, considerando todos os biomas. Na Amazônia essa realidade é ocasionada por atividades de mineração, queimadas e agropecuária, as quais influenciam na redução da biodiversidade da fauna e da flora (VASCONCELOS et al., 2024). Em relação à flora, as espécies arbóreas nativas podem ser comprometidas, com o desenvolvimento dessas atividades.</w:t>
      </w:r>
    </w:p>
    <w:p w14:paraId="00000024" w14:textId="60B15605" w:rsidR="0027565B" w:rsidRDefault="0023388A" w:rsidP="71BD291B">
      <w:pPr>
        <w:pBdr>
          <w:bottom w:val="none" w:sz="0" w:space="8" w:color="000000"/>
        </w:pBdr>
        <w:shd w:val="clear" w:color="auto" w:fill="FFFFFF" w:themeFill="background1"/>
        <w:tabs>
          <w:tab w:val="left" w:pos="699"/>
        </w:tabs>
        <w:spacing w:line="360" w:lineRule="auto"/>
        <w:jc w:val="both"/>
        <w:rPr>
          <w:sz w:val="24"/>
          <w:szCs w:val="24"/>
        </w:rPr>
      </w:pPr>
      <w:r>
        <w:rPr>
          <w:sz w:val="24"/>
          <w:szCs w:val="24"/>
        </w:rPr>
        <w:tab/>
      </w:r>
      <w:r w:rsidR="63CA8D9B">
        <w:rPr>
          <w:sz w:val="24"/>
          <w:szCs w:val="24"/>
        </w:rPr>
        <w:t xml:space="preserve">Considerando o cenário de fragmentação das florestas nativas, é necessária atenção prioritária às espécies que ocorrem naturalmente nos ecossistemas florestais amazônicos, tal como a espécie </w:t>
      </w:r>
      <w:r w:rsidR="63CA8D9B" w:rsidRPr="71BD291B">
        <w:rPr>
          <w:i/>
          <w:iCs/>
          <w:sz w:val="24"/>
          <w:szCs w:val="24"/>
        </w:rPr>
        <w:t>Cenostigma tocantinum</w:t>
      </w:r>
      <w:r w:rsidR="13CA0006" w:rsidRPr="71BD291B">
        <w:rPr>
          <w:i/>
          <w:iCs/>
          <w:sz w:val="24"/>
          <w:szCs w:val="24"/>
        </w:rPr>
        <w:t xml:space="preserve"> </w:t>
      </w:r>
      <w:r w:rsidR="13CA0006" w:rsidRPr="71BD291B">
        <w:rPr>
          <w:sz w:val="24"/>
          <w:szCs w:val="24"/>
        </w:rPr>
        <w:t>Ducke</w:t>
      </w:r>
      <w:r w:rsidR="63CA8D9B">
        <w:rPr>
          <w:sz w:val="24"/>
          <w:szCs w:val="24"/>
        </w:rPr>
        <w:t>, conhecida popularmente como pau-preto (LORENZI, 2016; REFLORA BRASIL, 2025). Essa priorização deve ser direcionada, principalmente em relação à propagação, considerando a produção de mudas, mediante a necessidade da recomposição de áreas florestais, destinadas a finalidade comercial ou ambiental (RODRIGUES et al., 2023).</w:t>
      </w:r>
    </w:p>
    <w:p w14:paraId="00000025" w14:textId="3732CE10" w:rsidR="0027565B" w:rsidRDefault="437CEC9D" w:rsidP="6C6727C5">
      <w:pPr>
        <w:pBdr>
          <w:bottom w:val="none" w:sz="0" w:space="8" w:color="000000"/>
        </w:pBdr>
        <w:shd w:val="clear" w:color="auto" w:fill="FFFFFF" w:themeFill="background1"/>
        <w:tabs>
          <w:tab w:val="left" w:pos="699"/>
        </w:tabs>
        <w:spacing w:line="360" w:lineRule="auto"/>
        <w:ind w:firstLine="699"/>
        <w:jc w:val="both"/>
        <w:rPr>
          <w:sz w:val="24"/>
          <w:szCs w:val="24"/>
        </w:rPr>
      </w:pPr>
      <w:r>
        <w:rPr>
          <w:sz w:val="24"/>
          <w:szCs w:val="24"/>
        </w:rPr>
        <w:t>Dado</w:t>
      </w:r>
      <w:r w:rsidR="0237D0A8">
        <w:rPr>
          <w:sz w:val="24"/>
          <w:szCs w:val="24"/>
        </w:rPr>
        <w:t xml:space="preserve"> que a resiliência da floresta amazônica às mudanças climáticas e ao uso do solo é fundamental para a manutenção da biodiversidade, a regulação do clima regional e o equilíbrio do ciclo global do carbono (BOULTON et al., 2022), ações de reflorestamento de áreas na Amazônia tornam-se essenciais para amparar e estabilizar esse equilíbrio natural da floresta. Nesse contexto, a Década da Restauração de Ecossistemas (2021–2030), proclamada pela Organização das Nações Unidas (ONU), surge para fomentar ações de restauração florestal no bioma amazônico, incentivando a recuperação de paisagens degradadas e reforçando o compromisso com os Objetivos de Desenvolvimento Sustentável (ODS) (ALIANÇA PELA RESTAURAÇÃO NA AMAZÔNIA, 2020). </w:t>
      </w:r>
    </w:p>
    <w:p w14:paraId="00000026" w14:textId="77777777" w:rsidR="0027565B" w:rsidRDefault="0023388A">
      <w:pPr>
        <w:pBdr>
          <w:bottom w:val="none" w:sz="0" w:space="8" w:color="000000"/>
        </w:pBdr>
        <w:shd w:val="clear" w:color="auto" w:fill="FFFFFF"/>
        <w:tabs>
          <w:tab w:val="left" w:pos="699"/>
        </w:tabs>
        <w:spacing w:line="360" w:lineRule="auto"/>
        <w:jc w:val="both"/>
        <w:rPr>
          <w:sz w:val="24"/>
          <w:szCs w:val="24"/>
        </w:rPr>
      </w:pPr>
      <w:r>
        <w:rPr>
          <w:sz w:val="24"/>
          <w:szCs w:val="24"/>
        </w:rPr>
        <w:tab/>
        <w:t>Os projetos de reflorestamento estão sendo rotineiramente requisitados no contexto da silvicultura, devido à demanda de restauração de áreas impactadas negativamente, nos diferentes ecossistemas. No entanto, para realização das atividades da silvicultura, é necessário o conhecimento científico, associado à produção de mudas, de forma a fomentar cadeias produtivas bem estabelecidas para consolidar a comercialização deste insumo que é base da atividade (PIOTTO et al., 2024).</w:t>
      </w:r>
    </w:p>
    <w:p w14:paraId="541D71CF" w14:textId="77777777" w:rsidR="00D8273C" w:rsidRDefault="0023388A" w:rsidP="71BD291B">
      <w:pPr>
        <w:pBdr>
          <w:bottom w:val="none" w:sz="0" w:space="8" w:color="000000"/>
        </w:pBdr>
        <w:shd w:val="clear" w:color="auto" w:fill="FFFFFF" w:themeFill="background1"/>
        <w:tabs>
          <w:tab w:val="left" w:pos="699"/>
        </w:tabs>
        <w:spacing w:line="360" w:lineRule="auto"/>
        <w:jc w:val="both"/>
        <w:rPr>
          <w:sz w:val="24"/>
          <w:szCs w:val="24"/>
        </w:rPr>
      </w:pPr>
      <w:r>
        <w:rPr>
          <w:sz w:val="24"/>
          <w:szCs w:val="24"/>
        </w:rPr>
        <w:tab/>
      </w:r>
      <w:r w:rsidR="63CA8D9B">
        <w:rPr>
          <w:sz w:val="24"/>
          <w:szCs w:val="24"/>
        </w:rPr>
        <w:t xml:space="preserve">Diante da necessidade da implantação de povoamentos de espécies florestais nativas, a </w:t>
      </w:r>
      <w:r w:rsidR="63CA8D9B">
        <w:rPr>
          <w:sz w:val="24"/>
          <w:szCs w:val="24"/>
        </w:rPr>
        <w:lastRenderedPageBreak/>
        <w:t>exemplo do pau-preto, torna-se relevante o conhecimento sobre o manejo de produção de mudas. Dentre as etapas das ações no viveiro, o manejo é uma das ações que prediz a qualidade da muda no campo. O estado nutricional é um fator que indica a robustez do desenvolvimento vegetativo no viveiro, e pode ser condicionado por diferentes vias de adubação. Atualmente compostos de adubação de liberação lenta torna-se estratégico, diante do fornecimento de nutrientes de forma gradativa, durante a formação da muda. No mercado existem diferentes marcas, e valores (CUNHA et al., 2024).</w:t>
      </w:r>
    </w:p>
    <w:p w14:paraId="00000028" w14:textId="0C6F8D6E" w:rsidR="0027565B" w:rsidRDefault="6D20A821" w:rsidP="71BD291B">
      <w:pPr>
        <w:pBdr>
          <w:bottom w:val="none" w:sz="0" w:space="8" w:color="000000"/>
        </w:pBdr>
        <w:shd w:val="clear" w:color="auto" w:fill="FFFFFF" w:themeFill="background1"/>
        <w:tabs>
          <w:tab w:val="left" w:pos="699"/>
        </w:tabs>
        <w:spacing w:line="360" w:lineRule="auto"/>
        <w:ind w:firstLine="697"/>
        <w:jc w:val="both"/>
        <w:rPr>
          <w:sz w:val="24"/>
          <w:szCs w:val="24"/>
        </w:rPr>
      </w:pPr>
      <w:r w:rsidRPr="71BD291B">
        <w:rPr>
          <w:sz w:val="24"/>
          <w:szCs w:val="24"/>
        </w:rPr>
        <w:t xml:space="preserve">Diante do contexto apresentado, o objetivo do </w:t>
      </w:r>
      <w:r w:rsidR="55EAF010" w:rsidRPr="71BD291B">
        <w:rPr>
          <w:sz w:val="24"/>
          <w:szCs w:val="24"/>
        </w:rPr>
        <w:t>p</w:t>
      </w:r>
      <w:r w:rsidRPr="71BD291B">
        <w:rPr>
          <w:sz w:val="24"/>
          <w:szCs w:val="24"/>
        </w:rPr>
        <w:t xml:space="preserve">resente estudo é </w:t>
      </w:r>
      <w:r w:rsidR="2DBFC3F8" w:rsidRPr="71BD291B">
        <w:rPr>
          <w:sz w:val="24"/>
          <w:szCs w:val="24"/>
        </w:rPr>
        <w:t>avaliar o</w:t>
      </w:r>
      <w:r w:rsidRPr="71BD291B">
        <w:rPr>
          <w:sz w:val="24"/>
          <w:szCs w:val="24"/>
        </w:rPr>
        <w:t xml:space="preserve"> efeito de diferentes fonte</w:t>
      </w:r>
      <w:r w:rsidR="540C9E63" w:rsidRPr="71BD291B">
        <w:rPr>
          <w:sz w:val="24"/>
          <w:szCs w:val="24"/>
        </w:rPr>
        <w:t>s</w:t>
      </w:r>
      <w:r w:rsidRPr="71BD291B">
        <w:rPr>
          <w:sz w:val="24"/>
          <w:szCs w:val="24"/>
        </w:rPr>
        <w:t xml:space="preserve"> de adubação de liberação lenta no estágio inicial de desenvolvimento das plântulas de </w:t>
      </w:r>
      <w:r w:rsidRPr="71BD291B">
        <w:rPr>
          <w:i/>
          <w:iCs/>
          <w:sz w:val="24"/>
          <w:szCs w:val="24"/>
        </w:rPr>
        <w:t xml:space="preserve">Cenostigma tocantinum </w:t>
      </w:r>
      <w:r w:rsidRPr="71BD291B">
        <w:rPr>
          <w:sz w:val="24"/>
          <w:szCs w:val="24"/>
        </w:rPr>
        <w:t>Ducke.</w:t>
      </w:r>
    </w:p>
    <w:p w14:paraId="00000029" w14:textId="77777777" w:rsidR="0027565B" w:rsidRDefault="0027565B">
      <w:pPr>
        <w:pBdr>
          <w:bottom w:val="none" w:sz="0" w:space="8" w:color="000000"/>
        </w:pBdr>
        <w:shd w:val="clear" w:color="auto" w:fill="FFFFFF"/>
        <w:tabs>
          <w:tab w:val="left" w:pos="699"/>
        </w:tabs>
        <w:spacing w:line="360" w:lineRule="auto"/>
        <w:jc w:val="both"/>
        <w:rPr>
          <w:sz w:val="24"/>
          <w:szCs w:val="24"/>
        </w:rPr>
      </w:pPr>
    </w:p>
    <w:p w14:paraId="0000002A" w14:textId="77777777" w:rsidR="0027565B" w:rsidRDefault="0023388A">
      <w:pPr>
        <w:pBdr>
          <w:bottom w:val="none" w:sz="0" w:space="18" w:color="000000"/>
        </w:pBdr>
        <w:shd w:val="clear" w:color="auto" w:fill="FFFFFF"/>
        <w:tabs>
          <w:tab w:val="left" w:pos="2500"/>
        </w:tabs>
        <w:spacing w:line="310" w:lineRule="auto"/>
        <w:jc w:val="both"/>
        <w:rPr>
          <w:sz w:val="24"/>
          <w:szCs w:val="24"/>
        </w:rPr>
      </w:pPr>
      <w:r>
        <w:rPr>
          <w:b/>
          <w:sz w:val="24"/>
          <w:szCs w:val="24"/>
        </w:rPr>
        <w:t>2. MATERIAL E MÉTODOS</w:t>
      </w:r>
    </w:p>
    <w:p w14:paraId="0000002B" w14:textId="33DC1AE0" w:rsidR="0027565B" w:rsidRDefault="0023388A" w:rsidP="71BD291B">
      <w:pPr>
        <w:pBdr>
          <w:bottom w:val="none" w:sz="0" w:space="8" w:color="000000"/>
        </w:pBdr>
        <w:shd w:val="clear" w:color="auto" w:fill="FFFFFF" w:themeFill="background1"/>
        <w:tabs>
          <w:tab w:val="left" w:pos="699"/>
        </w:tabs>
        <w:spacing w:line="360" w:lineRule="auto"/>
        <w:jc w:val="both"/>
        <w:rPr>
          <w:sz w:val="24"/>
          <w:szCs w:val="24"/>
        </w:rPr>
      </w:pPr>
      <w:r>
        <w:rPr>
          <w:sz w:val="24"/>
          <w:szCs w:val="24"/>
        </w:rPr>
        <w:tab/>
      </w:r>
      <w:r w:rsidR="63CA8D9B">
        <w:rPr>
          <w:sz w:val="24"/>
          <w:szCs w:val="24"/>
        </w:rPr>
        <w:t>O estudo foi conduzido com mudas de pau-preto (</w:t>
      </w:r>
      <w:r w:rsidR="63CA8D9B" w:rsidRPr="71BD291B">
        <w:rPr>
          <w:i/>
          <w:iCs/>
          <w:sz w:val="24"/>
          <w:szCs w:val="24"/>
        </w:rPr>
        <w:t>Cenostigma tocantinum</w:t>
      </w:r>
      <w:r w:rsidR="6D20A821" w:rsidRPr="71BD291B">
        <w:rPr>
          <w:i/>
          <w:iCs/>
          <w:sz w:val="24"/>
          <w:szCs w:val="24"/>
        </w:rPr>
        <w:t xml:space="preserve"> </w:t>
      </w:r>
      <w:r w:rsidR="6D20A821" w:rsidRPr="71BD291B">
        <w:rPr>
          <w:sz w:val="24"/>
          <w:szCs w:val="24"/>
        </w:rPr>
        <w:t>Ducke</w:t>
      </w:r>
      <w:r w:rsidR="63CA8D9B">
        <w:rPr>
          <w:sz w:val="24"/>
          <w:szCs w:val="24"/>
        </w:rPr>
        <w:t>) produzidas a partir de frutos e sementes coletadas em remanescentes florestais do Instituto de Ciências Agrárias (ICA) da UFRA – Campus Belém. A produção das mudas foi realizada no viveiro Criatura, situado no Instituto, após a seleção aleatória das sementes, assegurando a casualização do experimento.</w:t>
      </w:r>
    </w:p>
    <w:p w14:paraId="0000002C" w14:textId="79EDAEA2" w:rsidR="0027565B" w:rsidRDefault="0023388A" w:rsidP="71BD291B">
      <w:pPr>
        <w:pBdr>
          <w:bottom w:val="none" w:sz="0" w:space="8" w:color="000000"/>
        </w:pBdr>
        <w:shd w:val="clear" w:color="auto" w:fill="FFFFFF" w:themeFill="background1"/>
        <w:tabs>
          <w:tab w:val="left" w:pos="699"/>
        </w:tabs>
        <w:spacing w:line="360" w:lineRule="auto"/>
        <w:jc w:val="both"/>
        <w:rPr>
          <w:sz w:val="24"/>
          <w:szCs w:val="24"/>
        </w:rPr>
      </w:pPr>
      <w:r>
        <w:rPr>
          <w:sz w:val="24"/>
          <w:szCs w:val="24"/>
        </w:rPr>
        <w:tab/>
      </w:r>
      <w:r w:rsidR="39CB0BE4">
        <w:rPr>
          <w:sz w:val="24"/>
          <w:szCs w:val="24"/>
        </w:rPr>
        <w:t xml:space="preserve">Para avaliar o </w:t>
      </w:r>
      <w:r w:rsidR="22D6202B">
        <w:rPr>
          <w:sz w:val="24"/>
          <w:szCs w:val="24"/>
        </w:rPr>
        <w:t>desempenho d</w:t>
      </w:r>
      <w:r w:rsidR="31315487">
        <w:rPr>
          <w:sz w:val="24"/>
          <w:szCs w:val="24"/>
        </w:rPr>
        <w:t>e diferentes</w:t>
      </w:r>
      <w:r w:rsidR="22D6202B">
        <w:rPr>
          <w:sz w:val="24"/>
          <w:szCs w:val="24"/>
        </w:rPr>
        <w:t xml:space="preserve"> adubos </w:t>
      </w:r>
      <w:r w:rsidR="18C595C0">
        <w:rPr>
          <w:sz w:val="24"/>
          <w:szCs w:val="24"/>
        </w:rPr>
        <w:t>pel</w:t>
      </w:r>
      <w:r w:rsidR="22D6202B">
        <w:rPr>
          <w:sz w:val="24"/>
          <w:szCs w:val="24"/>
        </w:rPr>
        <w:t>o</w:t>
      </w:r>
      <w:r w:rsidR="5719B9F8">
        <w:rPr>
          <w:sz w:val="24"/>
          <w:szCs w:val="24"/>
        </w:rPr>
        <w:t>s possíveis</w:t>
      </w:r>
      <w:r w:rsidR="22D6202B">
        <w:rPr>
          <w:sz w:val="24"/>
          <w:szCs w:val="24"/>
        </w:rPr>
        <w:t xml:space="preserve"> </w:t>
      </w:r>
      <w:r w:rsidR="39CB0BE4">
        <w:rPr>
          <w:sz w:val="24"/>
          <w:szCs w:val="24"/>
        </w:rPr>
        <w:t>efeito</w:t>
      </w:r>
      <w:r w:rsidR="764C83F4">
        <w:rPr>
          <w:sz w:val="24"/>
          <w:szCs w:val="24"/>
        </w:rPr>
        <w:t>s</w:t>
      </w:r>
      <w:r w:rsidR="39CB0BE4">
        <w:rPr>
          <w:sz w:val="24"/>
          <w:szCs w:val="24"/>
        </w:rPr>
        <w:t xml:space="preserve"> da adubação de liberação lenta</w:t>
      </w:r>
      <w:r w:rsidR="574FD2ED">
        <w:rPr>
          <w:sz w:val="24"/>
          <w:szCs w:val="24"/>
        </w:rPr>
        <w:t xml:space="preserve"> nas plântulas</w:t>
      </w:r>
      <w:r w:rsidR="39CB0BE4">
        <w:rPr>
          <w:sz w:val="24"/>
          <w:szCs w:val="24"/>
        </w:rPr>
        <w:t>, foram selecionad</w:t>
      </w:r>
      <w:r w:rsidR="14AB1E6E">
        <w:rPr>
          <w:sz w:val="24"/>
          <w:szCs w:val="24"/>
        </w:rPr>
        <w:t xml:space="preserve">os: </w:t>
      </w:r>
      <w:r w:rsidR="39CB0BE4" w:rsidRPr="71BD291B">
        <w:rPr>
          <w:i/>
          <w:iCs/>
          <w:sz w:val="24"/>
          <w:szCs w:val="24"/>
        </w:rPr>
        <w:t>K</w:t>
      </w:r>
      <w:r w:rsidR="6D20A821" w:rsidRPr="71BD291B">
        <w:rPr>
          <w:i/>
          <w:iCs/>
          <w:sz w:val="24"/>
          <w:szCs w:val="24"/>
        </w:rPr>
        <w:t>acote</w:t>
      </w:r>
      <w:r w:rsidR="6D20A821">
        <w:rPr>
          <w:sz w:val="24"/>
          <w:szCs w:val="24"/>
        </w:rPr>
        <w:t xml:space="preserve"> </w:t>
      </w:r>
      <w:r w:rsidR="39CB0BE4">
        <w:rPr>
          <w:sz w:val="24"/>
          <w:szCs w:val="24"/>
        </w:rPr>
        <w:t xml:space="preserve">14-14-14 e </w:t>
      </w:r>
      <w:r w:rsidR="39CB0BE4" w:rsidRPr="71BD291B">
        <w:rPr>
          <w:i/>
          <w:iCs/>
          <w:sz w:val="24"/>
          <w:szCs w:val="24"/>
        </w:rPr>
        <w:t xml:space="preserve">FORTHcote </w:t>
      </w:r>
      <w:r w:rsidR="39CB0BE4">
        <w:rPr>
          <w:sz w:val="24"/>
          <w:szCs w:val="24"/>
        </w:rPr>
        <w:t>14-14-14 (Fig. 1</w:t>
      </w:r>
      <w:r w:rsidR="32EBF030">
        <w:rPr>
          <w:sz w:val="24"/>
          <w:szCs w:val="24"/>
        </w:rPr>
        <w:t>a</w:t>
      </w:r>
      <w:r w:rsidR="39CB0BE4">
        <w:rPr>
          <w:sz w:val="24"/>
          <w:szCs w:val="24"/>
        </w:rPr>
        <w:t>), aplicados na proporção</w:t>
      </w:r>
      <w:r w:rsidR="2964EEF0">
        <w:rPr>
          <w:sz w:val="24"/>
          <w:szCs w:val="24"/>
        </w:rPr>
        <w:t xml:space="preserve"> (Fig. 1b)</w:t>
      </w:r>
      <w:r w:rsidR="39CB0BE4">
        <w:rPr>
          <w:sz w:val="24"/>
          <w:szCs w:val="24"/>
        </w:rPr>
        <w:t xml:space="preserve"> de 135 g de adubo para 8 kg de substrato, utilizando o substrato Carolina Soil. A escolha da adubação de liberação lenta foi pautada nos critérios de comercialização das marcas e na composição nutricional adequada, visando fornecer nutrientes de forma contínua e uniforme durante o desenvolvimento das plantas.</w:t>
      </w:r>
    </w:p>
    <w:p w14:paraId="61962A61" w14:textId="09372C75" w:rsidR="001F11CD" w:rsidRDefault="001F11CD" w:rsidP="71BD291B">
      <w:pPr>
        <w:pBdr>
          <w:bottom w:val="none" w:sz="0" w:space="8" w:color="000000"/>
        </w:pBdr>
        <w:shd w:val="clear" w:color="auto" w:fill="FFFFFF" w:themeFill="background1"/>
        <w:tabs>
          <w:tab w:val="left" w:pos="699"/>
        </w:tabs>
        <w:spacing w:line="360" w:lineRule="auto"/>
        <w:jc w:val="both"/>
        <w:rPr>
          <w:sz w:val="24"/>
          <w:szCs w:val="24"/>
        </w:rPr>
      </w:pPr>
    </w:p>
    <w:p w14:paraId="124C53EB" w14:textId="77777777" w:rsidR="004A290D" w:rsidRDefault="004A290D" w:rsidP="71BD291B">
      <w:pPr>
        <w:pBdr>
          <w:bottom w:val="none" w:sz="0" w:space="8" w:color="000000"/>
        </w:pBdr>
        <w:shd w:val="clear" w:color="auto" w:fill="FFFFFF" w:themeFill="background1"/>
        <w:tabs>
          <w:tab w:val="left" w:pos="699"/>
        </w:tabs>
        <w:jc w:val="center"/>
      </w:pPr>
    </w:p>
    <w:p w14:paraId="3E9F0B52" w14:textId="77777777" w:rsidR="004A290D" w:rsidRDefault="004A290D" w:rsidP="71BD291B">
      <w:pPr>
        <w:pBdr>
          <w:bottom w:val="none" w:sz="0" w:space="8" w:color="000000"/>
        </w:pBdr>
        <w:shd w:val="clear" w:color="auto" w:fill="FFFFFF" w:themeFill="background1"/>
        <w:tabs>
          <w:tab w:val="left" w:pos="699"/>
        </w:tabs>
        <w:jc w:val="center"/>
      </w:pPr>
    </w:p>
    <w:p w14:paraId="78E4B2C1" w14:textId="77777777" w:rsidR="004A290D" w:rsidRDefault="004A290D" w:rsidP="71BD291B">
      <w:pPr>
        <w:pBdr>
          <w:bottom w:val="none" w:sz="0" w:space="8" w:color="000000"/>
        </w:pBdr>
        <w:shd w:val="clear" w:color="auto" w:fill="FFFFFF" w:themeFill="background1"/>
        <w:tabs>
          <w:tab w:val="left" w:pos="699"/>
        </w:tabs>
        <w:jc w:val="center"/>
      </w:pPr>
    </w:p>
    <w:p w14:paraId="40479659" w14:textId="77777777" w:rsidR="004A290D" w:rsidRDefault="004A290D" w:rsidP="71BD291B">
      <w:pPr>
        <w:pBdr>
          <w:bottom w:val="none" w:sz="0" w:space="8" w:color="000000"/>
        </w:pBdr>
        <w:shd w:val="clear" w:color="auto" w:fill="FFFFFF" w:themeFill="background1"/>
        <w:tabs>
          <w:tab w:val="left" w:pos="699"/>
        </w:tabs>
        <w:jc w:val="center"/>
      </w:pPr>
    </w:p>
    <w:p w14:paraId="14E885CB" w14:textId="77777777" w:rsidR="004A290D" w:rsidRDefault="004A290D" w:rsidP="71BD291B">
      <w:pPr>
        <w:pBdr>
          <w:bottom w:val="none" w:sz="0" w:space="8" w:color="000000"/>
        </w:pBdr>
        <w:shd w:val="clear" w:color="auto" w:fill="FFFFFF" w:themeFill="background1"/>
        <w:tabs>
          <w:tab w:val="left" w:pos="699"/>
        </w:tabs>
        <w:jc w:val="center"/>
      </w:pPr>
    </w:p>
    <w:p w14:paraId="3300AB04" w14:textId="77777777" w:rsidR="004A290D" w:rsidRDefault="004A290D" w:rsidP="71BD291B">
      <w:pPr>
        <w:pBdr>
          <w:bottom w:val="none" w:sz="0" w:space="8" w:color="000000"/>
        </w:pBdr>
        <w:shd w:val="clear" w:color="auto" w:fill="FFFFFF" w:themeFill="background1"/>
        <w:tabs>
          <w:tab w:val="left" w:pos="699"/>
        </w:tabs>
        <w:jc w:val="center"/>
      </w:pPr>
    </w:p>
    <w:p w14:paraId="08A4C908" w14:textId="77777777" w:rsidR="004A290D" w:rsidRDefault="004A290D" w:rsidP="71BD291B">
      <w:pPr>
        <w:pBdr>
          <w:bottom w:val="none" w:sz="0" w:space="8" w:color="000000"/>
        </w:pBdr>
        <w:shd w:val="clear" w:color="auto" w:fill="FFFFFF" w:themeFill="background1"/>
        <w:tabs>
          <w:tab w:val="left" w:pos="699"/>
        </w:tabs>
        <w:jc w:val="center"/>
      </w:pPr>
    </w:p>
    <w:p w14:paraId="67C823A2" w14:textId="77777777" w:rsidR="004A290D" w:rsidRDefault="004A290D" w:rsidP="71BD291B">
      <w:pPr>
        <w:pBdr>
          <w:bottom w:val="none" w:sz="0" w:space="8" w:color="000000"/>
        </w:pBdr>
        <w:shd w:val="clear" w:color="auto" w:fill="FFFFFF" w:themeFill="background1"/>
        <w:tabs>
          <w:tab w:val="left" w:pos="699"/>
        </w:tabs>
        <w:jc w:val="center"/>
      </w:pPr>
    </w:p>
    <w:p w14:paraId="56F11E30" w14:textId="34C0E96F" w:rsidR="001F11CD" w:rsidRDefault="39CB0BE4" w:rsidP="71BD291B">
      <w:pPr>
        <w:pBdr>
          <w:bottom w:val="none" w:sz="0" w:space="8" w:color="000000"/>
        </w:pBdr>
        <w:shd w:val="clear" w:color="auto" w:fill="FFFFFF" w:themeFill="background1"/>
        <w:tabs>
          <w:tab w:val="left" w:pos="699"/>
        </w:tabs>
        <w:jc w:val="center"/>
      </w:pPr>
      <w:r>
        <w:lastRenderedPageBreak/>
        <w:t>Figura 1 - Composição nutricional</w:t>
      </w:r>
      <w:r w:rsidR="6A57D8B7">
        <w:t xml:space="preserve"> do substrato.</w:t>
      </w:r>
    </w:p>
    <w:p w14:paraId="31EC4DA4" w14:textId="25EF4BE7" w:rsidR="0F6719B2" w:rsidRDefault="0F6719B2" w:rsidP="6C6727C5">
      <w:pPr>
        <w:pBdr>
          <w:bottom w:val="none" w:sz="0" w:space="8" w:color="000000"/>
        </w:pBdr>
        <w:shd w:val="clear" w:color="auto" w:fill="FFFFFF" w:themeFill="background1"/>
        <w:tabs>
          <w:tab w:val="left" w:pos="699"/>
        </w:tabs>
        <w:jc w:val="center"/>
        <w:rPr>
          <w:sz w:val="24"/>
          <w:szCs w:val="24"/>
        </w:rPr>
      </w:pPr>
      <w:r>
        <w:rPr>
          <w:noProof/>
          <w:lang w:val="pt-BR" w:eastAsia="pt-BR"/>
        </w:rPr>
        <w:drawing>
          <wp:inline distT="0" distB="0" distL="0" distR="0" wp14:anchorId="773117FE" wp14:editId="0C0F6CEA">
            <wp:extent cx="3175690" cy="2541600"/>
            <wp:effectExtent l="0" t="0" r="0" b="0"/>
            <wp:docPr id="16068971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897164" name=""/>
                    <pic:cNvPicPr/>
                  </pic:nvPicPr>
                  <pic:blipFill>
                    <a:blip r:embed="rId7">
                      <a:extLst>
                        <a:ext uri="{28A0092B-C50C-407E-A947-70E740481C1C}">
                          <a14:useLocalDpi xmlns:a14="http://schemas.microsoft.com/office/drawing/2010/main"/>
                        </a:ext>
                      </a:extLst>
                    </a:blip>
                    <a:stretch>
                      <a:fillRect/>
                    </a:stretch>
                  </pic:blipFill>
                  <pic:spPr>
                    <a:xfrm>
                      <a:off x="0" y="0"/>
                      <a:ext cx="3175690" cy="2541600"/>
                    </a:xfrm>
                    <a:prstGeom prst="rect">
                      <a:avLst/>
                    </a:prstGeom>
                  </pic:spPr>
                </pic:pic>
              </a:graphicData>
            </a:graphic>
          </wp:inline>
        </w:drawing>
      </w:r>
    </w:p>
    <w:p w14:paraId="00000034" w14:textId="74F40826" w:rsidR="0027565B" w:rsidRDefault="0237D0A8" w:rsidP="6C6727C5">
      <w:pPr>
        <w:pBdr>
          <w:bottom w:val="none" w:sz="0" w:space="8" w:color="000000"/>
        </w:pBdr>
        <w:shd w:val="clear" w:color="auto" w:fill="FFFFFF" w:themeFill="background1"/>
        <w:tabs>
          <w:tab w:val="left" w:pos="699"/>
        </w:tabs>
      </w:pPr>
      <w:r>
        <w:t>Fonte: Autor</w:t>
      </w:r>
      <w:r w:rsidR="38664EA3">
        <w:t>es</w:t>
      </w:r>
      <w:r>
        <w:t xml:space="preserve"> (2025)</w:t>
      </w:r>
      <w:r w:rsidR="3C02AA34">
        <w:t>.</w:t>
      </w:r>
    </w:p>
    <w:p w14:paraId="00000035" w14:textId="77777777" w:rsidR="0027565B" w:rsidRDefault="0027565B">
      <w:pPr>
        <w:pBdr>
          <w:bottom w:val="none" w:sz="0" w:space="8" w:color="000000"/>
        </w:pBdr>
        <w:shd w:val="clear" w:color="auto" w:fill="FFFFFF"/>
        <w:tabs>
          <w:tab w:val="left" w:pos="699"/>
        </w:tabs>
        <w:jc w:val="center"/>
      </w:pPr>
    </w:p>
    <w:p w14:paraId="5CB06315" w14:textId="1356809B" w:rsidR="0027565B" w:rsidRDefault="0023388A" w:rsidP="71BD291B">
      <w:pPr>
        <w:pBdr>
          <w:bottom w:val="none" w:sz="0" w:space="8" w:color="000000"/>
        </w:pBdr>
        <w:shd w:val="clear" w:color="auto" w:fill="FFFFFF" w:themeFill="background1"/>
        <w:tabs>
          <w:tab w:val="left" w:pos="699"/>
        </w:tabs>
        <w:spacing w:line="360" w:lineRule="auto"/>
        <w:jc w:val="both"/>
        <w:rPr>
          <w:color w:val="000000" w:themeColor="text1"/>
          <w:sz w:val="24"/>
          <w:szCs w:val="24"/>
        </w:rPr>
      </w:pPr>
      <w:r>
        <w:rPr>
          <w:sz w:val="24"/>
          <w:szCs w:val="24"/>
        </w:rPr>
        <w:tab/>
      </w:r>
      <w:r w:rsidR="39CB0BE4" w:rsidRPr="6C6727C5">
        <w:rPr>
          <w:color w:val="000000" w:themeColor="text1"/>
          <w:sz w:val="24"/>
          <w:szCs w:val="24"/>
        </w:rPr>
        <w:t>Para implantação</w:t>
      </w:r>
      <w:r w:rsidR="790AC968" w:rsidRPr="6C6727C5">
        <w:rPr>
          <w:color w:val="000000" w:themeColor="text1"/>
          <w:sz w:val="24"/>
          <w:szCs w:val="24"/>
        </w:rPr>
        <w:t xml:space="preserve"> </w:t>
      </w:r>
      <w:r w:rsidR="39CB0BE4" w:rsidRPr="6C6727C5">
        <w:rPr>
          <w:color w:val="000000" w:themeColor="text1"/>
          <w:sz w:val="24"/>
          <w:szCs w:val="24"/>
        </w:rPr>
        <w:t>do experimento, foi utilizado o delineamento inteiramente casualizado (DIC), com</w:t>
      </w:r>
      <w:r w:rsidR="3C0D2B54" w:rsidRPr="6C6727C5">
        <w:rPr>
          <w:color w:val="000000" w:themeColor="text1"/>
          <w:sz w:val="24"/>
          <w:szCs w:val="24"/>
        </w:rPr>
        <w:t xml:space="preserve"> dois tratamento</w:t>
      </w:r>
      <w:r w:rsidR="1FA84103" w:rsidRPr="6C6727C5">
        <w:rPr>
          <w:color w:val="000000" w:themeColor="text1"/>
          <w:sz w:val="24"/>
          <w:szCs w:val="24"/>
        </w:rPr>
        <w:t>s</w:t>
      </w:r>
      <w:r w:rsidR="10979482" w:rsidRPr="6C6727C5">
        <w:rPr>
          <w:color w:val="000000" w:themeColor="text1"/>
          <w:sz w:val="24"/>
          <w:szCs w:val="24"/>
        </w:rPr>
        <w:t>, correspondentes a</w:t>
      </w:r>
      <w:r w:rsidR="6D20A821">
        <w:rPr>
          <w:color w:val="000000" w:themeColor="text1"/>
          <w:sz w:val="24"/>
          <w:szCs w:val="24"/>
        </w:rPr>
        <w:t>s duas diferentes marcas de adubo</w:t>
      </w:r>
      <w:r w:rsidR="10979482" w:rsidRPr="6C6727C5">
        <w:rPr>
          <w:color w:val="000000" w:themeColor="text1"/>
          <w:sz w:val="24"/>
          <w:szCs w:val="24"/>
        </w:rPr>
        <w:t xml:space="preserve"> </w:t>
      </w:r>
      <w:r w:rsidR="6D20A821">
        <w:rPr>
          <w:color w:val="000000" w:themeColor="text1"/>
          <w:sz w:val="24"/>
          <w:szCs w:val="24"/>
        </w:rPr>
        <w:t>(</w:t>
      </w:r>
      <w:r w:rsidR="10979482" w:rsidRPr="71BD291B">
        <w:rPr>
          <w:i/>
          <w:iCs/>
          <w:color w:val="000000" w:themeColor="text1"/>
          <w:sz w:val="24"/>
          <w:szCs w:val="24"/>
        </w:rPr>
        <w:t xml:space="preserve">FORTHcote </w:t>
      </w:r>
      <w:r w:rsidR="10979482" w:rsidRPr="6C6727C5">
        <w:rPr>
          <w:color w:val="000000" w:themeColor="text1"/>
          <w:sz w:val="24"/>
          <w:szCs w:val="24"/>
        </w:rPr>
        <w:t xml:space="preserve">14-14-14 e </w:t>
      </w:r>
      <w:r w:rsidR="10979482" w:rsidRPr="71BD291B">
        <w:rPr>
          <w:i/>
          <w:iCs/>
          <w:color w:val="000000" w:themeColor="text1"/>
          <w:sz w:val="24"/>
          <w:szCs w:val="24"/>
        </w:rPr>
        <w:t>K</w:t>
      </w:r>
      <w:r w:rsidR="5B40E9C1" w:rsidRPr="71BD291B">
        <w:rPr>
          <w:i/>
          <w:iCs/>
          <w:color w:val="000000" w:themeColor="text1"/>
          <w:sz w:val="24"/>
          <w:szCs w:val="24"/>
        </w:rPr>
        <w:t>acote</w:t>
      </w:r>
      <w:r w:rsidR="10979482" w:rsidRPr="71BD291B">
        <w:rPr>
          <w:i/>
          <w:iCs/>
          <w:color w:val="000000" w:themeColor="text1"/>
          <w:sz w:val="24"/>
          <w:szCs w:val="24"/>
        </w:rPr>
        <w:t xml:space="preserve"> </w:t>
      </w:r>
      <w:r w:rsidR="10979482" w:rsidRPr="6C6727C5">
        <w:rPr>
          <w:color w:val="000000" w:themeColor="text1"/>
          <w:sz w:val="24"/>
          <w:szCs w:val="24"/>
        </w:rPr>
        <w:t>14-14-14</w:t>
      </w:r>
      <w:r w:rsidR="6D20A821">
        <w:rPr>
          <w:color w:val="000000" w:themeColor="text1"/>
          <w:sz w:val="24"/>
          <w:szCs w:val="24"/>
        </w:rPr>
        <w:t>)</w:t>
      </w:r>
      <w:r w:rsidR="7457A4AE" w:rsidRPr="6C6727C5">
        <w:rPr>
          <w:color w:val="000000" w:themeColor="text1"/>
          <w:sz w:val="24"/>
          <w:szCs w:val="24"/>
        </w:rPr>
        <w:t xml:space="preserve">. </w:t>
      </w:r>
      <w:r w:rsidR="3B1888E0" w:rsidRPr="6C6727C5">
        <w:rPr>
          <w:color w:val="000000" w:themeColor="text1"/>
          <w:sz w:val="24"/>
          <w:szCs w:val="24"/>
        </w:rPr>
        <w:t>C</w:t>
      </w:r>
      <w:r w:rsidR="437FC1A2" w:rsidRPr="6C6727C5">
        <w:rPr>
          <w:color w:val="000000" w:themeColor="text1"/>
          <w:sz w:val="24"/>
          <w:szCs w:val="24"/>
        </w:rPr>
        <w:t xml:space="preserve">ada </w:t>
      </w:r>
      <w:r w:rsidR="19B886AF" w:rsidRPr="6C6727C5">
        <w:rPr>
          <w:color w:val="000000" w:themeColor="text1"/>
          <w:sz w:val="24"/>
          <w:szCs w:val="24"/>
        </w:rPr>
        <w:t xml:space="preserve">tratamento foi constituído </w:t>
      </w:r>
      <w:r w:rsidR="42A8DCCB" w:rsidRPr="6C6727C5">
        <w:rPr>
          <w:color w:val="000000" w:themeColor="text1"/>
          <w:sz w:val="24"/>
          <w:szCs w:val="24"/>
        </w:rPr>
        <w:t xml:space="preserve">com três repetições e </w:t>
      </w:r>
      <w:r w:rsidR="1538020E" w:rsidRPr="6C6727C5">
        <w:rPr>
          <w:color w:val="000000" w:themeColor="text1"/>
          <w:sz w:val="24"/>
          <w:szCs w:val="24"/>
        </w:rPr>
        <w:t>dez</w:t>
      </w:r>
      <w:r w:rsidR="42A8DCCB" w:rsidRPr="6C6727C5">
        <w:rPr>
          <w:color w:val="000000" w:themeColor="text1"/>
          <w:sz w:val="24"/>
          <w:szCs w:val="24"/>
        </w:rPr>
        <w:t xml:space="preserve"> réplicas</w:t>
      </w:r>
      <w:r w:rsidR="2ED8E8F3" w:rsidRPr="6C6727C5">
        <w:rPr>
          <w:color w:val="000000" w:themeColor="text1"/>
          <w:sz w:val="24"/>
          <w:szCs w:val="24"/>
        </w:rPr>
        <w:t xml:space="preserve"> para </w:t>
      </w:r>
      <w:r w:rsidR="6D20A821">
        <w:rPr>
          <w:color w:val="000000" w:themeColor="text1"/>
          <w:sz w:val="24"/>
          <w:szCs w:val="24"/>
        </w:rPr>
        <w:t xml:space="preserve">a </w:t>
      </w:r>
      <w:r w:rsidR="6E174DF9" w:rsidRPr="6C6727C5">
        <w:rPr>
          <w:color w:val="000000" w:themeColor="text1"/>
          <w:sz w:val="24"/>
          <w:szCs w:val="24"/>
        </w:rPr>
        <w:t>semeadura,</w:t>
      </w:r>
      <w:r w:rsidR="6DA0FB4A" w:rsidRPr="6C6727C5">
        <w:rPr>
          <w:color w:val="000000" w:themeColor="text1"/>
          <w:sz w:val="24"/>
          <w:szCs w:val="24"/>
        </w:rPr>
        <w:t xml:space="preserve"> </w:t>
      </w:r>
      <w:r w:rsidR="7EC2D6EE" w:rsidRPr="6C6727C5">
        <w:rPr>
          <w:color w:val="000000" w:themeColor="text1"/>
          <w:sz w:val="24"/>
          <w:szCs w:val="24"/>
        </w:rPr>
        <w:t>todavia, ressalva-se</w:t>
      </w:r>
      <w:r w:rsidR="6DA0FB4A" w:rsidRPr="6C6727C5">
        <w:rPr>
          <w:color w:val="000000" w:themeColor="text1"/>
          <w:sz w:val="24"/>
          <w:szCs w:val="24"/>
        </w:rPr>
        <w:t xml:space="preserve"> </w:t>
      </w:r>
      <w:r w:rsidR="52B4DEB6" w:rsidRPr="6C6727C5">
        <w:rPr>
          <w:color w:val="000000" w:themeColor="text1"/>
          <w:sz w:val="24"/>
          <w:szCs w:val="24"/>
        </w:rPr>
        <w:t xml:space="preserve">que </w:t>
      </w:r>
      <w:r w:rsidR="6DA0FB4A" w:rsidRPr="6C6727C5">
        <w:rPr>
          <w:color w:val="000000" w:themeColor="text1"/>
          <w:sz w:val="24"/>
          <w:szCs w:val="24"/>
        </w:rPr>
        <w:t xml:space="preserve">destas 60, </w:t>
      </w:r>
      <w:r w:rsidR="4D9F4F79" w:rsidRPr="6C6727C5">
        <w:rPr>
          <w:color w:val="000000" w:themeColor="text1"/>
          <w:sz w:val="24"/>
          <w:szCs w:val="24"/>
        </w:rPr>
        <w:t xml:space="preserve">5 </w:t>
      </w:r>
      <w:r w:rsidR="6DA0FB4A" w:rsidRPr="6C6727C5">
        <w:rPr>
          <w:color w:val="000000" w:themeColor="text1"/>
          <w:sz w:val="24"/>
          <w:szCs w:val="24"/>
        </w:rPr>
        <w:t>sementes</w:t>
      </w:r>
      <w:r w:rsidR="2BA4C971" w:rsidRPr="6C6727C5">
        <w:rPr>
          <w:color w:val="000000" w:themeColor="text1"/>
          <w:sz w:val="24"/>
          <w:szCs w:val="24"/>
        </w:rPr>
        <w:t xml:space="preserve"> </w:t>
      </w:r>
      <w:r w:rsidR="6DA0FB4A" w:rsidRPr="6C6727C5">
        <w:rPr>
          <w:color w:val="000000" w:themeColor="text1"/>
          <w:sz w:val="24"/>
          <w:szCs w:val="24"/>
        </w:rPr>
        <w:t xml:space="preserve">não germinaram, </w:t>
      </w:r>
      <w:r w:rsidR="4C1525A8" w:rsidRPr="6C6727C5">
        <w:rPr>
          <w:color w:val="000000" w:themeColor="text1"/>
          <w:sz w:val="24"/>
          <w:szCs w:val="24"/>
        </w:rPr>
        <w:t xml:space="preserve">culminando em </w:t>
      </w:r>
      <w:r w:rsidR="6DA0FB4A" w:rsidRPr="6C6727C5">
        <w:rPr>
          <w:color w:val="000000" w:themeColor="text1"/>
          <w:sz w:val="24"/>
          <w:szCs w:val="24"/>
        </w:rPr>
        <w:t>56</w:t>
      </w:r>
      <w:r w:rsidR="7A8F96AC" w:rsidRPr="6C6727C5">
        <w:rPr>
          <w:color w:val="000000" w:themeColor="text1"/>
          <w:sz w:val="24"/>
          <w:szCs w:val="24"/>
        </w:rPr>
        <w:t xml:space="preserve"> parcelas experimentais para o </w:t>
      </w:r>
      <w:r w:rsidR="7A8F96AC" w:rsidRPr="71BD291B">
        <w:rPr>
          <w:i/>
          <w:iCs/>
          <w:color w:val="000000" w:themeColor="text1"/>
          <w:sz w:val="24"/>
          <w:szCs w:val="24"/>
        </w:rPr>
        <w:t>F</w:t>
      </w:r>
      <w:r w:rsidR="3A719720" w:rsidRPr="71BD291B">
        <w:rPr>
          <w:i/>
          <w:iCs/>
          <w:color w:val="000000" w:themeColor="text1"/>
          <w:sz w:val="24"/>
          <w:szCs w:val="24"/>
        </w:rPr>
        <w:t>ORTHcote</w:t>
      </w:r>
      <w:r w:rsidR="6DA0FB4A" w:rsidRPr="6C6727C5">
        <w:rPr>
          <w:color w:val="000000" w:themeColor="text1"/>
          <w:sz w:val="24"/>
          <w:szCs w:val="24"/>
        </w:rPr>
        <w:t xml:space="preserve"> e 59</w:t>
      </w:r>
      <w:r w:rsidR="6A7C4E2C" w:rsidRPr="6C6727C5">
        <w:rPr>
          <w:color w:val="000000" w:themeColor="text1"/>
          <w:sz w:val="24"/>
          <w:szCs w:val="24"/>
        </w:rPr>
        <w:t xml:space="preserve"> para o </w:t>
      </w:r>
      <w:r w:rsidR="6A7C4E2C" w:rsidRPr="71BD291B">
        <w:rPr>
          <w:i/>
          <w:iCs/>
          <w:color w:val="000000" w:themeColor="text1"/>
          <w:sz w:val="24"/>
          <w:szCs w:val="24"/>
        </w:rPr>
        <w:t>K</w:t>
      </w:r>
      <w:r w:rsidR="6D20A821" w:rsidRPr="71BD291B">
        <w:rPr>
          <w:i/>
          <w:iCs/>
          <w:color w:val="000000" w:themeColor="text1"/>
          <w:sz w:val="24"/>
          <w:szCs w:val="24"/>
        </w:rPr>
        <w:t>acote</w:t>
      </w:r>
      <w:r w:rsidR="25578E6F" w:rsidRPr="6C6727C5">
        <w:rPr>
          <w:color w:val="000000" w:themeColor="text1"/>
          <w:sz w:val="24"/>
          <w:szCs w:val="24"/>
        </w:rPr>
        <w:t xml:space="preserve">, </w:t>
      </w:r>
      <w:r w:rsidR="25578E6F" w:rsidRPr="6C6727C5">
        <w:rPr>
          <w:sz w:val="24"/>
          <w:szCs w:val="24"/>
        </w:rPr>
        <w:t>totalizando 115 unidades experimentais.</w:t>
      </w:r>
      <w:r w:rsidR="6D20A821">
        <w:rPr>
          <w:sz w:val="24"/>
          <w:szCs w:val="24"/>
        </w:rPr>
        <w:t xml:space="preserve"> As parcelas ausentes foram tratadas como delineamento desbalanceado, considerando a devida ponderação. </w:t>
      </w:r>
    </w:p>
    <w:p w14:paraId="58754C14" w14:textId="59C26FA0" w:rsidR="0027565B" w:rsidRDefault="0237D0A8" w:rsidP="6C6727C5">
      <w:pPr>
        <w:pBdr>
          <w:bottom w:val="none" w:sz="0" w:space="8" w:color="000000"/>
        </w:pBdr>
        <w:shd w:val="clear" w:color="auto" w:fill="FFFFFF" w:themeFill="background1"/>
        <w:tabs>
          <w:tab w:val="left" w:pos="699"/>
        </w:tabs>
        <w:spacing w:line="360" w:lineRule="auto"/>
        <w:jc w:val="both"/>
        <w:rPr>
          <w:sz w:val="24"/>
          <w:szCs w:val="24"/>
        </w:rPr>
      </w:pPr>
      <w:r>
        <w:rPr>
          <w:sz w:val="24"/>
          <w:szCs w:val="24"/>
        </w:rPr>
        <w:t xml:space="preserve"> </w:t>
      </w:r>
      <w:r w:rsidR="0023388A">
        <w:tab/>
      </w:r>
      <w:r w:rsidR="0023388A">
        <w:rPr>
          <w:sz w:val="24"/>
          <w:szCs w:val="24"/>
        </w:rPr>
        <w:tab/>
      </w:r>
      <w:r>
        <w:rPr>
          <w:sz w:val="24"/>
          <w:szCs w:val="24"/>
        </w:rPr>
        <w:t>No procedimento de avaliação para mensurar as variáveis biométricas de mudas, utilizou-se o auxílio de</w:t>
      </w:r>
      <w:r w:rsidR="48A31B8E">
        <w:rPr>
          <w:sz w:val="24"/>
          <w:szCs w:val="24"/>
        </w:rPr>
        <w:t xml:space="preserve"> </w:t>
      </w:r>
      <w:r w:rsidR="48A31B8E" w:rsidRPr="6C6727C5">
        <w:rPr>
          <w:sz w:val="24"/>
          <w:szCs w:val="24"/>
        </w:rPr>
        <w:t>fita métrica (Fig. 02a) para Altura total (ALT) (cm) e</w:t>
      </w:r>
      <w:r>
        <w:rPr>
          <w:sz w:val="24"/>
          <w:szCs w:val="24"/>
        </w:rPr>
        <w:t xml:space="preserve"> paquímetro digital </w:t>
      </w:r>
      <w:r w:rsidR="152E00B6">
        <w:rPr>
          <w:sz w:val="24"/>
          <w:szCs w:val="24"/>
        </w:rPr>
        <w:t xml:space="preserve">(Fig. 02b) </w:t>
      </w:r>
      <w:r>
        <w:rPr>
          <w:sz w:val="24"/>
          <w:szCs w:val="24"/>
        </w:rPr>
        <w:t>para o Diâmetro do coleto (D) (mm)</w:t>
      </w:r>
      <w:r w:rsidR="315671C9">
        <w:rPr>
          <w:sz w:val="24"/>
          <w:szCs w:val="24"/>
        </w:rPr>
        <w:t>.</w:t>
      </w:r>
      <w:r w:rsidR="050D957A">
        <w:rPr>
          <w:sz w:val="24"/>
          <w:szCs w:val="24"/>
        </w:rPr>
        <w:t xml:space="preserve"> Este processo foi realizado quinze dias após </w:t>
      </w:r>
      <w:r w:rsidR="7EBA7B4B">
        <w:rPr>
          <w:sz w:val="24"/>
          <w:szCs w:val="24"/>
        </w:rPr>
        <w:t>o início das emergências</w:t>
      </w:r>
      <w:r w:rsidR="0E68726B">
        <w:rPr>
          <w:sz w:val="24"/>
          <w:szCs w:val="24"/>
        </w:rPr>
        <w:t>.</w:t>
      </w:r>
    </w:p>
    <w:p w14:paraId="4CC4B88A" w14:textId="040BF5AA" w:rsidR="001F11CD" w:rsidRDefault="001F11CD" w:rsidP="71BD291B">
      <w:pPr>
        <w:pBdr>
          <w:bottom w:val="none" w:sz="0" w:space="8" w:color="000000"/>
        </w:pBdr>
        <w:shd w:val="clear" w:color="auto" w:fill="FFFFFF" w:themeFill="background1"/>
        <w:tabs>
          <w:tab w:val="left" w:pos="699"/>
        </w:tabs>
        <w:spacing w:line="360" w:lineRule="auto"/>
        <w:jc w:val="both"/>
        <w:rPr>
          <w:sz w:val="24"/>
          <w:szCs w:val="24"/>
        </w:rPr>
      </w:pPr>
    </w:p>
    <w:p w14:paraId="59DC3F3E" w14:textId="7173081C" w:rsidR="004A290D" w:rsidRDefault="004A290D" w:rsidP="71BD291B">
      <w:pPr>
        <w:pBdr>
          <w:bottom w:val="none" w:sz="0" w:space="8" w:color="000000"/>
        </w:pBdr>
        <w:shd w:val="clear" w:color="auto" w:fill="FFFFFF" w:themeFill="background1"/>
        <w:tabs>
          <w:tab w:val="left" w:pos="699"/>
        </w:tabs>
        <w:spacing w:line="360" w:lineRule="auto"/>
        <w:jc w:val="both"/>
        <w:rPr>
          <w:sz w:val="24"/>
          <w:szCs w:val="24"/>
        </w:rPr>
      </w:pPr>
    </w:p>
    <w:p w14:paraId="650B0B29" w14:textId="73B820CC" w:rsidR="004A290D" w:rsidRDefault="004A290D" w:rsidP="71BD291B">
      <w:pPr>
        <w:pBdr>
          <w:bottom w:val="none" w:sz="0" w:space="8" w:color="000000"/>
        </w:pBdr>
        <w:shd w:val="clear" w:color="auto" w:fill="FFFFFF" w:themeFill="background1"/>
        <w:tabs>
          <w:tab w:val="left" w:pos="699"/>
        </w:tabs>
        <w:spacing w:line="360" w:lineRule="auto"/>
        <w:jc w:val="both"/>
        <w:rPr>
          <w:sz w:val="24"/>
          <w:szCs w:val="24"/>
        </w:rPr>
      </w:pPr>
    </w:p>
    <w:p w14:paraId="79CF2A71" w14:textId="1B9C2677" w:rsidR="004A290D" w:rsidRDefault="004A290D" w:rsidP="71BD291B">
      <w:pPr>
        <w:pBdr>
          <w:bottom w:val="none" w:sz="0" w:space="8" w:color="000000"/>
        </w:pBdr>
        <w:shd w:val="clear" w:color="auto" w:fill="FFFFFF" w:themeFill="background1"/>
        <w:tabs>
          <w:tab w:val="left" w:pos="699"/>
        </w:tabs>
        <w:spacing w:line="360" w:lineRule="auto"/>
        <w:jc w:val="both"/>
        <w:rPr>
          <w:sz w:val="24"/>
          <w:szCs w:val="24"/>
        </w:rPr>
      </w:pPr>
    </w:p>
    <w:p w14:paraId="507C6EFB" w14:textId="50BA8586" w:rsidR="004A290D" w:rsidRDefault="004A290D" w:rsidP="71BD291B">
      <w:pPr>
        <w:pBdr>
          <w:bottom w:val="none" w:sz="0" w:space="8" w:color="000000"/>
        </w:pBdr>
        <w:shd w:val="clear" w:color="auto" w:fill="FFFFFF" w:themeFill="background1"/>
        <w:tabs>
          <w:tab w:val="left" w:pos="699"/>
        </w:tabs>
        <w:spacing w:line="360" w:lineRule="auto"/>
        <w:jc w:val="both"/>
        <w:rPr>
          <w:sz w:val="24"/>
          <w:szCs w:val="24"/>
        </w:rPr>
      </w:pPr>
    </w:p>
    <w:p w14:paraId="1EA14690" w14:textId="2C1CD6D5" w:rsidR="004A290D" w:rsidRDefault="004A290D" w:rsidP="71BD291B">
      <w:pPr>
        <w:pBdr>
          <w:bottom w:val="none" w:sz="0" w:space="8" w:color="000000"/>
        </w:pBdr>
        <w:shd w:val="clear" w:color="auto" w:fill="FFFFFF" w:themeFill="background1"/>
        <w:tabs>
          <w:tab w:val="left" w:pos="699"/>
        </w:tabs>
        <w:spacing w:line="360" w:lineRule="auto"/>
        <w:jc w:val="both"/>
        <w:rPr>
          <w:sz w:val="24"/>
          <w:szCs w:val="24"/>
        </w:rPr>
      </w:pPr>
    </w:p>
    <w:p w14:paraId="696A7F05" w14:textId="77777777" w:rsidR="004A290D" w:rsidRDefault="004A290D" w:rsidP="71BD291B">
      <w:pPr>
        <w:pBdr>
          <w:bottom w:val="none" w:sz="0" w:space="8" w:color="000000"/>
        </w:pBdr>
        <w:shd w:val="clear" w:color="auto" w:fill="FFFFFF" w:themeFill="background1"/>
        <w:tabs>
          <w:tab w:val="left" w:pos="699"/>
        </w:tabs>
        <w:spacing w:line="360" w:lineRule="auto"/>
        <w:jc w:val="both"/>
        <w:rPr>
          <w:sz w:val="24"/>
          <w:szCs w:val="24"/>
        </w:rPr>
      </w:pPr>
    </w:p>
    <w:p w14:paraId="0AEF3C37" w14:textId="0EF1773D" w:rsidR="001F11CD" w:rsidRDefault="39CB0BE4" w:rsidP="71BD291B">
      <w:pPr>
        <w:pBdr>
          <w:bottom w:val="none" w:sz="0" w:space="8" w:color="000000"/>
        </w:pBdr>
        <w:shd w:val="clear" w:color="auto" w:fill="FFFFFF" w:themeFill="background1"/>
        <w:tabs>
          <w:tab w:val="left" w:pos="699"/>
        </w:tabs>
        <w:ind w:left="1985" w:right="1985"/>
        <w:jc w:val="both"/>
      </w:pPr>
      <w:r>
        <w:lastRenderedPageBreak/>
        <w:t>Figura 2</w:t>
      </w:r>
      <w:r w:rsidR="24338FAA">
        <w:t xml:space="preserve"> – Instrumentos utilizados para a</w:t>
      </w:r>
      <w:r>
        <w:t>valiação das variáveis</w:t>
      </w:r>
      <w:r w:rsidR="110C1B43">
        <w:t xml:space="preserve"> altura e diâmetro</w:t>
      </w:r>
      <w:r w:rsidR="78993416">
        <w:t>.</w:t>
      </w:r>
    </w:p>
    <w:p w14:paraId="00000039" w14:textId="77777777" w:rsidR="0027565B" w:rsidRDefault="07BAC387" w:rsidP="6C6727C5">
      <w:pPr>
        <w:pBdr>
          <w:bottom w:val="none" w:sz="0" w:space="8" w:color="000000"/>
        </w:pBdr>
        <w:shd w:val="clear" w:color="auto" w:fill="FFFFFF" w:themeFill="background1"/>
        <w:tabs>
          <w:tab w:val="left" w:pos="699"/>
        </w:tabs>
        <w:jc w:val="center"/>
      </w:pPr>
      <w:r>
        <w:rPr>
          <w:noProof/>
          <w:lang w:val="pt-BR" w:eastAsia="pt-BR"/>
        </w:rPr>
        <w:drawing>
          <wp:inline distT="0" distB="0" distL="0" distR="0" wp14:anchorId="3EA3D118" wp14:editId="4341924F">
            <wp:extent cx="3175296" cy="2540237"/>
            <wp:effectExtent l="0" t="0" r="6350" b="0"/>
            <wp:docPr id="20236913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a:stretch>
                      <a:fillRect/>
                    </a:stretch>
                  </pic:blipFill>
                  <pic:spPr>
                    <a:xfrm>
                      <a:off x="0" y="0"/>
                      <a:ext cx="3175296" cy="2540237"/>
                    </a:xfrm>
                    <a:prstGeom prst="rect">
                      <a:avLst/>
                    </a:prstGeom>
                    <a:ln/>
                  </pic:spPr>
                </pic:pic>
              </a:graphicData>
            </a:graphic>
          </wp:inline>
        </w:drawing>
      </w:r>
    </w:p>
    <w:p w14:paraId="0000003A" w14:textId="34755114" w:rsidR="0027565B" w:rsidRDefault="39CB0BE4" w:rsidP="71BD291B">
      <w:pPr>
        <w:pBdr>
          <w:bottom w:val="none" w:sz="0" w:space="8" w:color="000000"/>
        </w:pBdr>
        <w:shd w:val="clear" w:color="auto" w:fill="FFFFFF" w:themeFill="background1"/>
        <w:tabs>
          <w:tab w:val="left" w:pos="699"/>
        </w:tabs>
      </w:pPr>
      <w:r>
        <w:t>Fonte: Autor</w:t>
      </w:r>
      <w:r w:rsidR="3A794DDD">
        <w:t xml:space="preserve">es </w:t>
      </w:r>
      <w:r>
        <w:t>(2025)</w:t>
      </w:r>
      <w:r w:rsidR="4FCC3CB1">
        <w:t>.</w:t>
      </w:r>
    </w:p>
    <w:p w14:paraId="0000003B" w14:textId="77777777" w:rsidR="0027565B" w:rsidRDefault="0027565B">
      <w:pPr>
        <w:pBdr>
          <w:bottom w:val="none" w:sz="0" w:space="8" w:color="000000"/>
        </w:pBdr>
        <w:shd w:val="clear" w:color="auto" w:fill="FFFFFF"/>
        <w:tabs>
          <w:tab w:val="left" w:pos="699"/>
        </w:tabs>
      </w:pPr>
    </w:p>
    <w:p w14:paraId="3331A2D8" w14:textId="66144E17" w:rsidR="0045562D" w:rsidRDefault="31DBB8C1" w:rsidP="71BD291B">
      <w:pPr>
        <w:pBdr>
          <w:bottom w:val="none" w:sz="0" w:space="8" w:color="000000"/>
        </w:pBdr>
        <w:shd w:val="clear" w:color="auto" w:fill="FFFFFF" w:themeFill="background1"/>
        <w:tabs>
          <w:tab w:val="left" w:pos="699"/>
        </w:tabs>
        <w:spacing w:line="360" w:lineRule="auto"/>
        <w:ind w:firstLine="709"/>
        <w:jc w:val="both"/>
        <w:rPr>
          <w:sz w:val="24"/>
          <w:szCs w:val="24"/>
        </w:rPr>
      </w:pPr>
      <w:r w:rsidRPr="71BD291B">
        <w:rPr>
          <w:sz w:val="24"/>
          <w:szCs w:val="24"/>
        </w:rPr>
        <w:t>C</w:t>
      </w:r>
      <w:r w:rsidR="664178E8" w:rsidRPr="71BD291B">
        <w:rPr>
          <w:sz w:val="24"/>
          <w:szCs w:val="24"/>
        </w:rPr>
        <w:t>onsiderando os pressupostos</w:t>
      </w:r>
      <w:r w:rsidR="15C7F367" w:rsidRPr="71BD291B">
        <w:rPr>
          <w:sz w:val="24"/>
          <w:szCs w:val="24"/>
        </w:rPr>
        <w:t xml:space="preserve"> do experimento</w:t>
      </w:r>
      <w:r w:rsidR="664178E8" w:rsidRPr="71BD291B">
        <w:rPr>
          <w:sz w:val="24"/>
          <w:szCs w:val="24"/>
        </w:rPr>
        <w:t>,</w:t>
      </w:r>
      <w:r w:rsidR="259EE79C" w:rsidRPr="71BD291B">
        <w:rPr>
          <w:sz w:val="24"/>
          <w:szCs w:val="24"/>
        </w:rPr>
        <w:t xml:space="preserve"> </w:t>
      </w:r>
      <w:r w:rsidR="39CB0BE4" w:rsidRPr="71BD291B">
        <w:rPr>
          <w:sz w:val="24"/>
          <w:szCs w:val="24"/>
        </w:rPr>
        <w:t>foram aplicadas as análises estatísticas descritivas</w:t>
      </w:r>
      <w:r w:rsidR="0B205A4F" w:rsidRPr="71BD291B">
        <w:rPr>
          <w:sz w:val="24"/>
          <w:szCs w:val="24"/>
        </w:rPr>
        <w:t>,</w:t>
      </w:r>
      <w:r w:rsidR="0922B1EC" w:rsidRPr="71BD291B">
        <w:rPr>
          <w:sz w:val="24"/>
          <w:szCs w:val="24"/>
        </w:rPr>
        <w:t xml:space="preserve"> geração do gráfico </w:t>
      </w:r>
      <w:r w:rsidR="55AEEB15" w:rsidRPr="71BD291B">
        <w:rPr>
          <w:i/>
          <w:iCs/>
          <w:sz w:val="24"/>
          <w:szCs w:val="24"/>
        </w:rPr>
        <w:t>B</w:t>
      </w:r>
      <w:r w:rsidR="0922B1EC" w:rsidRPr="71BD291B">
        <w:rPr>
          <w:i/>
          <w:iCs/>
          <w:sz w:val="24"/>
          <w:szCs w:val="24"/>
        </w:rPr>
        <w:t>ox plot</w:t>
      </w:r>
      <w:r w:rsidR="5D746F90" w:rsidRPr="71BD291B">
        <w:rPr>
          <w:sz w:val="24"/>
          <w:szCs w:val="24"/>
        </w:rPr>
        <w:t xml:space="preserve"> e </w:t>
      </w:r>
      <w:r w:rsidR="39CB0BE4" w:rsidRPr="71BD291B">
        <w:rPr>
          <w:sz w:val="24"/>
          <w:szCs w:val="24"/>
        </w:rPr>
        <w:t>realização de teste</w:t>
      </w:r>
      <w:r w:rsidR="54C9B9B3" w:rsidRPr="71BD291B">
        <w:rPr>
          <w:sz w:val="24"/>
          <w:szCs w:val="24"/>
        </w:rPr>
        <w:t xml:space="preserve"> </w:t>
      </w:r>
      <w:r w:rsidR="54C9B9B3" w:rsidRPr="71BD291B">
        <w:rPr>
          <w:i/>
          <w:iCs/>
          <w:sz w:val="24"/>
          <w:szCs w:val="24"/>
        </w:rPr>
        <w:t>t</w:t>
      </w:r>
      <w:r w:rsidR="39CB0BE4" w:rsidRPr="71BD291B">
        <w:rPr>
          <w:i/>
          <w:iCs/>
          <w:sz w:val="24"/>
          <w:szCs w:val="24"/>
        </w:rPr>
        <w:t xml:space="preserve"> </w:t>
      </w:r>
      <w:r w:rsidR="6D94ECCC" w:rsidRPr="71BD291B">
        <w:rPr>
          <w:sz w:val="24"/>
          <w:szCs w:val="24"/>
        </w:rPr>
        <w:t xml:space="preserve">para </w:t>
      </w:r>
      <w:r w:rsidR="39CB0BE4" w:rsidRPr="71BD291B">
        <w:rPr>
          <w:sz w:val="24"/>
          <w:szCs w:val="24"/>
        </w:rPr>
        <w:t>média</w:t>
      </w:r>
      <w:r w:rsidR="7C76F59F" w:rsidRPr="71BD291B">
        <w:rPr>
          <w:sz w:val="24"/>
          <w:szCs w:val="24"/>
        </w:rPr>
        <w:t>s</w:t>
      </w:r>
      <w:r w:rsidR="0264CD38" w:rsidRPr="71BD291B">
        <w:rPr>
          <w:sz w:val="24"/>
          <w:szCs w:val="24"/>
        </w:rPr>
        <w:t xml:space="preserve"> (p&lt;0.05)</w:t>
      </w:r>
      <w:r w:rsidR="7C76F59F" w:rsidRPr="71BD291B">
        <w:rPr>
          <w:sz w:val="24"/>
          <w:szCs w:val="24"/>
        </w:rPr>
        <w:t>,</w:t>
      </w:r>
      <w:r w:rsidR="39CB0BE4" w:rsidRPr="71BD291B">
        <w:rPr>
          <w:sz w:val="24"/>
          <w:szCs w:val="24"/>
        </w:rPr>
        <w:t xml:space="preserve"> </w:t>
      </w:r>
      <w:r w:rsidR="6E92361C" w:rsidRPr="71BD291B">
        <w:rPr>
          <w:sz w:val="24"/>
          <w:szCs w:val="24"/>
        </w:rPr>
        <w:t xml:space="preserve">servindo </w:t>
      </w:r>
      <w:r w:rsidR="65C18F48" w:rsidRPr="71BD291B">
        <w:rPr>
          <w:sz w:val="24"/>
          <w:szCs w:val="24"/>
        </w:rPr>
        <w:t xml:space="preserve">para avaliar </w:t>
      </w:r>
      <w:r w:rsidR="20D66A5C" w:rsidRPr="71BD291B">
        <w:rPr>
          <w:sz w:val="24"/>
          <w:szCs w:val="24"/>
        </w:rPr>
        <w:t>se há diferença n</w:t>
      </w:r>
      <w:r w:rsidR="65C18F48" w:rsidRPr="71BD291B">
        <w:rPr>
          <w:sz w:val="24"/>
          <w:szCs w:val="24"/>
        </w:rPr>
        <w:t xml:space="preserve">as fontes de adubação de liberação lenta no manejo de produção de mudas de </w:t>
      </w:r>
      <w:r w:rsidR="65C18F48" w:rsidRPr="71BD291B">
        <w:rPr>
          <w:i/>
          <w:iCs/>
          <w:sz w:val="24"/>
          <w:szCs w:val="24"/>
        </w:rPr>
        <w:t>Cenostigma tocantinum</w:t>
      </w:r>
      <w:r w:rsidR="0264CD38" w:rsidRPr="71BD291B">
        <w:rPr>
          <w:i/>
          <w:iCs/>
          <w:sz w:val="24"/>
          <w:szCs w:val="24"/>
        </w:rPr>
        <w:t xml:space="preserve"> </w:t>
      </w:r>
      <w:r w:rsidR="0264CD38" w:rsidRPr="71BD291B">
        <w:rPr>
          <w:sz w:val="24"/>
          <w:szCs w:val="24"/>
        </w:rPr>
        <w:t>Ducke</w:t>
      </w:r>
      <w:r w:rsidR="65C18F48" w:rsidRPr="71BD291B">
        <w:rPr>
          <w:sz w:val="24"/>
          <w:szCs w:val="24"/>
        </w:rPr>
        <w:t xml:space="preserve">. </w:t>
      </w:r>
      <w:r w:rsidR="0264CD38" w:rsidRPr="71BD291B">
        <w:rPr>
          <w:sz w:val="24"/>
          <w:szCs w:val="24"/>
        </w:rPr>
        <w:t xml:space="preserve">Todas as análises foram realizadas em </w:t>
      </w:r>
      <w:r w:rsidR="0264CD38" w:rsidRPr="71BD291B">
        <w:rPr>
          <w:i/>
          <w:iCs/>
          <w:sz w:val="24"/>
          <w:szCs w:val="24"/>
        </w:rPr>
        <w:t>software R</w:t>
      </w:r>
      <w:r w:rsidR="0264CD38" w:rsidRPr="71BD291B">
        <w:rPr>
          <w:sz w:val="24"/>
          <w:szCs w:val="24"/>
        </w:rPr>
        <w:t xml:space="preserve"> </w:t>
      </w:r>
      <w:r w:rsidR="39CB0BE4" w:rsidRPr="71BD291B">
        <w:rPr>
          <w:sz w:val="24"/>
          <w:szCs w:val="24"/>
        </w:rPr>
        <w:t>(R DEVELOPMENT CORE TEAM, 2023).</w:t>
      </w:r>
      <w:r w:rsidR="642866C4" w:rsidRPr="71BD291B">
        <w:rPr>
          <w:sz w:val="24"/>
          <w:szCs w:val="24"/>
        </w:rPr>
        <w:t xml:space="preserve"> </w:t>
      </w:r>
    </w:p>
    <w:p w14:paraId="124113E2" w14:textId="77777777" w:rsidR="0045562D" w:rsidRDefault="0045562D" w:rsidP="71BD291B">
      <w:pPr>
        <w:pBdr>
          <w:bottom w:val="none" w:sz="0" w:space="8" w:color="000000"/>
        </w:pBdr>
        <w:shd w:val="clear" w:color="auto" w:fill="FFFFFF" w:themeFill="background1"/>
        <w:tabs>
          <w:tab w:val="left" w:pos="2500"/>
        </w:tabs>
        <w:spacing w:line="310" w:lineRule="auto"/>
        <w:jc w:val="both"/>
        <w:rPr>
          <w:b/>
          <w:bCs/>
          <w:sz w:val="24"/>
          <w:szCs w:val="24"/>
        </w:rPr>
      </w:pPr>
    </w:p>
    <w:p w14:paraId="0000003F" w14:textId="28B3BF35" w:rsidR="0027565B" w:rsidRDefault="0237D0A8" w:rsidP="6C6727C5">
      <w:pPr>
        <w:pBdr>
          <w:bottom w:val="none" w:sz="0" w:space="8" w:color="000000"/>
        </w:pBdr>
        <w:shd w:val="clear" w:color="auto" w:fill="FFFFFF" w:themeFill="background1"/>
        <w:tabs>
          <w:tab w:val="left" w:pos="2500"/>
        </w:tabs>
        <w:spacing w:line="310" w:lineRule="auto"/>
        <w:jc w:val="both"/>
        <w:rPr>
          <w:b/>
          <w:bCs/>
          <w:sz w:val="28"/>
          <w:szCs w:val="28"/>
        </w:rPr>
      </w:pPr>
      <w:r w:rsidRPr="6C6727C5">
        <w:rPr>
          <w:b/>
          <w:bCs/>
          <w:sz w:val="24"/>
          <w:szCs w:val="24"/>
        </w:rPr>
        <w:t>3. RESULTADOS E DISCUSSÃO</w:t>
      </w:r>
      <w:r w:rsidRPr="6C6727C5">
        <w:rPr>
          <w:b/>
          <w:bCs/>
          <w:sz w:val="28"/>
          <w:szCs w:val="28"/>
        </w:rPr>
        <w:t xml:space="preserve"> </w:t>
      </w:r>
    </w:p>
    <w:p w14:paraId="17942BAC" w14:textId="680F46B5" w:rsidR="0027565B" w:rsidRDefault="0027565B" w:rsidP="6C6727C5">
      <w:pPr>
        <w:pBdr>
          <w:bottom w:val="none" w:sz="0" w:space="8" w:color="000000"/>
        </w:pBdr>
        <w:shd w:val="clear" w:color="auto" w:fill="FFFFFF" w:themeFill="background1"/>
        <w:tabs>
          <w:tab w:val="left" w:pos="2500"/>
        </w:tabs>
        <w:spacing w:line="360" w:lineRule="auto"/>
        <w:jc w:val="both"/>
        <w:rPr>
          <w:b/>
          <w:bCs/>
          <w:sz w:val="28"/>
          <w:szCs w:val="28"/>
        </w:rPr>
      </w:pPr>
    </w:p>
    <w:p w14:paraId="71CA5581" w14:textId="3597D442" w:rsidR="001F11CD" w:rsidRDefault="45309054" w:rsidP="71BD291B">
      <w:pPr>
        <w:pBdr>
          <w:bottom w:val="none" w:sz="0" w:space="8" w:color="000000"/>
        </w:pBdr>
        <w:shd w:val="clear" w:color="auto" w:fill="FFFFFF" w:themeFill="background1"/>
        <w:tabs>
          <w:tab w:val="left" w:pos="2500"/>
        </w:tabs>
        <w:spacing w:line="360" w:lineRule="auto"/>
        <w:ind w:firstLine="700"/>
        <w:jc w:val="both"/>
        <w:rPr>
          <w:sz w:val="24"/>
          <w:szCs w:val="24"/>
        </w:rPr>
      </w:pPr>
      <w:r w:rsidRPr="71BD291B">
        <w:rPr>
          <w:sz w:val="24"/>
          <w:szCs w:val="24"/>
        </w:rPr>
        <w:t xml:space="preserve">Na análise estatística descritiva (Tabela 1), o adubo </w:t>
      </w:r>
      <w:r w:rsidRPr="71BD291B">
        <w:rPr>
          <w:i/>
          <w:iCs/>
          <w:sz w:val="24"/>
          <w:szCs w:val="24"/>
        </w:rPr>
        <w:t>FORTHcote</w:t>
      </w:r>
      <w:r w:rsidRPr="71BD291B">
        <w:rPr>
          <w:sz w:val="24"/>
          <w:szCs w:val="24"/>
        </w:rPr>
        <w:t xml:space="preserve"> 14-14-14, representado por </w:t>
      </w:r>
      <w:r w:rsidRPr="71BD291B">
        <w:rPr>
          <w:color w:val="000000" w:themeColor="text1"/>
          <w:sz w:val="24"/>
          <w:szCs w:val="24"/>
        </w:rPr>
        <w:t>AD1</w:t>
      </w:r>
      <w:r w:rsidRPr="71BD291B">
        <w:rPr>
          <w:sz w:val="24"/>
          <w:szCs w:val="24"/>
        </w:rPr>
        <w:t xml:space="preserve"> apresentou menor variabilidad</w:t>
      </w:r>
      <w:r w:rsidR="55A14781" w:rsidRPr="71BD291B">
        <w:rPr>
          <w:sz w:val="24"/>
          <w:szCs w:val="24"/>
        </w:rPr>
        <w:t xml:space="preserve">e em altura </w:t>
      </w:r>
      <w:r w:rsidRPr="71BD291B">
        <w:rPr>
          <w:sz w:val="24"/>
          <w:szCs w:val="24"/>
        </w:rPr>
        <w:t xml:space="preserve">quando comparado com o </w:t>
      </w:r>
      <w:r w:rsidRPr="71BD291B">
        <w:rPr>
          <w:color w:val="000000" w:themeColor="text1"/>
          <w:sz w:val="24"/>
          <w:szCs w:val="24"/>
        </w:rPr>
        <w:t>AD2</w:t>
      </w:r>
      <w:r w:rsidR="743F4AD5" w:rsidRPr="71BD291B">
        <w:rPr>
          <w:sz w:val="24"/>
          <w:szCs w:val="24"/>
        </w:rPr>
        <w:t xml:space="preserve">, </w:t>
      </w:r>
      <w:r w:rsidR="05B99F42" w:rsidRPr="71BD291B">
        <w:rPr>
          <w:sz w:val="24"/>
          <w:szCs w:val="24"/>
        </w:rPr>
        <w:t xml:space="preserve">retratando </w:t>
      </w:r>
      <w:r w:rsidRPr="71BD291B">
        <w:rPr>
          <w:sz w:val="24"/>
          <w:szCs w:val="24"/>
        </w:rPr>
        <w:t>um CV de 0,22 e DP de 2,32</w:t>
      </w:r>
      <w:r w:rsidR="0A687BF6" w:rsidRPr="71BD291B">
        <w:rPr>
          <w:sz w:val="24"/>
          <w:szCs w:val="24"/>
        </w:rPr>
        <w:t xml:space="preserve">, </w:t>
      </w:r>
      <w:r w:rsidRPr="71BD291B">
        <w:rPr>
          <w:sz w:val="24"/>
          <w:szCs w:val="24"/>
        </w:rPr>
        <w:t>exprimindo maior</w:t>
      </w:r>
      <w:r w:rsidR="01A17EA5" w:rsidRPr="71BD291B">
        <w:rPr>
          <w:sz w:val="24"/>
          <w:szCs w:val="24"/>
        </w:rPr>
        <w:t xml:space="preserve"> precisão e</w:t>
      </w:r>
      <w:r w:rsidRPr="71BD291B">
        <w:rPr>
          <w:sz w:val="24"/>
          <w:szCs w:val="24"/>
        </w:rPr>
        <w:t xml:space="preserve"> </w:t>
      </w:r>
      <w:r w:rsidR="131A4679" w:rsidRPr="71BD291B">
        <w:rPr>
          <w:sz w:val="24"/>
          <w:szCs w:val="24"/>
        </w:rPr>
        <w:t>consistência</w:t>
      </w:r>
      <w:r w:rsidRPr="71BD291B">
        <w:rPr>
          <w:sz w:val="24"/>
          <w:szCs w:val="24"/>
        </w:rPr>
        <w:t xml:space="preserve"> dos dados.</w:t>
      </w:r>
      <w:r w:rsidR="0C89A6B5" w:rsidRPr="71BD291B">
        <w:rPr>
          <w:sz w:val="24"/>
          <w:szCs w:val="24"/>
        </w:rPr>
        <w:t xml:space="preserve"> Porém, em </w:t>
      </w:r>
      <w:r w:rsidR="01B208D9" w:rsidRPr="71BD291B">
        <w:rPr>
          <w:sz w:val="24"/>
          <w:szCs w:val="24"/>
        </w:rPr>
        <w:t>relação ao</w:t>
      </w:r>
      <w:r w:rsidR="0C89A6B5" w:rsidRPr="71BD291B">
        <w:rPr>
          <w:sz w:val="24"/>
          <w:szCs w:val="24"/>
        </w:rPr>
        <w:t xml:space="preserve"> diâmetro,</w:t>
      </w:r>
      <w:r w:rsidR="4586A61E" w:rsidRPr="71BD291B">
        <w:rPr>
          <w:sz w:val="24"/>
          <w:szCs w:val="24"/>
        </w:rPr>
        <w:t xml:space="preserve"> os </w:t>
      </w:r>
      <w:r w:rsidR="6F9109F1" w:rsidRPr="71BD291B">
        <w:rPr>
          <w:sz w:val="24"/>
          <w:szCs w:val="24"/>
        </w:rPr>
        <w:t xml:space="preserve">menores </w:t>
      </w:r>
      <w:r w:rsidR="4586A61E" w:rsidRPr="71BD291B">
        <w:rPr>
          <w:sz w:val="24"/>
          <w:szCs w:val="24"/>
        </w:rPr>
        <w:t xml:space="preserve">valores </w:t>
      </w:r>
      <w:r w:rsidR="7F555FAB" w:rsidRPr="71BD291B">
        <w:rPr>
          <w:sz w:val="24"/>
          <w:szCs w:val="24"/>
        </w:rPr>
        <w:t xml:space="preserve">são </w:t>
      </w:r>
      <w:r w:rsidR="4586A61E" w:rsidRPr="71BD291B">
        <w:rPr>
          <w:sz w:val="24"/>
          <w:szCs w:val="24"/>
        </w:rPr>
        <w:t xml:space="preserve">do </w:t>
      </w:r>
      <w:r w:rsidR="36A4DDCD" w:rsidRPr="71BD291B">
        <w:rPr>
          <w:color w:val="000000" w:themeColor="text1"/>
          <w:sz w:val="24"/>
          <w:szCs w:val="24"/>
        </w:rPr>
        <w:t>AD2</w:t>
      </w:r>
      <w:r w:rsidR="36A4DDCD" w:rsidRPr="71BD291B">
        <w:rPr>
          <w:sz w:val="20"/>
          <w:szCs w:val="20"/>
        </w:rPr>
        <w:t xml:space="preserve"> </w:t>
      </w:r>
      <w:r w:rsidR="36A4DDCD" w:rsidRPr="71BD291B">
        <w:rPr>
          <w:sz w:val="24"/>
          <w:szCs w:val="24"/>
        </w:rPr>
        <w:t>(</w:t>
      </w:r>
      <w:r w:rsidR="0264CD38" w:rsidRPr="71BD291B">
        <w:rPr>
          <w:i/>
          <w:iCs/>
          <w:sz w:val="24"/>
          <w:szCs w:val="24"/>
        </w:rPr>
        <w:t>Kacote</w:t>
      </w:r>
      <w:r w:rsidR="36A4DDCD" w:rsidRPr="71BD291B">
        <w:rPr>
          <w:sz w:val="24"/>
          <w:szCs w:val="24"/>
        </w:rPr>
        <w:t xml:space="preserve"> 14-14-14), </w:t>
      </w:r>
      <w:r w:rsidR="6BB287D3" w:rsidRPr="71BD291B">
        <w:rPr>
          <w:sz w:val="24"/>
          <w:szCs w:val="24"/>
        </w:rPr>
        <w:t xml:space="preserve">com um </w:t>
      </w:r>
      <w:r w:rsidR="6CBD8B1F" w:rsidRPr="71BD291B">
        <w:rPr>
          <w:sz w:val="24"/>
          <w:szCs w:val="24"/>
        </w:rPr>
        <w:t>CV de 0,19 e DP de 0,38.</w:t>
      </w:r>
    </w:p>
    <w:p w14:paraId="1CB6C1F8" w14:textId="3F05ED17" w:rsidR="004A290D" w:rsidRDefault="004A290D" w:rsidP="71BD291B">
      <w:pPr>
        <w:pBdr>
          <w:bottom w:val="none" w:sz="0" w:space="8" w:color="000000"/>
        </w:pBdr>
        <w:shd w:val="clear" w:color="auto" w:fill="FFFFFF" w:themeFill="background1"/>
        <w:tabs>
          <w:tab w:val="left" w:pos="2500"/>
        </w:tabs>
        <w:spacing w:line="360" w:lineRule="auto"/>
        <w:ind w:firstLine="700"/>
        <w:jc w:val="both"/>
        <w:rPr>
          <w:sz w:val="24"/>
          <w:szCs w:val="24"/>
        </w:rPr>
      </w:pPr>
    </w:p>
    <w:p w14:paraId="61655010" w14:textId="06BD654F" w:rsidR="004A290D" w:rsidRDefault="004A290D" w:rsidP="71BD291B">
      <w:pPr>
        <w:pBdr>
          <w:bottom w:val="none" w:sz="0" w:space="8" w:color="000000"/>
        </w:pBdr>
        <w:shd w:val="clear" w:color="auto" w:fill="FFFFFF" w:themeFill="background1"/>
        <w:tabs>
          <w:tab w:val="left" w:pos="2500"/>
        </w:tabs>
        <w:spacing w:line="360" w:lineRule="auto"/>
        <w:ind w:firstLine="700"/>
        <w:jc w:val="both"/>
        <w:rPr>
          <w:sz w:val="24"/>
          <w:szCs w:val="24"/>
        </w:rPr>
      </w:pPr>
    </w:p>
    <w:p w14:paraId="2AE445F7" w14:textId="125CEC66" w:rsidR="004A290D" w:rsidRDefault="004A290D" w:rsidP="71BD291B">
      <w:pPr>
        <w:pBdr>
          <w:bottom w:val="none" w:sz="0" w:space="8" w:color="000000"/>
        </w:pBdr>
        <w:shd w:val="clear" w:color="auto" w:fill="FFFFFF" w:themeFill="background1"/>
        <w:tabs>
          <w:tab w:val="left" w:pos="2500"/>
        </w:tabs>
        <w:spacing w:line="360" w:lineRule="auto"/>
        <w:ind w:firstLine="700"/>
        <w:jc w:val="both"/>
        <w:rPr>
          <w:sz w:val="24"/>
          <w:szCs w:val="24"/>
        </w:rPr>
      </w:pPr>
    </w:p>
    <w:p w14:paraId="11E5CC77" w14:textId="77777777" w:rsidR="004A290D" w:rsidRDefault="004A290D" w:rsidP="71BD291B">
      <w:pPr>
        <w:pBdr>
          <w:bottom w:val="none" w:sz="0" w:space="8" w:color="000000"/>
        </w:pBdr>
        <w:shd w:val="clear" w:color="auto" w:fill="FFFFFF" w:themeFill="background1"/>
        <w:tabs>
          <w:tab w:val="left" w:pos="2500"/>
        </w:tabs>
        <w:spacing w:line="360" w:lineRule="auto"/>
        <w:ind w:firstLine="700"/>
        <w:jc w:val="both"/>
        <w:rPr>
          <w:sz w:val="24"/>
          <w:szCs w:val="24"/>
        </w:rPr>
      </w:pPr>
    </w:p>
    <w:p w14:paraId="66157B67" w14:textId="77777777" w:rsidR="001F11CD" w:rsidRDefault="001F11CD" w:rsidP="6C6727C5">
      <w:pPr>
        <w:pBdr>
          <w:bottom w:val="none" w:sz="0" w:space="8" w:color="000000"/>
        </w:pBdr>
        <w:shd w:val="clear" w:color="auto" w:fill="FFFFFF" w:themeFill="background1"/>
        <w:tabs>
          <w:tab w:val="left" w:pos="2500"/>
        </w:tabs>
        <w:ind w:firstLine="700"/>
        <w:jc w:val="both"/>
        <w:rPr>
          <w:sz w:val="24"/>
          <w:szCs w:val="24"/>
        </w:rPr>
      </w:pPr>
    </w:p>
    <w:p w14:paraId="6787B54B" w14:textId="693FD2E7" w:rsidR="0027565B" w:rsidRDefault="0237D0A8" w:rsidP="6C6727C5">
      <w:pPr>
        <w:pBdr>
          <w:bottom w:val="none" w:sz="0" w:space="8" w:color="000000"/>
        </w:pBdr>
        <w:shd w:val="clear" w:color="auto" w:fill="FFFFFF" w:themeFill="background1"/>
        <w:tabs>
          <w:tab w:val="left" w:pos="2500"/>
        </w:tabs>
        <w:jc w:val="both"/>
        <w:rPr>
          <w:color w:val="000000" w:themeColor="text1"/>
        </w:rPr>
      </w:pPr>
      <w:r w:rsidRPr="6C6727C5">
        <w:rPr>
          <w:color w:val="000000" w:themeColor="text1"/>
        </w:rPr>
        <w:lastRenderedPageBreak/>
        <w:t>Tabela 1 – Parâmetros estatísticos</w:t>
      </w:r>
      <w:r w:rsidR="72016265" w:rsidRPr="6C6727C5">
        <w:rPr>
          <w:color w:val="000000" w:themeColor="text1"/>
        </w:rPr>
        <w:t xml:space="preserve"> dos tratamentos para as variáveis de altura e diâmetro</w:t>
      </w:r>
      <w:r w:rsidR="5DF32557" w:rsidRPr="6C6727C5">
        <w:rPr>
          <w:color w:val="000000" w:themeColor="text1"/>
        </w:rPr>
        <w:t>.</w:t>
      </w:r>
    </w:p>
    <w:tbl>
      <w:tblPr>
        <w:tblW w:w="0" w:type="auto"/>
        <w:tblLayout w:type="fixed"/>
        <w:tblLook w:val="06A0" w:firstRow="1" w:lastRow="0" w:firstColumn="1" w:lastColumn="0" w:noHBand="1" w:noVBand="1"/>
      </w:tblPr>
      <w:tblGrid>
        <w:gridCol w:w="1521"/>
        <w:gridCol w:w="1664"/>
        <w:gridCol w:w="1923"/>
        <w:gridCol w:w="1628"/>
        <w:gridCol w:w="1978"/>
      </w:tblGrid>
      <w:tr w:rsidR="6C6727C5" w14:paraId="177FE1E2" w14:textId="77777777" w:rsidTr="001F11CD">
        <w:trPr>
          <w:trHeight w:val="315"/>
        </w:trPr>
        <w:tc>
          <w:tcPr>
            <w:tcW w:w="1521" w:type="dxa"/>
            <w:tcBorders>
              <w:top w:val="single" w:sz="4" w:space="0" w:color="000000" w:themeColor="text1"/>
              <w:left w:val="nil"/>
              <w:bottom w:val="single" w:sz="4" w:space="0" w:color="000000" w:themeColor="text1"/>
              <w:right w:val="nil"/>
            </w:tcBorders>
            <w:tcMar>
              <w:top w:w="15" w:type="dxa"/>
              <w:left w:w="15" w:type="dxa"/>
              <w:right w:w="15" w:type="dxa"/>
            </w:tcMar>
            <w:vAlign w:val="bottom"/>
          </w:tcPr>
          <w:p w14:paraId="7FBBDF99" w14:textId="1E4BAA5C" w:rsidR="6C6727C5" w:rsidRDefault="6C6727C5" w:rsidP="6C6727C5"/>
        </w:tc>
        <w:tc>
          <w:tcPr>
            <w:tcW w:w="3587" w:type="dxa"/>
            <w:gridSpan w:val="2"/>
            <w:tcBorders>
              <w:top w:val="single" w:sz="4" w:space="0" w:color="000000" w:themeColor="text1"/>
              <w:left w:val="nil"/>
              <w:bottom w:val="single" w:sz="4" w:space="0" w:color="000000" w:themeColor="text1"/>
              <w:right w:val="nil"/>
            </w:tcBorders>
            <w:tcMar>
              <w:top w:w="15" w:type="dxa"/>
              <w:left w:w="15" w:type="dxa"/>
              <w:right w:w="15" w:type="dxa"/>
            </w:tcMar>
            <w:vAlign w:val="bottom"/>
          </w:tcPr>
          <w:p w14:paraId="21896F99" w14:textId="56183B87" w:rsidR="6C6727C5" w:rsidRDefault="6C6727C5" w:rsidP="6C6727C5">
            <w:pPr>
              <w:jc w:val="center"/>
              <w:rPr>
                <w:b/>
                <w:bCs/>
                <w:color w:val="000000" w:themeColor="text1"/>
                <w:sz w:val="18"/>
                <w:szCs w:val="18"/>
              </w:rPr>
            </w:pPr>
            <w:r w:rsidRPr="6C6727C5">
              <w:rPr>
                <w:b/>
                <w:bCs/>
                <w:color w:val="000000" w:themeColor="text1"/>
              </w:rPr>
              <w:t>A</w:t>
            </w:r>
            <w:r w:rsidR="6F560FD7" w:rsidRPr="6C6727C5">
              <w:rPr>
                <w:b/>
                <w:bCs/>
                <w:color w:val="000000" w:themeColor="text1"/>
              </w:rPr>
              <w:t>D</w:t>
            </w:r>
            <w:r w:rsidRPr="6C6727C5">
              <w:rPr>
                <w:b/>
                <w:bCs/>
                <w:color w:val="000000" w:themeColor="text1"/>
                <w:sz w:val="18"/>
                <w:szCs w:val="18"/>
              </w:rPr>
              <w:t>1</w:t>
            </w:r>
          </w:p>
        </w:tc>
        <w:tc>
          <w:tcPr>
            <w:tcW w:w="3606" w:type="dxa"/>
            <w:gridSpan w:val="2"/>
            <w:tcBorders>
              <w:top w:val="single" w:sz="4" w:space="0" w:color="000000" w:themeColor="text1"/>
              <w:left w:val="nil"/>
              <w:bottom w:val="single" w:sz="4" w:space="0" w:color="000000" w:themeColor="text1"/>
              <w:right w:val="nil"/>
            </w:tcBorders>
            <w:tcMar>
              <w:top w:w="15" w:type="dxa"/>
              <w:left w:w="15" w:type="dxa"/>
              <w:right w:w="15" w:type="dxa"/>
            </w:tcMar>
            <w:vAlign w:val="bottom"/>
          </w:tcPr>
          <w:p w14:paraId="75123FBE" w14:textId="39B9990C" w:rsidR="6C6727C5" w:rsidRDefault="6C6727C5" w:rsidP="6C6727C5">
            <w:pPr>
              <w:jc w:val="center"/>
              <w:rPr>
                <w:b/>
                <w:bCs/>
                <w:color w:val="000000" w:themeColor="text1"/>
                <w:sz w:val="18"/>
                <w:szCs w:val="18"/>
              </w:rPr>
            </w:pPr>
            <w:r w:rsidRPr="6C6727C5">
              <w:rPr>
                <w:b/>
                <w:bCs/>
                <w:color w:val="000000" w:themeColor="text1"/>
              </w:rPr>
              <w:t>A</w:t>
            </w:r>
            <w:r w:rsidR="2A1CD15E" w:rsidRPr="6C6727C5">
              <w:rPr>
                <w:b/>
                <w:bCs/>
                <w:color w:val="000000" w:themeColor="text1"/>
              </w:rPr>
              <w:t>D</w:t>
            </w:r>
            <w:r w:rsidRPr="6C6727C5">
              <w:rPr>
                <w:b/>
                <w:bCs/>
                <w:color w:val="000000" w:themeColor="text1"/>
                <w:sz w:val="18"/>
                <w:szCs w:val="18"/>
              </w:rPr>
              <w:t>2</w:t>
            </w:r>
          </w:p>
        </w:tc>
      </w:tr>
      <w:tr w:rsidR="6C6727C5" w14:paraId="38F478A6" w14:textId="77777777" w:rsidTr="001F11CD">
        <w:trPr>
          <w:trHeight w:val="315"/>
        </w:trPr>
        <w:tc>
          <w:tcPr>
            <w:tcW w:w="1521" w:type="dxa"/>
            <w:tcBorders>
              <w:top w:val="single" w:sz="4" w:space="0" w:color="000000" w:themeColor="text1"/>
              <w:left w:val="nil"/>
              <w:bottom w:val="nil"/>
              <w:right w:val="nil"/>
            </w:tcBorders>
            <w:tcMar>
              <w:top w:w="15" w:type="dxa"/>
              <w:left w:w="15" w:type="dxa"/>
              <w:right w:w="15" w:type="dxa"/>
            </w:tcMar>
            <w:vAlign w:val="bottom"/>
          </w:tcPr>
          <w:p w14:paraId="329C7562" w14:textId="6D701C98" w:rsidR="6C6727C5" w:rsidRDefault="6C6727C5"/>
        </w:tc>
        <w:tc>
          <w:tcPr>
            <w:tcW w:w="1664" w:type="dxa"/>
            <w:tcBorders>
              <w:top w:val="single" w:sz="4" w:space="0" w:color="000000" w:themeColor="text1"/>
              <w:left w:val="nil"/>
              <w:bottom w:val="nil"/>
              <w:right w:val="nil"/>
            </w:tcBorders>
            <w:tcMar>
              <w:top w:w="15" w:type="dxa"/>
              <w:left w:w="15" w:type="dxa"/>
              <w:right w:w="15" w:type="dxa"/>
            </w:tcMar>
            <w:vAlign w:val="bottom"/>
          </w:tcPr>
          <w:p w14:paraId="255E834A" w14:textId="76A5D217" w:rsidR="6C6727C5" w:rsidRDefault="6C6727C5" w:rsidP="6C6727C5">
            <w:pPr>
              <w:jc w:val="center"/>
            </w:pPr>
            <w:r w:rsidRPr="6C6727C5">
              <w:rPr>
                <w:b/>
                <w:bCs/>
                <w:color w:val="000000" w:themeColor="text1"/>
              </w:rPr>
              <w:t>ALT (cm)</w:t>
            </w:r>
          </w:p>
        </w:tc>
        <w:tc>
          <w:tcPr>
            <w:tcW w:w="1922" w:type="dxa"/>
            <w:tcBorders>
              <w:top w:val="nil"/>
              <w:left w:val="nil"/>
              <w:bottom w:val="nil"/>
              <w:right w:val="nil"/>
            </w:tcBorders>
            <w:tcMar>
              <w:top w:w="15" w:type="dxa"/>
              <w:left w:w="15" w:type="dxa"/>
              <w:right w:w="15" w:type="dxa"/>
            </w:tcMar>
            <w:vAlign w:val="bottom"/>
          </w:tcPr>
          <w:p w14:paraId="3BE80333" w14:textId="115E1051" w:rsidR="6C6727C5" w:rsidRDefault="6C6727C5" w:rsidP="6C6727C5">
            <w:pPr>
              <w:jc w:val="center"/>
            </w:pPr>
            <w:r w:rsidRPr="6C6727C5">
              <w:rPr>
                <w:b/>
                <w:bCs/>
                <w:color w:val="000000" w:themeColor="text1"/>
              </w:rPr>
              <w:t>DIAM (mm)</w:t>
            </w:r>
          </w:p>
        </w:tc>
        <w:tc>
          <w:tcPr>
            <w:tcW w:w="1628" w:type="dxa"/>
            <w:tcBorders>
              <w:top w:val="single" w:sz="4" w:space="0" w:color="000000" w:themeColor="text1"/>
              <w:left w:val="nil"/>
              <w:bottom w:val="nil"/>
              <w:right w:val="nil"/>
            </w:tcBorders>
            <w:tcMar>
              <w:top w:w="15" w:type="dxa"/>
              <w:left w:w="15" w:type="dxa"/>
              <w:right w:w="15" w:type="dxa"/>
            </w:tcMar>
            <w:vAlign w:val="bottom"/>
          </w:tcPr>
          <w:p w14:paraId="3CCAEC3C" w14:textId="76EBA8BB" w:rsidR="6C6727C5" w:rsidRDefault="6C6727C5" w:rsidP="6C6727C5">
            <w:pPr>
              <w:jc w:val="center"/>
            </w:pPr>
            <w:r w:rsidRPr="6C6727C5">
              <w:rPr>
                <w:b/>
                <w:bCs/>
                <w:color w:val="000000" w:themeColor="text1"/>
              </w:rPr>
              <w:t>ALT (cm)</w:t>
            </w:r>
          </w:p>
        </w:tc>
        <w:tc>
          <w:tcPr>
            <w:tcW w:w="1977" w:type="dxa"/>
            <w:tcBorders>
              <w:top w:val="nil"/>
              <w:left w:val="nil"/>
              <w:bottom w:val="nil"/>
              <w:right w:val="nil"/>
            </w:tcBorders>
            <w:tcMar>
              <w:top w:w="15" w:type="dxa"/>
              <w:left w:w="15" w:type="dxa"/>
              <w:right w:w="15" w:type="dxa"/>
            </w:tcMar>
            <w:vAlign w:val="bottom"/>
          </w:tcPr>
          <w:p w14:paraId="3E868095" w14:textId="0DB5212A" w:rsidR="6C6727C5" w:rsidRDefault="6C6727C5" w:rsidP="6C6727C5">
            <w:pPr>
              <w:jc w:val="center"/>
            </w:pPr>
            <w:r w:rsidRPr="6C6727C5">
              <w:rPr>
                <w:b/>
                <w:bCs/>
                <w:color w:val="000000" w:themeColor="text1"/>
              </w:rPr>
              <w:t>DIAM (mm)</w:t>
            </w:r>
          </w:p>
        </w:tc>
      </w:tr>
      <w:tr w:rsidR="6C6727C5" w14:paraId="331E9B39" w14:textId="77777777" w:rsidTr="001F11CD">
        <w:trPr>
          <w:trHeight w:val="315"/>
        </w:trPr>
        <w:tc>
          <w:tcPr>
            <w:tcW w:w="1521" w:type="dxa"/>
            <w:tcBorders>
              <w:top w:val="nil"/>
              <w:left w:val="nil"/>
              <w:bottom w:val="nil"/>
              <w:right w:val="nil"/>
            </w:tcBorders>
            <w:tcMar>
              <w:top w:w="15" w:type="dxa"/>
              <w:left w:w="15" w:type="dxa"/>
              <w:right w:w="15" w:type="dxa"/>
            </w:tcMar>
            <w:vAlign w:val="bottom"/>
          </w:tcPr>
          <w:p w14:paraId="4503E7F8" w14:textId="380A19C9" w:rsidR="6C6727C5" w:rsidRDefault="6C6727C5" w:rsidP="6C6727C5">
            <w:r w:rsidRPr="6C6727C5">
              <w:rPr>
                <w:b/>
                <w:bCs/>
                <w:color w:val="000000" w:themeColor="text1"/>
              </w:rPr>
              <w:t>Média</w:t>
            </w:r>
          </w:p>
        </w:tc>
        <w:tc>
          <w:tcPr>
            <w:tcW w:w="1664" w:type="dxa"/>
            <w:tcBorders>
              <w:top w:val="nil"/>
              <w:left w:val="nil"/>
              <w:bottom w:val="nil"/>
              <w:right w:val="nil"/>
            </w:tcBorders>
            <w:tcMar>
              <w:top w:w="15" w:type="dxa"/>
              <w:left w:w="15" w:type="dxa"/>
              <w:right w:w="15" w:type="dxa"/>
            </w:tcMar>
            <w:vAlign w:val="bottom"/>
          </w:tcPr>
          <w:p w14:paraId="665AC891" w14:textId="2822E577" w:rsidR="6C6727C5" w:rsidRDefault="6C6727C5" w:rsidP="6C6727C5">
            <w:pPr>
              <w:jc w:val="center"/>
            </w:pPr>
            <w:r w:rsidRPr="6C6727C5">
              <w:rPr>
                <w:color w:val="000000" w:themeColor="text1"/>
              </w:rPr>
              <w:t>10,57</w:t>
            </w:r>
          </w:p>
        </w:tc>
        <w:tc>
          <w:tcPr>
            <w:tcW w:w="1922" w:type="dxa"/>
            <w:tcBorders>
              <w:top w:val="nil"/>
              <w:left w:val="nil"/>
              <w:bottom w:val="nil"/>
              <w:right w:val="nil"/>
            </w:tcBorders>
            <w:tcMar>
              <w:top w:w="15" w:type="dxa"/>
              <w:left w:w="15" w:type="dxa"/>
              <w:right w:w="15" w:type="dxa"/>
            </w:tcMar>
            <w:vAlign w:val="bottom"/>
          </w:tcPr>
          <w:p w14:paraId="48FD8834" w14:textId="1B915846" w:rsidR="6C6727C5" w:rsidRDefault="6C6727C5" w:rsidP="6C6727C5">
            <w:pPr>
              <w:jc w:val="center"/>
            </w:pPr>
            <w:r w:rsidRPr="6C6727C5">
              <w:rPr>
                <w:color w:val="000000" w:themeColor="text1"/>
              </w:rPr>
              <w:t>1,89</w:t>
            </w:r>
          </w:p>
        </w:tc>
        <w:tc>
          <w:tcPr>
            <w:tcW w:w="1628" w:type="dxa"/>
            <w:tcBorders>
              <w:top w:val="nil"/>
              <w:left w:val="nil"/>
              <w:bottom w:val="nil"/>
              <w:right w:val="nil"/>
            </w:tcBorders>
            <w:tcMar>
              <w:top w:w="15" w:type="dxa"/>
              <w:left w:w="15" w:type="dxa"/>
              <w:right w:w="15" w:type="dxa"/>
            </w:tcMar>
            <w:vAlign w:val="bottom"/>
          </w:tcPr>
          <w:p w14:paraId="14E5EFD1" w14:textId="05D28ADB" w:rsidR="6C6727C5" w:rsidRDefault="6C6727C5" w:rsidP="6C6727C5">
            <w:pPr>
              <w:jc w:val="center"/>
            </w:pPr>
            <w:r w:rsidRPr="6C6727C5">
              <w:rPr>
                <w:color w:val="000000" w:themeColor="text1"/>
              </w:rPr>
              <w:t>11,01</w:t>
            </w:r>
          </w:p>
        </w:tc>
        <w:tc>
          <w:tcPr>
            <w:tcW w:w="1977" w:type="dxa"/>
            <w:tcBorders>
              <w:top w:val="nil"/>
              <w:left w:val="nil"/>
              <w:bottom w:val="nil"/>
              <w:right w:val="nil"/>
            </w:tcBorders>
            <w:tcMar>
              <w:top w:w="15" w:type="dxa"/>
              <w:left w:w="15" w:type="dxa"/>
              <w:right w:w="15" w:type="dxa"/>
            </w:tcMar>
            <w:vAlign w:val="bottom"/>
          </w:tcPr>
          <w:p w14:paraId="619FF207" w14:textId="2C955186" w:rsidR="6C6727C5" w:rsidRDefault="6C6727C5" w:rsidP="6C6727C5">
            <w:pPr>
              <w:jc w:val="center"/>
            </w:pPr>
            <w:r w:rsidRPr="6C6727C5">
              <w:rPr>
                <w:color w:val="000000" w:themeColor="text1"/>
              </w:rPr>
              <w:t>1,96</w:t>
            </w:r>
          </w:p>
        </w:tc>
      </w:tr>
      <w:tr w:rsidR="6C6727C5" w14:paraId="65B0A2DC" w14:textId="77777777" w:rsidTr="001F11CD">
        <w:trPr>
          <w:trHeight w:val="315"/>
        </w:trPr>
        <w:tc>
          <w:tcPr>
            <w:tcW w:w="1521" w:type="dxa"/>
            <w:tcBorders>
              <w:top w:val="nil"/>
              <w:left w:val="nil"/>
              <w:bottom w:val="nil"/>
              <w:right w:val="nil"/>
            </w:tcBorders>
            <w:tcMar>
              <w:top w:w="15" w:type="dxa"/>
              <w:left w:w="15" w:type="dxa"/>
              <w:right w:w="15" w:type="dxa"/>
            </w:tcMar>
            <w:vAlign w:val="bottom"/>
          </w:tcPr>
          <w:p w14:paraId="5507D9CF" w14:textId="53BD9E3F" w:rsidR="6C6727C5" w:rsidRDefault="6C6727C5" w:rsidP="6C6727C5">
            <w:r w:rsidRPr="6C6727C5">
              <w:rPr>
                <w:b/>
                <w:bCs/>
                <w:color w:val="000000" w:themeColor="text1"/>
              </w:rPr>
              <w:t>CV</w:t>
            </w:r>
          </w:p>
        </w:tc>
        <w:tc>
          <w:tcPr>
            <w:tcW w:w="1664" w:type="dxa"/>
            <w:tcBorders>
              <w:top w:val="nil"/>
              <w:left w:val="nil"/>
              <w:bottom w:val="nil"/>
              <w:right w:val="nil"/>
            </w:tcBorders>
            <w:tcMar>
              <w:top w:w="15" w:type="dxa"/>
              <w:left w:w="15" w:type="dxa"/>
              <w:right w:w="15" w:type="dxa"/>
            </w:tcMar>
            <w:vAlign w:val="bottom"/>
          </w:tcPr>
          <w:p w14:paraId="5DD87CFD" w14:textId="0F785DBD" w:rsidR="6C6727C5" w:rsidRDefault="6C6727C5" w:rsidP="6C6727C5">
            <w:pPr>
              <w:jc w:val="center"/>
            </w:pPr>
            <w:r w:rsidRPr="6C6727C5">
              <w:rPr>
                <w:color w:val="000000" w:themeColor="text1"/>
              </w:rPr>
              <w:t>0,22</w:t>
            </w:r>
          </w:p>
        </w:tc>
        <w:tc>
          <w:tcPr>
            <w:tcW w:w="1922" w:type="dxa"/>
            <w:tcBorders>
              <w:top w:val="nil"/>
              <w:left w:val="nil"/>
              <w:bottom w:val="nil"/>
              <w:right w:val="nil"/>
            </w:tcBorders>
            <w:tcMar>
              <w:top w:w="15" w:type="dxa"/>
              <w:left w:w="15" w:type="dxa"/>
              <w:right w:w="15" w:type="dxa"/>
            </w:tcMar>
            <w:vAlign w:val="bottom"/>
          </w:tcPr>
          <w:p w14:paraId="6B979F24" w14:textId="7E57884C" w:rsidR="6C6727C5" w:rsidRDefault="6C6727C5" w:rsidP="6C6727C5">
            <w:pPr>
              <w:jc w:val="center"/>
            </w:pPr>
            <w:r w:rsidRPr="6C6727C5">
              <w:rPr>
                <w:color w:val="000000" w:themeColor="text1"/>
              </w:rPr>
              <w:t>0,26</w:t>
            </w:r>
          </w:p>
        </w:tc>
        <w:tc>
          <w:tcPr>
            <w:tcW w:w="1628" w:type="dxa"/>
            <w:tcBorders>
              <w:top w:val="nil"/>
              <w:left w:val="nil"/>
              <w:bottom w:val="nil"/>
              <w:right w:val="nil"/>
            </w:tcBorders>
            <w:tcMar>
              <w:top w:w="15" w:type="dxa"/>
              <w:left w:w="15" w:type="dxa"/>
              <w:right w:w="15" w:type="dxa"/>
            </w:tcMar>
            <w:vAlign w:val="bottom"/>
          </w:tcPr>
          <w:p w14:paraId="379BDDA6" w14:textId="0AAAF4F6" w:rsidR="6C6727C5" w:rsidRDefault="6C6727C5" w:rsidP="6C6727C5">
            <w:pPr>
              <w:jc w:val="center"/>
            </w:pPr>
            <w:r w:rsidRPr="6C6727C5">
              <w:rPr>
                <w:color w:val="000000" w:themeColor="text1"/>
              </w:rPr>
              <w:t>0,24</w:t>
            </w:r>
          </w:p>
        </w:tc>
        <w:tc>
          <w:tcPr>
            <w:tcW w:w="1977" w:type="dxa"/>
            <w:tcBorders>
              <w:top w:val="nil"/>
              <w:left w:val="nil"/>
              <w:bottom w:val="nil"/>
              <w:right w:val="nil"/>
            </w:tcBorders>
            <w:tcMar>
              <w:top w:w="15" w:type="dxa"/>
              <w:left w:w="15" w:type="dxa"/>
              <w:right w:w="15" w:type="dxa"/>
            </w:tcMar>
            <w:vAlign w:val="bottom"/>
          </w:tcPr>
          <w:p w14:paraId="1A156806" w14:textId="55BF5946" w:rsidR="6C6727C5" w:rsidRDefault="6C6727C5" w:rsidP="6C6727C5">
            <w:pPr>
              <w:jc w:val="center"/>
            </w:pPr>
            <w:r w:rsidRPr="6C6727C5">
              <w:rPr>
                <w:color w:val="000000" w:themeColor="text1"/>
              </w:rPr>
              <w:t>0,19</w:t>
            </w:r>
          </w:p>
        </w:tc>
      </w:tr>
      <w:tr w:rsidR="6C6727C5" w14:paraId="57957D02" w14:textId="77777777" w:rsidTr="001F11CD">
        <w:trPr>
          <w:trHeight w:val="315"/>
        </w:trPr>
        <w:tc>
          <w:tcPr>
            <w:tcW w:w="1521" w:type="dxa"/>
            <w:tcBorders>
              <w:top w:val="nil"/>
              <w:left w:val="nil"/>
              <w:bottom w:val="nil"/>
              <w:right w:val="nil"/>
            </w:tcBorders>
            <w:tcMar>
              <w:top w:w="15" w:type="dxa"/>
              <w:left w:w="15" w:type="dxa"/>
              <w:right w:w="15" w:type="dxa"/>
            </w:tcMar>
            <w:vAlign w:val="bottom"/>
          </w:tcPr>
          <w:p w14:paraId="7A5E9962" w14:textId="75F02D32" w:rsidR="6C6727C5" w:rsidRDefault="6C6727C5" w:rsidP="6C6727C5">
            <w:r w:rsidRPr="6C6727C5">
              <w:rPr>
                <w:b/>
                <w:bCs/>
                <w:color w:val="000000" w:themeColor="text1"/>
              </w:rPr>
              <w:t>DP</w:t>
            </w:r>
          </w:p>
        </w:tc>
        <w:tc>
          <w:tcPr>
            <w:tcW w:w="1664" w:type="dxa"/>
            <w:tcBorders>
              <w:top w:val="nil"/>
              <w:left w:val="nil"/>
              <w:bottom w:val="nil"/>
              <w:right w:val="nil"/>
            </w:tcBorders>
            <w:tcMar>
              <w:top w:w="15" w:type="dxa"/>
              <w:left w:w="15" w:type="dxa"/>
              <w:right w:w="15" w:type="dxa"/>
            </w:tcMar>
            <w:vAlign w:val="bottom"/>
          </w:tcPr>
          <w:p w14:paraId="5300E5C3" w14:textId="150B1B8D" w:rsidR="6C6727C5" w:rsidRDefault="6C6727C5" w:rsidP="6C6727C5">
            <w:pPr>
              <w:jc w:val="center"/>
            </w:pPr>
            <w:r w:rsidRPr="6C6727C5">
              <w:rPr>
                <w:color w:val="000000" w:themeColor="text1"/>
              </w:rPr>
              <w:t>2,32</w:t>
            </w:r>
          </w:p>
        </w:tc>
        <w:tc>
          <w:tcPr>
            <w:tcW w:w="1922" w:type="dxa"/>
            <w:tcBorders>
              <w:top w:val="nil"/>
              <w:left w:val="nil"/>
              <w:bottom w:val="nil"/>
              <w:right w:val="nil"/>
            </w:tcBorders>
            <w:tcMar>
              <w:top w:w="15" w:type="dxa"/>
              <w:left w:w="15" w:type="dxa"/>
              <w:right w:w="15" w:type="dxa"/>
            </w:tcMar>
            <w:vAlign w:val="bottom"/>
          </w:tcPr>
          <w:p w14:paraId="2634B33D" w14:textId="73DBF661" w:rsidR="6C6727C5" w:rsidRDefault="6C6727C5" w:rsidP="6C6727C5">
            <w:pPr>
              <w:jc w:val="center"/>
            </w:pPr>
            <w:r w:rsidRPr="6C6727C5">
              <w:rPr>
                <w:color w:val="000000" w:themeColor="text1"/>
              </w:rPr>
              <w:t>0,49</w:t>
            </w:r>
          </w:p>
        </w:tc>
        <w:tc>
          <w:tcPr>
            <w:tcW w:w="1628" w:type="dxa"/>
            <w:tcBorders>
              <w:top w:val="nil"/>
              <w:left w:val="nil"/>
              <w:bottom w:val="nil"/>
              <w:right w:val="nil"/>
            </w:tcBorders>
            <w:tcMar>
              <w:top w:w="15" w:type="dxa"/>
              <w:left w:w="15" w:type="dxa"/>
              <w:right w:w="15" w:type="dxa"/>
            </w:tcMar>
            <w:vAlign w:val="bottom"/>
          </w:tcPr>
          <w:p w14:paraId="25E32E85" w14:textId="45C6C6F3" w:rsidR="6C6727C5" w:rsidRDefault="6C6727C5" w:rsidP="6C6727C5">
            <w:pPr>
              <w:jc w:val="center"/>
            </w:pPr>
            <w:r w:rsidRPr="6C6727C5">
              <w:rPr>
                <w:color w:val="000000" w:themeColor="text1"/>
              </w:rPr>
              <w:t>2,59</w:t>
            </w:r>
          </w:p>
        </w:tc>
        <w:tc>
          <w:tcPr>
            <w:tcW w:w="1977" w:type="dxa"/>
            <w:tcBorders>
              <w:top w:val="nil"/>
              <w:left w:val="nil"/>
              <w:bottom w:val="nil"/>
              <w:right w:val="nil"/>
            </w:tcBorders>
            <w:tcMar>
              <w:top w:w="15" w:type="dxa"/>
              <w:left w:w="15" w:type="dxa"/>
              <w:right w:w="15" w:type="dxa"/>
            </w:tcMar>
            <w:vAlign w:val="bottom"/>
          </w:tcPr>
          <w:p w14:paraId="750D649D" w14:textId="772704FC" w:rsidR="6C6727C5" w:rsidRDefault="6C6727C5" w:rsidP="6C6727C5">
            <w:pPr>
              <w:jc w:val="center"/>
            </w:pPr>
            <w:r w:rsidRPr="6C6727C5">
              <w:rPr>
                <w:color w:val="000000" w:themeColor="text1"/>
              </w:rPr>
              <w:t>0,38</w:t>
            </w:r>
          </w:p>
        </w:tc>
      </w:tr>
      <w:tr w:rsidR="6C6727C5" w14:paraId="3E449419" w14:textId="77777777" w:rsidTr="001F11CD">
        <w:trPr>
          <w:trHeight w:val="315"/>
        </w:trPr>
        <w:tc>
          <w:tcPr>
            <w:tcW w:w="1521" w:type="dxa"/>
            <w:tcBorders>
              <w:top w:val="nil"/>
              <w:left w:val="nil"/>
              <w:bottom w:val="nil"/>
              <w:right w:val="nil"/>
            </w:tcBorders>
            <w:tcMar>
              <w:top w:w="15" w:type="dxa"/>
              <w:left w:w="15" w:type="dxa"/>
              <w:right w:w="15" w:type="dxa"/>
            </w:tcMar>
            <w:vAlign w:val="bottom"/>
          </w:tcPr>
          <w:p w14:paraId="56DA574D" w14:textId="22A1F888" w:rsidR="6C6727C5" w:rsidRDefault="6C6727C5" w:rsidP="6C6727C5">
            <w:r w:rsidRPr="6C6727C5">
              <w:rPr>
                <w:b/>
                <w:bCs/>
                <w:color w:val="000000" w:themeColor="text1"/>
              </w:rPr>
              <w:t>MÍN</w:t>
            </w:r>
          </w:p>
        </w:tc>
        <w:tc>
          <w:tcPr>
            <w:tcW w:w="1664" w:type="dxa"/>
            <w:tcBorders>
              <w:top w:val="nil"/>
              <w:left w:val="nil"/>
              <w:bottom w:val="nil"/>
              <w:right w:val="nil"/>
            </w:tcBorders>
            <w:tcMar>
              <w:top w:w="15" w:type="dxa"/>
              <w:left w:w="15" w:type="dxa"/>
              <w:right w:w="15" w:type="dxa"/>
            </w:tcMar>
            <w:vAlign w:val="bottom"/>
          </w:tcPr>
          <w:p w14:paraId="421B152B" w14:textId="3C170F1E" w:rsidR="6C6727C5" w:rsidRDefault="6C6727C5" w:rsidP="6C6727C5">
            <w:pPr>
              <w:jc w:val="center"/>
            </w:pPr>
            <w:r w:rsidRPr="6C6727C5">
              <w:rPr>
                <w:color w:val="000000" w:themeColor="text1"/>
              </w:rPr>
              <w:t>6,40</w:t>
            </w:r>
          </w:p>
        </w:tc>
        <w:tc>
          <w:tcPr>
            <w:tcW w:w="1922" w:type="dxa"/>
            <w:tcBorders>
              <w:top w:val="nil"/>
              <w:left w:val="nil"/>
              <w:bottom w:val="nil"/>
              <w:right w:val="nil"/>
            </w:tcBorders>
            <w:tcMar>
              <w:top w:w="15" w:type="dxa"/>
              <w:left w:w="15" w:type="dxa"/>
              <w:right w:w="15" w:type="dxa"/>
            </w:tcMar>
            <w:vAlign w:val="bottom"/>
          </w:tcPr>
          <w:p w14:paraId="1E324C7D" w14:textId="462E0E5F" w:rsidR="6C6727C5" w:rsidRDefault="6C6727C5" w:rsidP="6C6727C5">
            <w:pPr>
              <w:jc w:val="center"/>
            </w:pPr>
            <w:r w:rsidRPr="6C6727C5">
              <w:rPr>
                <w:color w:val="000000" w:themeColor="text1"/>
              </w:rPr>
              <w:t>0,75</w:t>
            </w:r>
          </w:p>
        </w:tc>
        <w:tc>
          <w:tcPr>
            <w:tcW w:w="1628" w:type="dxa"/>
            <w:tcBorders>
              <w:top w:val="nil"/>
              <w:left w:val="nil"/>
              <w:bottom w:val="nil"/>
              <w:right w:val="nil"/>
            </w:tcBorders>
            <w:tcMar>
              <w:top w:w="15" w:type="dxa"/>
              <w:left w:w="15" w:type="dxa"/>
              <w:right w:w="15" w:type="dxa"/>
            </w:tcMar>
            <w:vAlign w:val="bottom"/>
          </w:tcPr>
          <w:p w14:paraId="517C0938" w14:textId="570D618A" w:rsidR="6C6727C5" w:rsidRDefault="6C6727C5" w:rsidP="6C6727C5">
            <w:pPr>
              <w:jc w:val="center"/>
            </w:pPr>
            <w:r w:rsidRPr="6C6727C5">
              <w:rPr>
                <w:color w:val="000000" w:themeColor="text1"/>
              </w:rPr>
              <w:t>5,70</w:t>
            </w:r>
          </w:p>
        </w:tc>
        <w:tc>
          <w:tcPr>
            <w:tcW w:w="1977" w:type="dxa"/>
            <w:tcBorders>
              <w:top w:val="nil"/>
              <w:left w:val="nil"/>
              <w:bottom w:val="nil"/>
              <w:right w:val="nil"/>
            </w:tcBorders>
            <w:tcMar>
              <w:top w:w="15" w:type="dxa"/>
              <w:left w:w="15" w:type="dxa"/>
              <w:right w:w="15" w:type="dxa"/>
            </w:tcMar>
            <w:vAlign w:val="bottom"/>
          </w:tcPr>
          <w:p w14:paraId="018F4910" w14:textId="203FDF07" w:rsidR="6C6727C5" w:rsidRDefault="6C6727C5" w:rsidP="6C6727C5">
            <w:pPr>
              <w:jc w:val="center"/>
            </w:pPr>
            <w:r w:rsidRPr="6C6727C5">
              <w:rPr>
                <w:color w:val="000000" w:themeColor="text1"/>
              </w:rPr>
              <w:t>1,00</w:t>
            </w:r>
          </w:p>
        </w:tc>
      </w:tr>
      <w:tr w:rsidR="6C6727C5" w14:paraId="5B89ED64" w14:textId="77777777" w:rsidTr="001F11CD">
        <w:trPr>
          <w:trHeight w:val="315"/>
        </w:trPr>
        <w:tc>
          <w:tcPr>
            <w:tcW w:w="1521" w:type="dxa"/>
            <w:tcBorders>
              <w:top w:val="nil"/>
              <w:left w:val="nil"/>
              <w:bottom w:val="nil"/>
              <w:right w:val="nil"/>
            </w:tcBorders>
            <w:tcMar>
              <w:top w:w="15" w:type="dxa"/>
              <w:left w:w="15" w:type="dxa"/>
              <w:right w:w="15" w:type="dxa"/>
            </w:tcMar>
            <w:vAlign w:val="bottom"/>
          </w:tcPr>
          <w:p w14:paraId="218399B3" w14:textId="11B18DD3" w:rsidR="6C6727C5" w:rsidRDefault="6C6727C5" w:rsidP="6C6727C5">
            <w:r w:rsidRPr="6C6727C5">
              <w:rPr>
                <w:b/>
                <w:bCs/>
                <w:color w:val="000000" w:themeColor="text1"/>
              </w:rPr>
              <w:t>MÁX</w:t>
            </w:r>
          </w:p>
        </w:tc>
        <w:tc>
          <w:tcPr>
            <w:tcW w:w="1664" w:type="dxa"/>
            <w:tcBorders>
              <w:top w:val="nil"/>
              <w:left w:val="nil"/>
              <w:bottom w:val="nil"/>
              <w:right w:val="nil"/>
            </w:tcBorders>
            <w:tcMar>
              <w:top w:w="15" w:type="dxa"/>
              <w:left w:w="15" w:type="dxa"/>
              <w:right w:w="15" w:type="dxa"/>
            </w:tcMar>
            <w:vAlign w:val="bottom"/>
          </w:tcPr>
          <w:p w14:paraId="496AB3AF" w14:textId="622F26A8" w:rsidR="6C6727C5" w:rsidRDefault="6C6727C5" w:rsidP="6C6727C5">
            <w:pPr>
              <w:jc w:val="center"/>
            </w:pPr>
            <w:r w:rsidRPr="6C6727C5">
              <w:rPr>
                <w:color w:val="000000" w:themeColor="text1"/>
              </w:rPr>
              <w:t>16,00</w:t>
            </w:r>
          </w:p>
        </w:tc>
        <w:tc>
          <w:tcPr>
            <w:tcW w:w="1922" w:type="dxa"/>
            <w:tcBorders>
              <w:top w:val="nil"/>
              <w:left w:val="nil"/>
              <w:bottom w:val="nil"/>
              <w:right w:val="nil"/>
            </w:tcBorders>
            <w:tcMar>
              <w:top w:w="15" w:type="dxa"/>
              <w:left w:w="15" w:type="dxa"/>
              <w:right w:w="15" w:type="dxa"/>
            </w:tcMar>
            <w:vAlign w:val="bottom"/>
          </w:tcPr>
          <w:p w14:paraId="625C2A77" w14:textId="71C3E228" w:rsidR="6C6727C5" w:rsidRDefault="6C6727C5" w:rsidP="6C6727C5">
            <w:pPr>
              <w:jc w:val="center"/>
            </w:pPr>
            <w:r w:rsidRPr="6C6727C5">
              <w:rPr>
                <w:color w:val="000000" w:themeColor="text1"/>
              </w:rPr>
              <w:t>2,75</w:t>
            </w:r>
          </w:p>
        </w:tc>
        <w:tc>
          <w:tcPr>
            <w:tcW w:w="1628" w:type="dxa"/>
            <w:tcBorders>
              <w:top w:val="nil"/>
              <w:left w:val="nil"/>
              <w:bottom w:val="nil"/>
              <w:right w:val="nil"/>
            </w:tcBorders>
            <w:tcMar>
              <w:top w:w="15" w:type="dxa"/>
              <w:left w:w="15" w:type="dxa"/>
              <w:right w:w="15" w:type="dxa"/>
            </w:tcMar>
            <w:vAlign w:val="bottom"/>
          </w:tcPr>
          <w:p w14:paraId="34300247" w14:textId="61F27A8E" w:rsidR="6C6727C5" w:rsidRDefault="6C6727C5" w:rsidP="6C6727C5">
            <w:pPr>
              <w:jc w:val="center"/>
            </w:pPr>
            <w:r w:rsidRPr="6C6727C5">
              <w:rPr>
                <w:color w:val="000000" w:themeColor="text1"/>
              </w:rPr>
              <w:t>15,60</w:t>
            </w:r>
          </w:p>
        </w:tc>
        <w:tc>
          <w:tcPr>
            <w:tcW w:w="1977" w:type="dxa"/>
            <w:tcBorders>
              <w:top w:val="nil"/>
              <w:left w:val="nil"/>
              <w:bottom w:val="nil"/>
              <w:right w:val="nil"/>
            </w:tcBorders>
            <w:tcMar>
              <w:top w:w="15" w:type="dxa"/>
              <w:left w:w="15" w:type="dxa"/>
              <w:right w:w="15" w:type="dxa"/>
            </w:tcMar>
            <w:vAlign w:val="bottom"/>
          </w:tcPr>
          <w:p w14:paraId="3413353C" w14:textId="1D8018E0" w:rsidR="6C6727C5" w:rsidRDefault="6C6727C5" w:rsidP="6C6727C5">
            <w:pPr>
              <w:jc w:val="center"/>
            </w:pPr>
            <w:r w:rsidRPr="6C6727C5">
              <w:rPr>
                <w:color w:val="000000" w:themeColor="text1"/>
              </w:rPr>
              <w:t>2,61</w:t>
            </w:r>
          </w:p>
        </w:tc>
      </w:tr>
      <w:tr w:rsidR="6C6727C5" w14:paraId="5F0D5775" w14:textId="77777777" w:rsidTr="001F11CD">
        <w:trPr>
          <w:trHeight w:val="315"/>
        </w:trPr>
        <w:tc>
          <w:tcPr>
            <w:tcW w:w="1521" w:type="dxa"/>
            <w:tcBorders>
              <w:top w:val="nil"/>
              <w:left w:val="nil"/>
              <w:bottom w:val="single" w:sz="4" w:space="0" w:color="000000" w:themeColor="text1"/>
              <w:right w:val="nil"/>
            </w:tcBorders>
            <w:tcMar>
              <w:top w:w="15" w:type="dxa"/>
              <w:left w:w="15" w:type="dxa"/>
              <w:right w:w="15" w:type="dxa"/>
            </w:tcMar>
            <w:vAlign w:val="bottom"/>
          </w:tcPr>
          <w:p w14:paraId="1E50BF5D" w14:textId="434D03DF" w:rsidR="6C6727C5" w:rsidRDefault="6C6727C5" w:rsidP="6C6727C5">
            <w:r w:rsidRPr="6C6727C5">
              <w:rPr>
                <w:b/>
                <w:bCs/>
                <w:color w:val="000000" w:themeColor="text1"/>
              </w:rPr>
              <w:t>N</w:t>
            </w:r>
          </w:p>
        </w:tc>
        <w:tc>
          <w:tcPr>
            <w:tcW w:w="1664" w:type="dxa"/>
            <w:tcBorders>
              <w:top w:val="nil"/>
              <w:left w:val="nil"/>
              <w:bottom w:val="single" w:sz="4" w:space="0" w:color="000000" w:themeColor="text1"/>
              <w:right w:val="nil"/>
            </w:tcBorders>
            <w:tcMar>
              <w:top w:w="15" w:type="dxa"/>
              <w:left w:w="15" w:type="dxa"/>
              <w:right w:w="15" w:type="dxa"/>
            </w:tcMar>
            <w:vAlign w:val="bottom"/>
          </w:tcPr>
          <w:p w14:paraId="799777F1" w14:textId="54472DE1" w:rsidR="6C6727C5" w:rsidRDefault="6C6727C5" w:rsidP="6C6727C5">
            <w:pPr>
              <w:jc w:val="center"/>
            </w:pPr>
            <w:r w:rsidRPr="6C6727C5">
              <w:rPr>
                <w:color w:val="000000" w:themeColor="text1"/>
              </w:rPr>
              <w:t>56,00</w:t>
            </w:r>
          </w:p>
        </w:tc>
        <w:tc>
          <w:tcPr>
            <w:tcW w:w="1922" w:type="dxa"/>
            <w:tcBorders>
              <w:top w:val="nil"/>
              <w:left w:val="nil"/>
              <w:bottom w:val="single" w:sz="4" w:space="0" w:color="000000" w:themeColor="text1"/>
              <w:right w:val="nil"/>
            </w:tcBorders>
            <w:tcMar>
              <w:top w:w="15" w:type="dxa"/>
              <w:left w:w="15" w:type="dxa"/>
              <w:right w:w="15" w:type="dxa"/>
            </w:tcMar>
            <w:vAlign w:val="bottom"/>
          </w:tcPr>
          <w:p w14:paraId="67C4A46A" w14:textId="5463E340" w:rsidR="6C6727C5" w:rsidRDefault="6C6727C5" w:rsidP="6C6727C5">
            <w:pPr>
              <w:jc w:val="center"/>
            </w:pPr>
            <w:r w:rsidRPr="6C6727C5">
              <w:rPr>
                <w:color w:val="000000" w:themeColor="text1"/>
              </w:rPr>
              <w:t>56,00</w:t>
            </w:r>
          </w:p>
        </w:tc>
        <w:tc>
          <w:tcPr>
            <w:tcW w:w="1628" w:type="dxa"/>
            <w:tcBorders>
              <w:top w:val="nil"/>
              <w:left w:val="nil"/>
              <w:bottom w:val="single" w:sz="4" w:space="0" w:color="000000" w:themeColor="text1"/>
              <w:right w:val="nil"/>
            </w:tcBorders>
            <w:tcMar>
              <w:top w:w="15" w:type="dxa"/>
              <w:left w:w="15" w:type="dxa"/>
              <w:right w:w="15" w:type="dxa"/>
            </w:tcMar>
            <w:vAlign w:val="bottom"/>
          </w:tcPr>
          <w:p w14:paraId="740FC0EE" w14:textId="1B5EB415" w:rsidR="6C6727C5" w:rsidRDefault="6C6727C5" w:rsidP="6C6727C5">
            <w:pPr>
              <w:jc w:val="center"/>
            </w:pPr>
            <w:r w:rsidRPr="6C6727C5">
              <w:rPr>
                <w:color w:val="000000" w:themeColor="text1"/>
              </w:rPr>
              <w:t>5</w:t>
            </w:r>
            <w:r w:rsidR="32DC5BE8" w:rsidRPr="6C6727C5">
              <w:rPr>
                <w:color w:val="000000" w:themeColor="text1"/>
              </w:rPr>
              <w:t>9</w:t>
            </w:r>
            <w:r w:rsidRPr="6C6727C5">
              <w:rPr>
                <w:color w:val="000000" w:themeColor="text1"/>
              </w:rPr>
              <w:t>,00</w:t>
            </w:r>
          </w:p>
        </w:tc>
        <w:tc>
          <w:tcPr>
            <w:tcW w:w="1977" w:type="dxa"/>
            <w:tcBorders>
              <w:top w:val="nil"/>
              <w:left w:val="nil"/>
              <w:bottom w:val="single" w:sz="4" w:space="0" w:color="000000" w:themeColor="text1"/>
              <w:right w:val="nil"/>
            </w:tcBorders>
            <w:tcMar>
              <w:top w:w="15" w:type="dxa"/>
              <w:left w:w="15" w:type="dxa"/>
              <w:right w:w="15" w:type="dxa"/>
            </w:tcMar>
            <w:vAlign w:val="bottom"/>
          </w:tcPr>
          <w:p w14:paraId="62D4BC8B" w14:textId="3A32C697" w:rsidR="6C6727C5" w:rsidRDefault="6C6727C5" w:rsidP="6C6727C5">
            <w:pPr>
              <w:jc w:val="center"/>
            </w:pPr>
            <w:r w:rsidRPr="6C6727C5">
              <w:rPr>
                <w:color w:val="000000" w:themeColor="text1"/>
              </w:rPr>
              <w:t>5</w:t>
            </w:r>
            <w:r w:rsidR="16A11613" w:rsidRPr="6C6727C5">
              <w:rPr>
                <w:color w:val="000000" w:themeColor="text1"/>
              </w:rPr>
              <w:t>9</w:t>
            </w:r>
            <w:r w:rsidRPr="6C6727C5">
              <w:rPr>
                <w:color w:val="000000" w:themeColor="text1"/>
              </w:rPr>
              <w:t>,00</w:t>
            </w:r>
          </w:p>
        </w:tc>
      </w:tr>
    </w:tbl>
    <w:p w14:paraId="65A48FA7" w14:textId="6C445BC7" w:rsidR="0045562D" w:rsidRDefault="0264CD38" w:rsidP="71BD291B">
      <w:pPr>
        <w:pBdr>
          <w:bottom w:val="none" w:sz="0" w:space="8" w:color="000000"/>
        </w:pBdr>
        <w:shd w:val="clear" w:color="auto" w:fill="FFFFFF" w:themeFill="background1"/>
        <w:tabs>
          <w:tab w:val="left" w:pos="2500"/>
        </w:tabs>
        <w:jc w:val="both"/>
        <w:rPr>
          <w:color w:val="000000" w:themeColor="text1"/>
        </w:rPr>
      </w:pPr>
      <w:r w:rsidRPr="71BD291B">
        <w:rPr>
          <w:color w:val="000000" w:themeColor="text1"/>
        </w:rPr>
        <w:t xml:space="preserve">CV: Coeficiente de </w:t>
      </w:r>
      <w:r w:rsidR="2603937E" w:rsidRPr="71BD291B">
        <w:rPr>
          <w:color w:val="000000" w:themeColor="text1"/>
        </w:rPr>
        <w:t>variação</w:t>
      </w:r>
      <w:r w:rsidRPr="71BD291B">
        <w:rPr>
          <w:color w:val="000000" w:themeColor="text1"/>
        </w:rPr>
        <w:t xml:space="preserve">; </w:t>
      </w:r>
      <w:r w:rsidR="5FD4A413" w:rsidRPr="71BD291B">
        <w:rPr>
          <w:color w:val="000000" w:themeColor="text1"/>
        </w:rPr>
        <w:t>DP: Desvio Padrão; M</w:t>
      </w:r>
      <w:r w:rsidR="77DF4DD1" w:rsidRPr="71BD291B">
        <w:rPr>
          <w:color w:val="000000" w:themeColor="text1"/>
        </w:rPr>
        <w:t>ÍN: Mínimo; MÁX: Máximo; N: Número de observações.</w:t>
      </w:r>
    </w:p>
    <w:p w14:paraId="00000042" w14:textId="0F4F2CBB" w:rsidR="0027565B" w:rsidRDefault="33C7D4AC" w:rsidP="6C6727C5">
      <w:pPr>
        <w:pBdr>
          <w:bottom w:val="none" w:sz="0" w:space="8" w:color="000000"/>
        </w:pBdr>
        <w:shd w:val="clear" w:color="auto" w:fill="FFFFFF" w:themeFill="background1"/>
        <w:tabs>
          <w:tab w:val="left" w:pos="2500"/>
        </w:tabs>
        <w:jc w:val="both"/>
        <w:rPr>
          <w:color w:val="000000" w:themeColor="text1"/>
        </w:rPr>
      </w:pPr>
      <w:r w:rsidRPr="6C6727C5">
        <w:rPr>
          <w:color w:val="000000" w:themeColor="text1"/>
        </w:rPr>
        <w:t>Fonte: Autores (2025)</w:t>
      </w:r>
      <w:r w:rsidR="5750A0AC" w:rsidRPr="6C6727C5">
        <w:rPr>
          <w:color w:val="000000" w:themeColor="text1"/>
        </w:rPr>
        <w:t>.</w:t>
      </w:r>
    </w:p>
    <w:p w14:paraId="62889251" w14:textId="1E88CB92" w:rsidR="6C6727C5" w:rsidRDefault="6C6727C5" w:rsidP="6C6727C5">
      <w:pPr>
        <w:pBdr>
          <w:bottom w:val="none" w:sz="0" w:space="8" w:color="000000"/>
        </w:pBdr>
        <w:shd w:val="clear" w:color="auto" w:fill="FFFFFF" w:themeFill="background1"/>
        <w:tabs>
          <w:tab w:val="left" w:pos="2500"/>
        </w:tabs>
        <w:jc w:val="both"/>
        <w:rPr>
          <w:color w:val="000000" w:themeColor="text1"/>
        </w:rPr>
      </w:pPr>
    </w:p>
    <w:p w14:paraId="13725BDF" w14:textId="12E81405" w:rsidR="0D928A03" w:rsidRDefault="5A2FAFD5" w:rsidP="71BD291B">
      <w:pPr>
        <w:pBdr>
          <w:bottom w:val="none" w:sz="0" w:space="8" w:color="000000"/>
        </w:pBdr>
        <w:shd w:val="clear" w:color="auto" w:fill="FFFFFF" w:themeFill="background1"/>
        <w:tabs>
          <w:tab w:val="left" w:pos="2500"/>
        </w:tabs>
        <w:spacing w:line="360" w:lineRule="auto"/>
        <w:ind w:firstLine="720"/>
        <w:jc w:val="both"/>
        <w:rPr>
          <w:sz w:val="24"/>
          <w:szCs w:val="24"/>
        </w:rPr>
      </w:pPr>
      <w:r w:rsidRPr="71BD291B">
        <w:rPr>
          <w:sz w:val="24"/>
          <w:szCs w:val="24"/>
        </w:rPr>
        <w:t xml:space="preserve">A análise dos </w:t>
      </w:r>
      <w:r w:rsidR="65F7173B" w:rsidRPr="71BD291B">
        <w:rPr>
          <w:sz w:val="24"/>
          <w:szCs w:val="24"/>
        </w:rPr>
        <w:t xml:space="preserve">gráficos </w:t>
      </w:r>
      <w:r w:rsidRPr="71BD291B">
        <w:rPr>
          <w:i/>
          <w:iCs/>
          <w:sz w:val="24"/>
          <w:szCs w:val="24"/>
        </w:rPr>
        <w:t>Box plot</w:t>
      </w:r>
      <w:r w:rsidRPr="71BD291B">
        <w:rPr>
          <w:sz w:val="24"/>
          <w:szCs w:val="24"/>
        </w:rPr>
        <w:t xml:space="preserve"> (Figura 3) mostra que ambos os tratamentos dispõem de medianas semelhantes para altura e diâmetro, com pequenas diferenças na dispersão. O AD1 apresenta distribuição assimétrica (negativa na altura e positiva no diâmetro) e maior variabilidade na altura. O AD2 apresenta medianas </w:t>
      </w:r>
      <w:r w:rsidR="0C892D34" w:rsidRPr="71BD291B">
        <w:rPr>
          <w:sz w:val="24"/>
          <w:szCs w:val="24"/>
        </w:rPr>
        <w:t xml:space="preserve">relativamente </w:t>
      </w:r>
      <w:r w:rsidRPr="71BD291B">
        <w:rPr>
          <w:sz w:val="24"/>
          <w:szCs w:val="24"/>
        </w:rPr>
        <w:t xml:space="preserve">centrais, </w:t>
      </w:r>
      <w:r w:rsidR="74A83DEE" w:rsidRPr="71BD291B">
        <w:rPr>
          <w:sz w:val="24"/>
          <w:szCs w:val="24"/>
        </w:rPr>
        <w:t>com</w:t>
      </w:r>
      <w:r w:rsidRPr="71BD291B">
        <w:rPr>
          <w:sz w:val="24"/>
          <w:szCs w:val="24"/>
        </w:rPr>
        <w:t xml:space="preserve"> maior amplitude interquartil na altura, indicando respostas mais heterogêneas. No diâmetro, ambos os tratamentos apresentam alguns outliers, especialmente o AD1, indicando indivíduos com diâmetros menores.</w:t>
      </w:r>
    </w:p>
    <w:p w14:paraId="1701FFD4" w14:textId="3D5FA5DC" w:rsidR="6C6727C5" w:rsidRDefault="6C6727C5" w:rsidP="6C6727C5">
      <w:pPr>
        <w:pBdr>
          <w:bottom w:val="none" w:sz="0" w:space="8" w:color="000000"/>
        </w:pBdr>
        <w:shd w:val="clear" w:color="auto" w:fill="FFFFFF" w:themeFill="background1"/>
        <w:tabs>
          <w:tab w:val="left" w:pos="2500"/>
        </w:tabs>
        <w:jc w:val="both"/>
      </w:pPr>
    </w:p>
    <w:p w14:paraId="405F42AC" w14:textId="340544A3" w:rsidR="7ECD6DB0" w:rsidRDefault="4EBDF586" w:rsidP="71BD291B">
      <w:pPr>
        <w:pBdr>
          <w:bottom w:val="none" w:sz="0" w:space="8" w:color="000000"/>
        </w:pBdr>
        <w:shd w:val="clear" w:color="auto" w:fill="FFFFFF" w:themeFill="background1"/>
        <w:tabs>
          <w:tab w:val="left" w:pos="2500"/>
        </w:tabs>
        <w:jc w:val="center"/>
      </w:pPr>
      <w:r>
        <w:t xml:space="preserve">Figura 3 - </w:t>
      </w:r>
      <w:r w:rsidR="34590D4C">
        <w:t xml:space="preserve">Gráficos </w:t>
      </w:r>
      <w:r w:rsidR="34590D4C" w:rsidRPr="71BD291B">
        <w:rPr>
          <w:i/>
          <w:iCs/>
        </w:rPr>
        <w:t>Box Plot</w:t>
      </w:r>
      <w:r w:rsidR="34590D4C">
        <w:t xml:space="preserve"> comparando as variáveis dos tratamentos</w:t>
      </w:r>
      <w:r w:rsidR="7588707D">
        <w:t>.</w:t>
      </w:r>
    </w:p>
    <w:p w14:paraId="12B83F29" w14:textId="3BE08BF3" w:rsidR="3B371DCB" w:rsidRDefault="3B371DCB" w:rsidP="6C6727C5">
      <w:pPr>
        <w:pBdr>
          <w:bottom w:val="none" w:sz="0" w:space="8" w:color="000000"/>
        </w:pBdr>
        <w:shd w:val="clear" w:color="auto" w:fill="FFFFFF" w:themeFill="background1"/>
        <w:tabs>
          <w:tab w:val="left" w:pos="2500"/>
        </w:tabs>
        <w:jc w:val="both"/>
      </w:pPr>
      <w:r>
        <w:rPr>
          <w:noProof/>
          <w:lang w:val="pt-BR" w:eastAsia="pt-BR"/>
        </w:rPr>
        <w:drawing>
          <wp:inline distT="0" distB="0" distL="0" distR="0" wp14:anchorId="5457BAE0" wp14:editId="7CEFE650">
            <wp:extent cx="5772150" cy="1771650"/>
            <wp:effectExtent l="9525" t="9525" r="9525" b="9525"/>
            <wp:docPr id="651382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8230" name=""/>
                    <pic:cNvPicPr/>
                  </pic:nvPicPr>
                  <pic:blipFill>
                    <a:blip r:embed="rId9">
                      <a:extLst>
                        <a:ext uri="{28A0092B-C50C-407E-A947-70E740481C1C}">
                          <a14:useLocalDpi xmlns:a14="http://schemas.microsoft.com/office/drawing/2010/main"/>
                        </a:ext>
                      </a:extLst>
                    </a:blip>
                    <a:stretch>
                      <a:fillRect/>
                    </a:stretch>
                  </pic:blipFill>
                  <pic:spPr>
                    <a:xfrm>
                      <a:off x="0" y="0"/>
                      <a:ext cx="5772150" cy="1771650"/>
                    </a:xfrm>
                    <a:prstGeom prst="rect">
                      <a:avLst/>
                    </a:prstGeom>
                    <a:ln w="9525">
                      <a:solidFill>
                        <a:schemeClr val="bg1">
                          <a:lumMod val="75000"/>
                        </a:schemeClr>
                      </a:solidFill>
                      <a:prstDash val="solid"/>
                    </a:ln>
                  </pic:spPr>
                </pic:pic>
              </a:graphicData>
            </a:graphic>
          </wp:inline>
        </w:drawing>
      </w:r>
      <w:r w:rsidR="4ECB4BA4">
        <w:t>Fonte: Autores (2025).</w:t>
      </w:r>
    </w:p>
    <w:p w14:paraId="6533D8A5" w14:textId="7F441AE0" w:rsidR="6C6727C5" w:rsidRDefault="6C6727C5" w:rsidP="6C6727C5">
      <w:pPr>
        <w:pBdr>
          <w:bottom w:val="none" w:sz="0" w:space="8" w:color="000000"/>
        </w:pBdr>
        <w:shd w:val="clear" w:color="auto" w:fill="FFFFFF" w:themeFill="background1"/>
        <w:tabs>
          <w:tab w:val="left" w:pos="2500"/>
        </w:tabs>
        <w:jc w:val="both"/>
      </w:pPr>
    </w:p>
    <w:p w14:paraId="77743A7C" w14:textId="50F644BA" w:rsidR="0022DF22" w:rsidRDefault="15FB138C" w:rsidP="71BD291B">
      <w:pPr>
        <w:pBdr>
          <w:bottom w:val="none" w:sz="0" w:space="8" w:color="000000"/>
        </w:pBdr>
        <w:shd w:val="clear" w:color="auto" w:fill="FFFFFF" w:themeFill="background1"/>
        <w:tabs>
          <w:tab w:val="left" w:pos="2500"/>
        </w:tabs>
        <w:spacing w:line="360" w:lineRule="auto"/>
        <w:ind w:firstLine="720"/>
        <w:jc w:val="both"/>
        <w:rPr>
          <w:color w:val="000000" w:themeColor="text1"/>
          <w:sz w:val="24"/>
          <w:szCs w:val="24"/>
        </w:rPr>
      </w:pPr>
      <w:r w:rsidRPr="71BD291B">
        <w:rPr>
          <w:color w:val="000000" w:themeColor="text1"/>
          <w:sz w:val="24"/>
          <w:szCs w:val="24"/>
        </w:rPr>
        <w:t xml:space="preserve">Os resultados obtidos </w:t>
      </w:r>
      <w:r w:rsidR="27DBB264" w:rsidRPr="71BD291B">
        <w:rPr>
          <w:color w:val="000000" w:themeColor="text1"/>
          <w:sz w:val="24"/>
          <w:szCs w:val="24"/>
        </w:rPr>
        <w:t xml:space="preserve">no teste </w:t>
      </w:r>
      <w:r w:rsidR="27DBB264" w:rsidRPr="71BD291B">
        <w:rPr>
          <w:i/>
          <w:iCs/>
          <w:color w:val="000000" w:themeColor="text1"/>
          <w:sz w:val="24"/>
          <w:szCs w:val="24"/>
        </w:rPr>
        <w:t>t</w:t>
      </w:r>
      <w:r w:rsidR="27DBB264" w:rsidRPr="71BD291B">
        <w:rPr>
          <w:color w:val="000000" w:themeColor="text1"/>
          <w:sz w:val="24"/>
          <w:szCs w:val="24"/>
        </w:rPr>
        <w:t xml:space="preserve"> </w:t>
      </w:r>
      <w:r w:rsidRPr="71BD291B">
        <w:rPr>
          <w:color w:val="000000" w:themeColor="text1"/>
          <w:sz w:val="24"/>
          <w:szCs w:val="24"/>
        </w:rPr>
        <w:t xml:space="preserve">evidenciam que não houve diferença estatisticamente significativa entre os dois tipos de adubos utilizados na produção de mudas de </w:t>
      </w:r>
      <w:r w:rsidRPr="71BD291B">
        <w:rPr>
          <w:i/>
          <w:iCs/>
          <w:color w:val="000000" w:themeColor="text1"/>
          <w:sz w:val="24"/>
          <w:szCs w:val="24"/>
        </w:rPr>
        <w:t>Cenostigma tocantinum</w:t>
      </w:r>
      <w:r w:rsidR="0264CD38" w:rsidRPr="71BD291B">
        <w:rPr>
          <w:i/>
          <w:iCs/>
          <w:color w:val="000000" w:themeColor="text1"/>
          <w:sz w:val="24"/>
          <w:szCs w:val="24"/>
        </w:rPr>
        <w:t xml:space="preserve"> </w:t>
      </w:r>
      <w:r w:rsidR="0264CD38" w:rsidRPr="71BD291B">
        <w:rPr>
          <w:color w:val="000000" w:themeColor="text1"/>
          <w:sz w:val="24"/>
          <w:szCs w:val="24"/>
        </w:rPr>
        <w:t>Ducke</w:t>
      </w:r>
      <w:r w:rsidRPr="71BD291B">
        <w:rPr>
          <w:color w:val="000000" w:themeColor="text1"/>
          <w:sz w:val="24"/>
          <w:szCs w:val="24"/>
        </w:rPr>
        <w:t xml:space="preserve">, tanto para a variável altura quanto para o diâmetro do coleto. </w:t>
      </w:r>
      <w:r w:rsidR="51F97874" w:rsidRPr="71BD291B">
        <w:rPr>
          <w:color w:val="000000" w:themeColor="text1"/>
          <w:sz w:val="24"/>
          <w:szCs w:val="24"/>
        </w:rPr>
        <w:t xml:space="preserve">Contudo, </w:t>
      </w:r>
      <w:r w:rsidR="2E6E7B1A" w:rsidRPr="71BD291B">
        <w:rPr>
          <w:color w:val="000000" w:themeColor="text1"/>
          <w:sz w:val="24"/>
          <w:szCs w:val="24"/>
        </w:rPr>
        <w:t xml:space="preserve">apesar da ausência de significância </w:t>
      </w:r>
      <w:r w:rsidR="682AF317" w:rsidRPr="71BD291B">
        <w:rPr>
          <w:color w:val="000000" w:themeColor="text1"/>
          <w:sz w:val="24"/>
          <w:szCs w:val="24"/>
        </w:rPr>
        <w:t>estatística</w:t>
      </w:r>
      <w:r w:rsidR="2E6E7B1A" w:rsidRPr="71BD291B">
        <w:rPr>
          <w:color w:val="000000" w:themeColor="text1"/>
          <w:sz w:val="24"/>
          <w:szCs w:val="24"/>
        </w:rPr>
        <w:t xml:space="preserve">, o adubo 2 apresentou superioridade em valores </w:t>
      </w:r>
      <w:r w:rsidR="2E6E7B1A" w:rsidRPr="71BD291B">
        <w:rPr>
          <w:color w:val="000000" w:themeColor="text1"/>
          <w:sz w:val="24"/>
          <w:szCs w:val="24"/>
        </w:rPr>
        <w:lastRenderedPageBreak/>
        <w:t>médios, para ambas variáveis.</w:t>
      </w:r>
      <w:r w:rsidR="5A0290BB" w:rsidRPr="71BD291B">
        <w:rPr>
          <w:color w:val="000000" w:themeColor="text1"/>
          <w:sz w:val="24"/>
          <w:szCs w:val="24"/>
        </w:rPr>
        <w:t xml:space="preserve"> </w:t>
      </w:r>
      <w:r w:rsidRPr="71BD291B">
        <w:rPr>
          <w:color w:val="000000" w:themeColor="text1"/>
          <w:sz w:val="24"/>
          <w:szCs w:val="24"/>
        </w:rPr>
        <w:t xml:space="preserve">O teste </w:t>
      </w:r>
      <w:r w:rsidRPr="71BD291B">
        <w:rPr>
          <w:i/>
          <w:iCs/>
          <w:color w:val="000000" w:themeColor="text1"/>
          <w:sz w:val="24"/>
          <w:szCs w:val="24"/>
        </w:rPr>
        <w:t xml:space="preserve">t </w:t>
      </w:r>
      <w:r w:rsidRPr="71BD291B">
        <w:rPr>
          <w:color w:val="000000" w:themeColor="text1"/>
          <w:sz w:val="24"/>
          <w:szCs w:val="24"/>
        </w:rPr>
        <w:t>para altura apresentou p = 0,3465, e para o diâmetro, p = 0,3843, valores superiores ao nível de significância de 5%</w:t>
      </w:r>
      <w:r w:rsidR="0264CD38" w:rsidRPr="71BD291B">
        <w:rPr>
          <w:color w:val="000000" w:themeColor="text1"/>
          <w:sz w:val="24"/>
          <w:szCs w:val="24"/>
        </w:rPr>
        <w:t xml:space="preserve"> (Tabela 2)</w:t>
      </w:r>
      <w:r w:rsidRPr="71BD291B">
        <w:rPr>
          <w:color w:val="000000" w:themeColor="text1"/>
          <w:sz w:val="24"/>
          <w:szCs w:val="24"/>
        </w:rPr>
        <w:t>.</w:t>
      </w:r>
      <w:r w:rsidR="63728863" w:rsidRPr="71BD291B">
        <w:rPr>
          <w:color w:val="000000" w:themeColor="text1"/>
          <w:sz w:val="24"/>
          <w:szCs w:val="24"/>
        </w:rPr>
        <w:t xml:space="preserve"> </w:t>
      </w:r>
    </w:p>
    <w:p w14:paraId="713D1357" w14:textId="6014F8E0" w:rsidR="71BD291B" w:rsidRDefault="71BD291B" w:rsidP="71BD291B">
      <w:pPr>
        <w:pBdr>
          <w:bottom w:val="none" w:sz="0" w:space="8" w:color="000000"/>
        </w:pBdr>
        <w:shd w:val="clear" w:color="auto" w:fill="FFFFFF" w:themeFill="background1"/>
        <w:tabs>
          <w:tab w:val="left" w:pos="2500"/>
        </w:tabs>
        <w:spacing w:line="360" w:lineRule="auto"/>
        <w:ind w:firstLine="720"/>
        <w:jc w:val="both"/>
        <w:rPr>
          <w:color w:val="000000" w:themeColor="text1"/>
          <w:sz w:val="24"/>
          <w:szCs w:val="24"/>
        </w:rPr>
      </w:pPr>
    </w:p>
    <w:p w14:paraId="5BD6AFB0" w14:textId="77777777" w:rsidR="0045562D" w:rsidRDefault="0264CD38" w:rsidP="71BD291B">
      <w:pPr>
        <w:pBdr>
          <w:bottom w:val="none" w:sz="0" w:space="8" w:color="000000"/>
        </w:pBdr>
        <w:shd w:val="clear" w:color="auto" w:fill="FFFFFF" w:themeFill="background1"/>
        <w:tabs>
          <w:tab w:val="left" w:pos="2500"/>
        </w:tabs>
        <w:jc w:val="both"/>
      </w:pPr>
      <w:r>
        <w:t xml:space="preserve">Tabela 2 – Resultado do teste </w:t>
      </w:r>
      <w:r w:rsidRPr="004A290D">
        <w:rPr>
          <w:i/>
          <w:iCs/>
        </w:rPr>
        <w:t>t</w:t>
      </w:r>
      <w:r>
        <w:t xml:space="preserve"> para as variáveis dos tratamentos.</w:t>
      </w:r>
    </w:p>
    <w:tbl>
      <w:tblPr>
        <w:tblW w:w="0" w:type="auto"/>
        <w:tblLayout w:type="fixed"/>
        <w:tblLook w:val="06A0" w:firstRow="1" w:lastRow="0" w:firstColumn="1" w:lastColumn="0" w:noHBand="1" w:noVBand="1"/>
      </w:tblPr>
      <w:tblGrid>
        <w:gridCol w:w="1757"/>
        <w:gridCol w:w="1123"/>
        <w:gridCol w:w="1123"/>
        <w:gridCol w:w="1109"/>
        <w:gridCol w:w="1100"/>
        <w:gridCol w:w="1141"/>
        <w:gridCol w:w="1549"/>
      </w:tblGrid>
      <w:tr w:rsidR="0045562D" w14:paraId="25FC6F85" w14:textId="77777777" w:rsidTr="71BD291B">
        <w:trPr>
          <w:trHeight w:val="634"/>
        </w:trPr>
        <w:tc>
          <w:tcPr>
            <w:tcW w:w="1757" w:type="dxa"/>
            <w:tcBorders>
              <w:top w:val="single" w:sz="4" w:space="0" w:color="000000" w:themeColor="text1"/>
              <w:left w:val="nil"/>
              <w:bottom w:val="single" w:sz="4" w:space="0" w:color="000000" w:themeColor="text1"/>
              <w:right w:val="nil"/>
            </w:tcBorders>
            <w:tcMar>
              <w:top w:w="15" w:type="dxa"/>
              <w:left w:w="15" w:type="dxa"/>
              <w:right w:w="15" w:type="dxa"/>
            </w:tcMar>
            <w:vAlign w:val="center"/>
          </w:tcPr>
          <w:p w14:paraId="561EEC8C" w14:textId="77777777" w:rsidR="0045562D" w:rsidRPr="00DE03FD" w:rsidRDefault="0264CD38" w:rsidP="00DE03FD">
            <w:pPr>
              <w:jc w:val="center"/>
              <w:rPr>
                <w:sz w:val="24"/>
                <w:szCs w:val="24"/>
              </w:rPr>
            </w:pPr>
            <w:r w:rsidRPr="71BD291B">
              <w:rPr>
                <w:rFonts w:eastAsia="Aptos Narrow"/>
                <w:b/>
                <w:bCs/>
                <w:color w:val="000000" w:themeColor="text1"/>
                <w:sz w:val="24"/>
                <w:szCs w:val="24"/>
              </w:rPr>
              <w:t>Variáveis</w:t>
            </w:r>
          </w:p>
        </w:tc>
        <w:tc>
          <w:tcPr>
            <w:tcW w:w="1123" w:type="dxa"/>
            <w:tcBorders>
              <w:top w:val="single" w:sz="4" w:space="0" w:color="000000" w:themeColor="text1"/>
              <w:left w:val="nil"/>
              <w:bottom w:val="single" w:sz="4" w:space="0" w:color="000000" w:themeColor="text1"/>
              <w:right w:val="nil"/>
            </w:tcBorders>
            <w:tcMar>
              <w:top w:w="15" w:type="dxa"/>
              <w:left w:w="15" w:type="dxa"/>
              <w:right w:w="15" w:type="dxa"/>
            </w:tcMar>
            <w:vAlign w:val="center"/>
          </w:tcPr>
          <w:p w14:paraId="7B658921" w14:textId="77777777" w:rsidR="0045562D" w:rsidRPr="00DE03FD" w:rsidRDefault="0264CD38" w:rsidP="00DE03FD">
            <w:pPr>
              <w:jc w:val="center"/>
              <w:rPr>
                <w:sz w:val="24"/>
                <w:szCs w:val="24"/>
              </w:rPr>
            </w:pPr>
            <w:r w:rsidRPr="71BD291B">
              <w:rPr>
                <w:b/>
                <w:bCs/>
                <w:color w:val="000000" w:themeColor="text1"/>
                <w:sz w:val="24"/>
                <w:szCs w:val="24"/>
              </w:rPr>
              <w:t>Média AD1</w:t>
            </w:r>
          </w:p>
        </w:tc>
        <w:tc>
          <w:tcPr>
            <w:tcW w:w="1123" w:type="dxa"/>
            <w:tcBorders>
              <w:top w:val="single" w:sz="4" w:space="0" w:color="000000" w:themeColor="text1"/>
              <w:left w:val="nil"/>
              <w:bottom w:val="single" w:sz="4" w:space="0" w:color="000000" w:themeColor="text1"/>
              <w:right w:val="nil"/>
            </w:tcBorders>
            <w:tcMar>
              <w:top w:w="15" w:type="dxa"/>
              <w:left w:w="15" w:type="dxa"/>
              <w:right w:w="15" w:type="dxa"/>
            </w:tcMar>
            <w:vAlign w:val="center"/>
          </w:tcPr>
          <w:p w14:paraId="014AA1C4" w14:textId="77777777" w:rsidR="0045562D" w:rsidRPr="00DE03FD" w:rsidRDefault="0264CD38" w:rsidP="00DE03FD">
            <w:pPr>
              <w:jc w:val="center"/>
              <w:rPr>
                <w:sz w:val="24"/>
                <w:szCs w:val="24"/>
              </w:rPr>
            </w:pPr>
            <w:r w:rsidRPr="71BD291B">
              <w:rPr>
                <w:b/>
                <w:bCs/>
                <w:color w:val="000000" w:themeColor="text1"/>
                <w:sz w:val="24"/>
                <w:szCs w:val="24"/>
              </w:rPr>
              <w:t>Média AD2</w:t>
            </w:r>
          </w:p>
        </w:tc>
        <w:tc>
          <w:tcPr>
            <w:tcW w:w="1109" w:type="dxa"/>
            <w:tcBorders>
              <w:top w:val="single" w:sz="4" w:space="0" w:color="000000" w:themeColor="text1"/>
              <w:left w:val="nil"/>
              <w:bottom w:val="single" w:sz="4" w:space="0" w:color="000000" w:themeColor="text1"/>
              <w:right w:val="nil"/>
            </w:tcBorders>
            <w:tcMar>
              <w:top w:w="15" w:type="dxa"/>
              <w:left w:w="15" w:type="dxa"/>
              <w:right w:w="15" w:type="dxa"/>
            </w:tcMar>
            <w:vAlign w:val="center"/>
          </w:tcPr>
          <w:p w14:paraId="272C8989" w14:textId="77777777" w:rsidR="0045562D" w:rsidRPr="00DE03FD" w:rsidRDefault="0264CD38" w:rsidP="71BD291B">
            <w:pPr>
              <w:jc w:val="center"/>
              <w:rPr>
                <w:i/>
                <w:iCs/>
                <w:sz w:val="24"/>
                <w:szCs w:val="24"/>
              </w:rPr>
            </w:pPr>
            <w:r w:rsidRPr="71BD291B">
              <w:rPr>
                <w:b/>
                <w:bCs/>
                <w:i/>
                <w:iCs/>
                <w:color w:val="000000" w:themeColor="text1"/>
                <w:sz w:val="24"/>
                <w:szCs w:val="24"/>
              </w:rPr>
              <w:t>t</w:t>
            </w:r>
          </w:p>
        </w:tc>
        <w:tc>
          <w:tcPr>
            <w:tcW w:w="1100" w:type="dxa"/>
            <w:tcBorders>
              <w:top w:val="single" w:sz="4" w:space="0" w:color="000000" w:themeColor="text1"/>
              <w:left w:val="nil"/>
              <w:bottom w:val="single" w:sz="4" w:space="0" w:color="000000" w:themeColor="text1"/>
              <w:right w:val="nil"/>
            </w:tcBorders>
            <w:tcMar>
              <w:top w:w="15" w:type="dxa"/>
              <w:left w:w="15" w:type="dxa"/>
              <w:right w:w="15" w:type="dxa"/>
            </w:tcMar>
            <w:vAlign w:val="center"/>
          </w:tcPr>
          <w:p w14:paraId="72A5227C" w14:textId="77777777" w:rsidR="0045562D" w:rsidRPr="00DE03FD" w:rsidRDefault="0264CD38" w:rsidP="00DE03FD">
            <w:pPr>
              <w:jc w:val="center"/>
              <w:rPr>
                <w:rFonts w:eastAsia="Aptos Narrow"/>
                <w:b/>
                <w:bCs/>
                <w:color w:val="000000" w:themeColor="text1"/>
                <w:sz w:val="24"/>
                <w:szCs w:val="24"/>
              </w:rPr>
            </w:pPr>
            <w:r w:rsidRPr="71BD291B">
              <w:rPr>
                <w:rFonts w:eastAsia="Aptos Narrow"/>
                <w:b/>
                <w:bCs/>
                <w:color w:val="000000" w:themeColor="text1"/>
                <w:sz w:val="24"/>
                <w:szCs w:val="24"/>
              </w:rPr>
              <w:t>gl</w:t>
            </w:r>
          </w:p>
        </w:tc>
        <w:tc>
          <w:tcPr>
            <w:tcW w:w="1141" w:type="dxa"/>
            <w:tcBorders>
              <w:top w:val="single" w:sz="4" w:space="0" w:color="000000" w:themeColor="text1"/>
              <w:left w:val="nil"/>
              <w:bottom w:val="single" w:sz="4" w:space="0" w:color="000000" w:themeColor="text1"/>
              <w:right w:val="nil"/>
            </w:tcBorders>
            <w:tcMar>
              <w:top w:w="15" w:type="dxa"/>
              <w:left w:w="15" w:type="dxa"/>
              <w:right w:w="15" w:type="dxa"/>
            </w:tcMar>
            <w:vAlign w:val="center"/>
          </w:tcPr>
          <w:p w14:paraId="4428F2F5" w14:textId="77777777" w:rsidR="0045562D" w:rsidRPr="00DE03FD" w:rsidRDefault="0264CD38" w:rsidP="00DE03FD">
            <w:pPr>
              <w:jc w:val="center"/>
              <w:rPr>
                <w:sz w:val="24"/>
                <w:szCs w:val="24"/>
              </w:rPr>
            </w:pPr>
            <w:r w:rsidRPr="71BD291B">
              <w:rPr>
                <w:rFonts w:eastAsia="Aptos Narrow"/>
                <w:b/>
                <w:bCs/>
                <w:color w:val="000000" w:themeColor="text1"/>
                <w:sz w:val="24"/>
                <w:szCs w:val="24"/>
              </w:rPr>
              <w:t>p-valor</w:t>
            </w:r>
          </w:p>
        </w:tc>
        <w:tc>
          <w:tcPr>
            <w:tcW w:w="1549" w:type="dxa"/>
            <w:tcBorders>
              <w:top w:val="single" w:sz="4" w:space="0" w:color="000000" w:themeColor="text1"/>
              <w:left w:val="nil"/>
              <w:bottom w:val="single" w:sz="4" w:space="0" w:color="000000" w:themeColor="text1"/>
              <w:right w:val="nil"/>
            </w:tcBorders>
            <w:tcMar>
              <w:top w:w="15" w:type="dxa"/>
              <w:left w:w="15" w:type="dxa"/>
              <w:right w:w="15" w:type="dxa"/>
            </w:tcMar>
            <w:vAlign w:val="center"/>
          </w:tcPr>
          <w:p w14:paraId="71FD85A1" w14:textId="77777777" w:rsidR="0045562D" w:rsidRPr="00DE03FD" w:rsidRDefault="0264CD38" w:rsidP="00DE03FD">
            <w:pPr>
              <w:jc w:val="center"/>
              <w:rPr>
                <w:sz w:val="24"/>
                <w:szCs w:val="24"/>
              </w:rPr>
            </w:pPr>
            <w:r w:rsidRPr="71BD291B">
              <w:rPr>
                <w:rFonts w:eastAsia="Aptos Narrow"/>
                <w:b/>
                <w:bCs/>
                <w:color w:val="000000" w:themeColor="text1"/>
                <w:sz w:val="24"/>
                <w:szCs w:val="24"/>
              </w:rPr>
              <w:t>IC 95% da diferença</w:t>
            </w:r>
          </w:p>
        </w:tc>
      </w:tr>
      <w:tr w:rsidR="0045562D" w14:paraId="1AE3AE32" w14:textId="77777777" w:rsidTr="71BD291B">
        <w:trPr>
          <w:trHeight w:val="422"/>
        </w:trPr>
        <w:tc>
          <w:tcPr>
            <w:tcW w:w="1757" w:type="dxa"/>
            <w:tcBorders>
              <w:top w:val="single" w:sz="4" w:space="0" w:color="000000" w:themeColor="text1"/>
              <w:left w:val="nil"/>
              <w:bottom w:val="nil"/>
              <w:right w:val="nil"/>
            </w:tcBorders>
            <w:tcMar>
              <w:top w:w="15" w:type="dxa"/>
              <w:left w:w="15" w:type="dxa"/>
              <w:right w:w="15" w:type="dxa"/>
            </w:tcMar>
            <w:vAlign w:val="bottom"/>
          </w:tcPr>
          <w:p w14:paraId="604F08DF" w14:textId="77777777" w:rsidR="0045562D" w:rsidRPr="00DE03FD" w:rsidRDefault="0264CD38" w:rsidP="00DE03FD">
            <w:pPr>
              <w:jc w:val="center"/>
              <w:rPr>
                <w:sz w:val="24"/>
                <w:szCs w:val="24"/>
              </w:rPr>
            </w:pPr>
            <w:r w:rsidRPr="71BD291B">
              <w:rPr>
                <w:b/>
                <w:bCs/>
                <w:color w:val="000000" w:themeColor="text1"/>
                <w:sz w:val="24"/>
                <w:szCs w:val="24"/>
              </w:rPr>
              <w:t>ALT (cm)</w:t>
            </w:r>
            <w:r w:rsidRPr="71BD291B">
              <w:rPr>
                <w:color w:val="000000" w:themeColor="text1"/>
                <w:sz w:val="24"/>
                <w:szCs w:val="24"/>
              </w:rPr>
              <w:t xml:space="preserve"> </w:t>
            </w:r>
          </w:p>
        </w:tc>
        <w:tc>
          <w:tcPr>
            <w:tcW w:w="1123" w:type="dxa"/>
            <w:tcBorders>
              <w:top w:val="single" w:sz="4" w:space="0" w:color="000000" w:themeColor="text1"/>
              <w:left w:val="nil"/>
              <w:bottom w:val="nil"/>
              <w:right w:val="nil"/>
            </w:tcBorders>
            <w:tcMar>
              <w:top w:w="15" w:type="dxa"/>
              <w:left w:w="15" w:type="dxa"/>
              <w:right w:w="15" w:type="dxa"/>
            </w:tcMar>
            <w:vAlign w:val="bottom"/>
          </w:tcPr>
          <w:p w14:paraId="53143EC2" w14:textId="77777777" w:rsidR="0045562D" w:rsidRPr="00DE03FD" w:rsidRDefault="0264CD38" w:rsidP="00DE03FD">
            <w:pPr>
              <w:jc w:val="center"/>
              <w:rPr>
                <w:sz w:val="24"/>
                <w:szCs w:val="24"/>
              </w:rPr>
            </w:pPr>
            <w:r w:rsidRPr="71BD291B">
              <w:rPr>
                <w:color w:val="000000" w:themeColor="text1"/>
                <w:sz w:val="24"/>
                <w:szCs w:val="24"/>
              </w:rPr>
              <w:t>10,57</w:t>
            </w:r>
          </w:p>
        </w:tc>
        <w:tc>
          <w:tcPr>
            <w:tcW w:w="1123" w:type="dxa"/>
            <w:tcBorders>
              <w:top w:val="single" w:sz="4" w:space="0" w:color="000000" w:themeColor="text1"/>
              <w:left w:val="nil"/>
              <w:bottom w:val="nil"/>
              <w:right w:val="nil"/>
            </w:tcBorders>
            <w:tcMar>
              <w:top w:w="15" w:type="dxa"/>
              <w:left w:w="15" w:type="dxa"/>
              <w:right w:w="15" w:type="dxa"/>
            </w:tcMar>
            <w:vAlign w:val="bottom"/>
          </w:tcPr>
          <w:p w14:paraId="4AB879F5" w14:textId="77777777" w:rsidR="0045562D" w:rsidRPr="00DE03FD" w:rsidRDefault="0264CD38" w:rsidP="00DE03FD">
            <w:pPr>
              <w:jc w:val="center"/>
              <w:rPr>
                <w:sz w:val="24"/>
                <w:szCs w:val="24"/>
              </w:rPr>
            </w:pPr>
            <w:r w:rsidRPr="71BD291B">
              <w:rPr>
                <w:color w:val="000000" w:themeColor="text1"/>
                <w:sz w:val="24"/>
                <w:szCs w:val="24"/>
              </w:rPr>
              <w:t>11,01</w:t>
            </w:r>
          </w:p>
        </w:tc>
        <w:tc>
          <w:tcPr>
            <w:tcW w:w="1109" w:type="dxa"/>
            <w:tcBorders>
              <w:top w:val="single" w:sz="4" w:space="0" w:color="000000" w:themeColor="text1"/>
              <w:left w:val="nil"/>
              <w:bottom w:val="nil"/>
              <w:right w:val="nil"/>
            </w:tcBorders>
            <w:tcMar>
              <w:top w:w="15" w:type="dxa"/>
              <w:left w:w="15" w:type="dxa"/>
              <w:right w:w="15" w:type="dxa"/>
            </w:tcMar>
            <w:vAlign w:val="bottom"/>
          </w:tcPr>
          <w:p w14:paraId="222B91E9" w14:textId="77777777" w:rsidR="0045562D" w:rsidRPr="00DE03FD" w:rsidRDefault="0264CD38" w:rsidP="00DE03FD">
            <w:pPr>
              <w:jc w:val="center"/>
              <w:rPr>
                <w:sz w:val="24"/>
                <w:szCs w:val="24"/>
              </w:rPr>
            </w:pPr>
            <w:r w:rsidRPr="71BD291B">
              <w:rPr>
                <w:color w:val="000000" w:themeColor="text1"/>
                <w:sz w:val="24"/>
                <w:szCs w:val="24"/>
              </w:rPr>
              <w:t>− 0,95</w:t>
            </w:r>
          </w:p>
        </w:tc>
        <w:tc>
          <w:tcPr>
            <w:tcW w:w="1100" w:type="dxa"/>
            <w:tcBorders>
              <w:top w:val="single" w:sz="4" w:space="0" w:color="000000" w:themeColor="text1"/>
              <w:left w:val="nil"/>
              <w:bottom w:val="nil"/>
              <w:right w:val="nil"/>
            </w:tcBorders>
            <w:tcMar>
              <w:top w:w="15" w:type="dxa"/>
              <w:left w:w="15" w:type="dxa"/>
              <w:right w:w="15" w:type="dxa"/>
            </w:tcMar>
            <w:vAlign w:val="bottom"/>
          </w:tcPr>
          <w:p w14:paraId="7C894C51" w14:textId="77777777" w:rsidR="0045562D" w:rsidRPr="00DE03FD" w:rsidRDefault="0264CD38" w:rsidP="00DE03FD">
            <w:pPr>
              <w:jc w:val="center"/>
              <w:rPr>
                <w:sz w:val="24"/>
                <w:szCs w:val="24"/>
              </w:rPr>
            </w:pPr>
            <w:r w:rsidRPr="71BD291B">
              <w:rPr>
                <w:rFonts w:eastAsia="Aptos Narrow"/>
                <w:color w:val="000000" w:themeColor="text1"/>
                <w:sz w:val="24"/>
                <w:szCs w:val="24"/>
              </w:rPr>
              <w:t>113</w:t>
            </w:r>
          </w:p>
        </w:tc>
        <w:tc>
          <w:tcPr>
            <w:tcW w:w="1141" w:type="dxa"/>
            <w:tcBorders>
              <w:top w:val="single" w:sz="4" w:space="0" w:color="000000" w:themeColor="text1"/>
              <w:left w:val="nil"/>
              <w:bottom w:val="nil"/>
              <w:right w:val="nil"/>
            </w:tcBorders>
            <w:tcMar>
              <w:top w:w="15" w:type="dxa"/>
              <w:left w:w="15" w:type="dxa"/>
              <w:right w:w="15" w:type="dxa"/>
            </w:tcMar>
            <w:vAlign w:val="bottom"/>
          </w:tcPr>
          <w:p w14:paraId="3A41B3DD" w14:textId="77777777" w:rsidR="0045562D" w:rsidRPr="00DE03FD" w:rsidRDefault="0264CD38" w:rsidP="00DE03FD">
            <w:pPr>
              <w:jc w:val="center"/>
              <w:rPr>
                <w:sz w:val="24"/>
                <w:szCs w:val="24"/>
              </w:rPr>
            </w:pPr>
            <w:r w:rsidRPr="71BD291B">
              <w:rPr>
                <w:rFonts w:eastAsia="Aptos Narrow"/>
                <w:color w:val="000000" w:themeColor="text1"/>
                <w:sz w:val="24"/>
                <w:szCs w:val="24"/>
              </w:rPr>
              <w:t>0,3465</w:t>
            </w:r>
          </w:p>
        </w:tc>
        <w:tc>
          <w:tcPr>
            <w:tcW w:w="1549" w:type="dxa"/>
            <w:tcBorders>
              <w:top w:val="single" w:sz="4" w:space="0" w:color="000000" w:themeColor="text1"/>
              <w:left w:val="nil"/>
              <w:bottom w:val="nil"/>
              <w:right w:val="nil"/>
            </w:tcBorders>
            <w:tcMar>
              <w:top w:w="15" w:type="dxa"/>
              <w:left w:w="15" w:type="dxa"/>
              <w:right w:w="15" w:type="dxa"/>
            </w:tcMar>
            <w:vAlign w:val="bottom"/>
          </w:tcPr>
          <w:p w14:paraId="059E099E" w14:textId="77777777" w:rsidR="0045562D" w:rsidRPr="00DE03FD" w:rsidRDefault="0264CD38" w:rsidP="00DE03FD">
            <w:pPr>
              <w:jc w:val="center"/>
              <w:rPr>
                <w:sz w:val="24"/>
                <w:szCs w:val="24"/>
              </w:rPr>
            </w:pPr>
            <w:r w:rsidRPr="71BD291B">
              <w:rPr>
                <w:rFonts w:eastAsia="Aptos Narrow"/>
                <w:color w:val="000000" w:themeColor="text1"/>
                <w:sz w:val="24"/>
                <w:szCs w:val="24"/>
              </w:rPr>
              <w:t>[-1,34;0,48]</w:t>
            </w:r>
          </w:p>
        </w:tc>
      </w:tr>
      <w:tr w:rsidR="0045562D" w14:paraId="4CF67119" w14:textId="77777777" w:rsidTr="71BD291B">
        <w:trPr>
          <w:trHeight w:val="422"/>
        </w:trPr>
        <w:tc>
          <w:tcPr>
            <w:tcW w:w="1757" w:type="dxa"/>
            <w:tcBorders>
              <w:top w:val="nil"/>
              <w:left w:val="nil"/>
              <w:bottom w:val="single" w:sz="4" w:space="0" w:color="000000" w:themeColor="text1"/>
              <w:right w:val="nil"/>
            </w:tcBorders>
            <w:tcMar>
              <w:top w:w="15" w:type="dxa"/>
              <w:left w:w="15" w:type="dxa"/>
              <w:right w:w="15" w:type="dxa"/>
            </w:tcMar>
            <w:vAlign w:val="bottom"/>
          </w:tcPr>
          <w:p w14:paraId="2B9E65B1" w14:textId="77777777" w:rsidR="0045562D" w:rsidRPr="00DE03FD" w:rsidRDefault="0264CD38" w:rsidP="00DE03FD">
            <w:pPr>
              <w:jc w:val="center"/>
              <w:rPr>
                <w:sz w:val="24"/>
                <w:szCs w:val="24"/>
              </w:rPr>
            </w:pPr>
            <w:r w:rsidRPr="71BD291B">
              <w:rPr>
                <w:b/>
                <w:bCs/>
                <w:color w:val="000000" w:themeColor="text1"/>
                <w:sz w:val="24"/>
                <w:szCs w:val="24"/>
              </w:rPr>
              <w:t>DIAM (mm)</w:t>
            </w:r>
            <w:r w:rsidRPr="71BD291B">
              <w:rPr>
                <w:color w:val="000000" w:themeColor="text1"/>
                <w:sz w:val="24"/>
                <w:szCs w:val="24"/>
              </w:rPr>
              <w:t xml:space="preserve"> </w:t>
            </w:r>
          </w:p>
        </w:tc>
        <w:tc>
          <w:tcPr>
            <w:tcW w:w="1123" w:type="dxa"/>
            <w:tcBorders>
              <w:top w:val="nil"/>
              <w:left w:val="nil"/>
              <w:bottom w:val="single" w:sz="4" w:space="0" w:color="000000" w:themeColor="text1"/>
              <w:right w:val="nil"/>
            </w:tcBorders>
            <w:tcMar>
              <w:top w:w="15" w:type="dxa"/>
              <w:left w:w="15" w:type="dxa"/>
              <w:right w:w="15" w:type="dxa"/>
            </w:tcMar>
            <w:vAlign w:val="bottom"/>
          </w:tcPr>
          <w:p w14:paraId="76B0139C" w14:textId="77777777" w:rsidR="0045562D" w:rsidRPr="00DE03FD" w:rsidRDefault="0264CD38" w:rsidP="00DE03FD">
            <w:pPr>
              <w:jc w:val="center"/>
              <w:rPr>
                <w:sz w:val="24"/>
                <w:szCs w:val="24"/>
              </w:rPr>
            </w:pPr>
            <w:r w:rsidRPr="71BD291B">
              <w:rPr>
                <w:color w:val="000000" w:themeColor="text1"/>
                <w:sz w:val="24"/>
                <w:szCs w:val="24"/>
              </w:rPr>
              <w:t>1,89</w:t>
            </w:r>
          </w:p>
        </w:tc>
        <w:tc>
          <w:tcPr>
            <w:tcW w:w="1123" w:type="dxa"/>
            <w:tcBorders>
              <w:top w:val="nil"/>
              <w:left w:val="nil"/>
              <w:bottom w:val="single" w:sz="4" w:space="0" w:color="000000" w:themeColor="text1"/>
              <w:right w:val="nil"/>
            </w:tcBorders>
            <w:tcMar>
              <w:top w:w="15" w:type="dxa"/>
              <w:left w:w="15" w:type="dxa"/>
              <w:right w:w="15" w:type="dxa"/>
            </w:tcMar>
            <w:vAlign w:val="bottom"/>
          </w:tcPr>
          <w:p w14:paraId="5BED3F7B" w14:textId="77777777" w:rsidR="0045562D" w:rsidRPr="00DE03FD" w:rsidRDefault="0264CD38" w:rsidP="00DE03FD">
            <w:pPr>
              <w:jc w:val="center"/>
              <w:rPr>
                <w:sz w:val="24"/>
                <w:szCs w:val="24"/>
              </w:rPr>
            </w:pPr>
            <w:r w:rsidRPr="71BD291B">
              <w:rPr>
                <w:rFonts w:eastAsia="Aptos Narrow"/>
                <w:color w:val="000000" w:themeColor="text1"/>
                <w:sz w:val="24"/>
                <w:szCs w:val="24"/>
              </w:rPr>
              <w:t>1,96</w:t>
            </w:r>
          </w:p>
        </w:tc>
        <w:tc>
          <w:tcPr>
            <w:tcW w:w="1109" w:type="dxa"/>
            <w:tcBorders>
              <w:top w:val="nil"/>
              <w:left w:val="nil"/>
              <w:bottom w:val="single" w:sz="4" w:space="0" w:color="000000" w:themeColor="text1"/>
              <w:right w:val="nil"/>
            </w:tcBorders>
            <w:tcMar>
              <w:top w:w="15" w:type="dxa"/>
              <w:left w:w="15" w:type="dxa"/>
              <w:right w:w="15" w:type="dxa"/>
            </w:tcMar>
            <w:vAlign w:val="bottom"/>
          </w:tcPr>
          <w:p w14:paraId="37A93C9B" w14:textId="77777777" w:rsidR="0045562D" w:rsidRPr="00DE03FD" w:rsidRDefault="0264CD38" w:rsidP="00DE03FD">
            <w:pPr>
              <w:jc w:val="center"/>
              <w:rPr>
                <w:sz w:val="24"/>
                <w:szCs w:val="24"/>
              </w:rPr>
            </w:pPr>
            <w:r w:rsidRPr="71BD291B">
              <w:rPr>
                <w:color w:val="000000" w:themeColor="text1"/>
                <w:sz w:val="24"/>
                <w:szCs w:val="24"/>
              </w:rPr>
              <w:t>-0,87</w:t>
            </w:r>
          </w:p>
        </w:tc>
        <w:tc>
          <w:tcPr>
            <w:tcW w:w="1100" w:type="dxa"/>
            <w:tcBorders>
              <w:top w:val="nil"/>
              <w:left w:val="nil"/>
              <w:bottom w:val="single" w:sz="4" w:space="0" w:color="000000" w:themeColor="text1"/>
              <w:right w:val="nil"/>
            </w:tcBorders>
            <w:tcMar>
              <w:top w:w="15" w:type="dxa"/>
              <w:left w:w="15" w:type="dxa"/>
              <w:right w:w="15" w:type="dxa"/>
            </w:tcMar>
            <w:vAlign w:val="bottom"/>
          </w:tcPr>
          <w:p w14:paraId="7286E7DD" w14:textId="77777777" w:rsidR="0045562D" w:rsidRPr="00DE03FD" w:rsidRDefault="0264CD38" w:rsidP="00DE03FD">
            <w:pPr>
              <w:jc w:val="center"/>
              <w:rPr>
                <w:sz w:val="24"/>
                <w:szCs w:val="24"/>
              </w:rPr>
            </w:pPr>
            <w:r w:rsidRPr="71BD291B">
              <w:rPr>
                <w:rFonts w:eastAsia="Aptos Narrow"/>
                <w:color w:val="000000" w:themeColor="text1"/>
                <w:sz w:val="24"/>
                <w:szCs w:val="24"/>
              </w:rPr>
              <w:t>113</w:t>
            </w:r>
          </w:p>
        </w:tc>
        <w:tc>
          <w:tcPr>
            <w:tcW w:w="1141" w:type="dxa"/>
            <w:tcBorders>
              <w:top w:val="nil"/>
              <w:left w:val="nil"/>
              <w:bottom w:val="single" w:sz="4" w:space="0" w:color="000000" w:themeColor="text1"/>
              <w:right w:val="nil"/>
            </w:tcBorders>
            <w:tcMar>
              <w:top w:w="15" w:type="dxa"/>
              <w:left w:w="15" w:type="dxa"/>
              <w:right w:w="15" w:type="dxa"/>
            </w:tcMar>
            <w:vAlign w:val="bottom"/>
          </w:tcPr>
          <w:p w14:paraId="3C79F628" w14:textId="77777777" w:rsidR="0045562D" w:rsidRPr="00DE03FD" w:rsidRDefault="0264CD38" w:rsidP="00DE03FD">
            <w:pPr>
              <w:jc w:val="center"/>
              <w:rPr>
                <w:sz w:val="24"/>
                <w:szCs w:val="24"/>
              </w:rPr>
            </w:pPr>
            <w:r w:rsidRPr="71BD291B">
              <w:rPr>
                <w:color w:val="000000" w:themeColor="text1"/>
                <w:sz w:val="24"/>
                <w:szCs w:val="24"/>
              </w:rPr>
              <w:t>0,3843</w:t>
            </w:r>
          </w:p>
        </w:tc>
        <w:tc>
          <w:tcPr>
            <w:tcW w:w="1549" w:type="dxa"/>
            <w:tcBorders>
              <w:top w:val="nil"/>
              <w:left w:val="nil"/>
              <w:bottom w:val="single" w:sz="4" w:space="0" w:color="000000" w:themeColor="text1"/>
              <w:right w:val="nil"/>
            </w:tcBorders>
            <w:tcMar>
              <w:top w:w="15" w:type="dxa"/>
              <w:left w:w="15" w:type="dxa"/>
              <w:right w:w="15" w:type="dxa"/>
            </w:tcMar>
            <w:vAlign w:val="bottom"/>
          </w:tcPr>
          <w:p w14:paraId="2DE53386" w14:textId="77777777" w:rsidR="0045562D" w:rsidRPr="00DE03FD" w:rsidRDefault="0264CD38" w:rsidP="00DE03FD">
            <w:pPr>
              <w:jc w:val="center"/>
              <w:rPr>
                <w:sz w:val="24"/>
                <w:szCs w:val="24"/>
              </w:rPr>
            </w:pPr>
            <w:r w:rsidRPr="71BD291B">
              <w:rPr>
                <w:rFonts w:eastAsia="Aptos Narrow"/>
                <w:color w:val="000000" w:themeColor="text1"/>
                <w:sz w:val="24"/>
                <w:szCs w:val="24"/>
              </w:rPr>
              <w:t>[-0,23;0,09]</w:t>
            </w:r>
          </w:p>
        </w:tc>
      </w:tr>
    </w:tbl>
    <w:p w14:paraId="76C0B502" w14:textId="7EDB1CBC" w:rsidR="4D940B86" w:rsidRDefault="4D940B86">
      <w:r>
        <w:t>gl: Grau</w:t>
      </w:r>
      <w:r w:rsidR="73ACFDB4">
        <w:t>s</w:t>
      </w:r>
      <w:r>
        <w:t xml:space="preserve"> de liberdade; </w:t>
      </w:r>
      <w:r w:rsidR="5C2179E6">
        <w:t xml:space="preserve">p-valor: </w:t>
      </w:r>
      <w:r w:rsidR="5AA3C59F">
        <w:t>P</w:t>
      </w:r>
      <w:r w:rsidR="5C2179E6">
        <w:t xml:space="preserve">robabilidade associada ao teste; </w:t>
      </w:r>
      <w:r>
        <w:t xml:space="preserve">IC: </w:t>
      </w:r>
      <w:r w:rsidR="25DAE413">
        <w:t>Intervalo de confiança</w:t>
      </w:r>
      <w:r w:rsidR="5CC3FBAB">
        <w:t>.</w:t>
      </w:r>
    </w:p>
    <w:p w14:paraId="255DA89F" w14:textId="77777777" w:rsidR="0045562D" w:rsidRDefault="0264CD38" w:rsidP="0045562D">
      <w:r>
        <w:t xml:space="preserve">Fonte: Autores (2025). </w:t>
      </w:r>
    </w:p>
    <w:p w14:paraId="43D19F3D" w14:textId="77777777" w:rsidR="0045562D" w:rsidRDefault="0045562D" w:rsidP="6C6727C5">
      <w:pPr>
        <w:pBdr>
          <w:bottom w:val="none" w:sz="0" w:space="8" w:color="000000"/>
        </w:pBdr>
        <w:shd w:val="clear" w:color="auto" w:fill="FFFFFF" w:themeFill="background1"/>
        <w:tabs>
          <w:tab w:val="left" w:pos="2500"/>
        </w:tabs>
        <w:spacing w:line="360" w:lineRule="auto"/>
        <w:ind w:firstLine="720"/>
        <w:jc w:val="both"/>
        <w:rPr>
          <w:sz w:val="24"/>
          <w:szCs w:val="24"/>
        </w:rPr>
      </w:pPr>
    </w:p>
    <w:p w14:paraId="5D2D97FA" w14:textId="762E0FC5" w:rsidR="0022DF22" w:rsidRDefault="15FB138C" w:rsidP="71BD291B">
      <w:pPr>
        <w:pBdr>
          <w:bottom w:val="none" w:sz="0" w:space="8" w:color="000000"/>
        </w:pBdr>
        <w:shd w:val="clear" w:color="auto" w:fill="FFFFFF" w:themeFill="background1"/>
        <w:tabs>
          <w:tab w:val="left" w:pos="2500"/>
        </w:tabs>
        <w:spacing w:line="360" w:lineRule="auto"/>
        <w:ind w:firstLine="720"/>
        <w:jc w:val="both"/>
        <w:rPr>
          <w:sz w:val="24"/>
          <w:szCs w:val="24"/>
        </w:rPr>
      </w:pPr>
      <w:r w:rsidRPr="71BD291B">
        <w:rPr>
          <w:color w:val="000000" w:themeColor="text1"/>
          <w:sz w:val="24"/>
          <w:szCs w:val="24"/>
        </w:rPr>
        <w:t>Esses resultados indicam que ambos os adubos de liberação lenta proporcionaram condições semelhantes de desenvolvimento às mudas, sem variações expressivas no crescimento</w:t>
      </w:r>
      <w:r w:rsidR="0264CD38" w:rsidRPr="71BD291B">
        <w:rPr>
          <w:color w:val="000000" w:themeColor="text1"/>
          <w:sz w:val="24"/>
          <w:szCs w:val="24"/>
        </w:rPr>
        <w:t xml:space="preserve"> inicial</w:t>
      </w:r>
      <w:r w:rsidRPr="71BD291B">
        <w:rPr>
          <w:color w:val="000000" w:themeColor="text1"/>
          <w:sz w:val="24"/>
          <w:szCs w:val="24"/>
        </w:rPr>
        <w:t>. A proximidade entre as médias para altura</w:t>
      </w:r>
      <w:r w:rsidR="0264CD38" w:rsidRPr="71BD291B">
        <w:rPr>
          <w:color w:val="000000" w:themeColor="text1"/>
          <w:sz w:val="24"/>
          <w:szCs w:val="24"/>
        </w:rPr>
        <w:t xml:space="preserve"> (10,57 e 11,00 cm)</w:t>
      </w:r>
      <w:r w:rsidRPr="71BD291B">
        <w:rPr>
          <w:color w:val="000000" w:themeColor="text1"/>
          <w:sz w:val="24"/>
          <w:szCs w:val="24"/>
        </w:rPr>
        <w:t>, e para diâmetro</w:t>
      </w:r>
      <w:r w:rsidR="0264CD38" w:rsidRPr="71BD291B">
        <w:rPr>
          <w:color w:val="000000" w:themeColor="text1"/>
          <w:sz w:val="24"/>
          <w:szCs w:val="24"/>
        </w:rPr>
        <w:t xml:space="preserve"> (1,88 e 1,95 mm),</w:t>
      </w:r>
      <w:r w:rsidRPr="71BD291B">
        <w:rPr>
          <w:color w:val="000000" w:themeColor="text1"/>
          <w:sz w:val="24"/>
          <w:szCs w:val="24"/>
        </w:rPr>
        <w:t xml:space="preserve"> confirma que a resposta das plântulas foi uniforme, independentemente do adubo utilizado.</w:t>
      </w:r>
    </w:p>
    <w:p w14:paraId="24A8FFBA" w14:textId="04E971C9" w:rsidR="0045562D" w:rsidRDefault="15FB138C" w:rsidP="008D4B81">
      <w:pPr>
        <w:widowControl/>
        <w:pBdr>
          <w:bottom w:val="none" w:sz="0" w:space="8" w:color="000000"/>
        </w:pBdr>
        <w:shd w:val="clear" w:color="auto" w:fill="FFFFFF" w:themeFill="background1"/>
        <w:tabs>
          <w:tab w:val="left" w:pos="2500"/>
        </w:tabs>
        <w:spacing w:line="360" w:lineRule="auto"/>
        <w:ind w:firstLine="720"/>
        <w:jc w:val="both"/>
        <w:rPr>
          <w:color w:val="000000" w:themeColor="text1"/>
          <w:sz w:val="24"/>
          <w:szCs w:val="24"/>
        </w:rPr>
      </w:pPr>
      <w:r w:rsidRPr="71BD291B">
        <w:rPr>
          <w:color w:val="000000" w:themeColor="text1"/>
          <w:sz w:val="24"/>
          <w:szCs w:val="24"/>
        </w:rPr>
        <w:t>A ausência de diferença significativa pode estar associada ao perfil nutricional equilibrado de ambos os compostos, que disponibilizam nutrientes de forma gradativa, reduzindo perdas por lixiviação e mantendo uma oferta constante ao longo do tempo. Estudos de Cunha et al. (2024) e Almeida et al. (2023) destacam que os adubos de liberação lenta tendem a favorecer o crescimento inicial de espécies florestais, justamente por promoverem maior eficiência no aproveitamento dos nutrientes. No entanto, diferenças sutis podem não se manifestar nas fases iniciais do viveiro, sendo mais evidentes em estágios posteriores, quando a exigência nutricional da planta aumenta.</w:t>
      </w:r>
    </w:p>
    <w:p w14:paraId="3996D48E" w14:textId="6229E906" w:rsidR="00075DA3" w:rsidRDefault="0264CD38" w:rsidP="008D4B81">
      <w:pPr>
        <w:widowControl/>
        <w:pBdr>
          <w:bottom w:val="none" w:sz="0" w:space="8" w:color="000000"/>
        </w:pBdr>
        <w:shd w:val="clear" w:color="auto" w:fill="FFFFFF" w:themeFill="background1"/>
        <w:tabs>
          <w:tab w:val="left" w:pos="2500"/>
        </w:tabs>
        <w:spacing w:line="360" w:lineRule="auto"/>
        <w:ind w:firstLine="720"/>
        <w:jc w:val="both"/>
        <w:rPr>
          <w:sz w:val="24"/>
          <w:szCs w:val="24"/>
        </w:rPr>
      </w:pPr>
      <w:r w:rsidRPr="71BD291B">
        <w:rPr>
          <w:color w:val="000000" w:themeColor="text1"/>
          <w:sz w:val="24"/>
          <w:szCs w:val="24"/>
        </w:rPr>
        <w:t xml:space="preserve">Os </w:t>
      </w:r>
      <w:r w:rsidRPr="71BD291B">
        <w:rPr>
          <w:sz w:val="24"/>
          <w:szCs w:val="24"/>
        </w:rPr>
        <w:t xml:space="preserve">resultados do presente estudo instigam </w:t>
      </w:r>
      <w:r w:rsidR="21FF6762" w:rsidRPr="71BD291B">
        <w:rPr>
          <w:sz w:val="24"/>
          <w:szCs w:val="24"/>
        </w:rPr>
        <w:t>novas pesquisas</w:t>
      </w:r>
      <w:r w:rsidRPr="71BD291B">
        <w:rPr>
          <w:sz w:val="24"/>
          <w:szCs w:val="24"/>
        </w:rPr>
        <w:t xml:space="preserve"> de avaliação e monitoramento para etapas posteriores de desenvolvimento vegetativo e são relevantes para o aprimoramento de práticas de produção de mudas e para o fortalecimento de programas de restauração e silvicultura com espécies nativas. </w:t>
      </w:r>
    </w:p>
    <w:p w14:paraId="209A2667" w14:textId="77777777" w:rsidR="008D4B81" w:rsidRDefault="008D4B81" w:rsidP="6C6727C5">
      <w:pPr>
        <w:widowControl/>
        <w:pBdr>
          <w:bottom w:val="none" w:sz="0" w:space="8" w:color="000000"/>
        </w:pBdr>
        <w:shd w:val="clear" w:color="auto" w:fill="FFFFFF" w:themeFill="background1"/>
        <w:tabs>
          <w:tab w:val="left" w:pos="1290"/>
        </w:tabs>
        <w:spacing w:line="360" w:lineRule="auto"/>
        <w:jc w:val="both"/>
        <w:rPr>
          <w:b/>
          <w:bCs/>
          <w:sz w:val="24"/>
          <w:szCs w:val="24"/>
        </w:rPr>
      </w:pPr>
    </w:p>
    <w:p w14:paraId="04B5D427" w14:textId="77777777" w:rsidR="00B07F69" w:rsidRDefault="00B07F69" w:rsidP="6C6727C5">
      <w:pPr>
        <w:widowControl/>
        <w:pBdr>
          <w:bottom w:val="none" w:sz="0" w:space="8" w:color="000000"/>
        </w:pBdr>
        <w:shd w:val="clear" w:color="auto" w:fill="FFFFFF" w:themeFill="background1"/>
        <w:tabs>
          <w:tab w:val="left" w:pos="1290"/>
        </w:tabs>
        <w:spacing w:line="360" w:lineRule="auto"/>
        <w:jc w:val="both"/>
        <w:rPr>
          <w:b/>
          <w:bCs/>
          <w:sz w:val="24"/>
          <w:szCs w:val="24"/>
        </w:rPr>
      </w:pPr>
    </w:p>
    <w:p w14:paraId="57B51D3E" w14:textId="77777777" w:rsidR="00B07F69" w:rsidRDefault="00B07F69" w:rsidP="6C6727C5">
      <w:pPr>
        <w:widowControl/>
        <w:pBdr>
          <w:bottom w:val="none" w:sz="0" w:space="8" w:color="000000"/>
        </w:pBdr>
        <w:shd w:val="clear" w:color="auto" w:fill="FFFFFF" w:themeFill="background1"/>
        <w:tabs>
          <w:tab w:val="left" w:pos="1290"/>
        </w:tabs>
        <w:spacing w:line="360" w:lineRule="auto"/>
        <w:jc w:val="both"/>
        <w:rPr>
          <w:b/>
          <w:bCs/>
          <w:sz w:val="24"/>
          <w:szCs w:val="24"/>
        </w:rPr>
      </w:pPr>
    </w:p>
    <w:p w14:paraId="710AD712" w14:textId="5F09595B" w:rsidR="0027565B" w:rsidRDefault="0237D0A8" w:rsidP="6C6727C5">
      <w:pPr>
        <w:widowControl/>
        <w:pBdr>
          <w:bottom w:val="none" w:sz="0" w:space="8" w:color="000000"/>
        </w:pBdr>
        <w:shd w:val="clear" w:color="auto" w:fill="FFFFFF" w:themeFill="background1"/>
        <w:tabs>
          <w:tab w:val="left" w:pos="1290"/>
        </w:tabs>
        <w:spacing w:line="360" w:lineRule="auto"/>
        <w:jc w:val="both"/>
        <w:rPr>
          <w:b/>
          <w:bCs/>
          <w:sz w:val="24"/>
          <w:szCs w:val="24"/>
        </w:rPr>
      </w:pPr>
      <w:r w:rsidRPr="6C6727C5">
        <w:rPr>
          <w:b/>
          <w:bCs/>
          <w:sz w:val="24"/>
          <w:szCs w:val="24"/>
        </w:rPr>
        <w:lastRenderedPageBreak/>
        <w:t>4. CONCLUSÃO</w:t>
      </w:r>
    </w:p>
    <w:p w14:paraId="15DB22FB" w14:textId="14D0BEBC" w:rsidR="0027565B" w:rsidRDefault="0027565B" w:rsidP="6C6727C5">
      <w:pPr>
        <w:widowControl/>
        <w:pBdr>
          <w:bottom w:val="none" w:sz="0" w:space="8" w:color="000000"/>
        </w:pBdr>
        <w:shd w:val="clear" w:color="auto" w:fill="FFFFFF" w:themeFill="background1"/>
        <w:tabs>
          <w:tab w:val="left" w:pos="1290"/>
        </w:tabs>
        <w:spacing w:line="360" w:lineRule="auto"/>
        <w:jc w:val="both"/>
        <w:rPr>
          <w:sz w:val="24"/>
          <w:szCs w:val="24"/>
        </w:rPr>
      </w:pPr>
    </w:p>
    <w:p w14:paraId="0AED4772" w14:textId="6AA59F57" w:rsidR="0027565B" w:rsidRDefault="260518BD" w:rsidP="6C6727C5">
      <w:pPr>
        <w:widowControl/>
        <w:tabs>
          <w:tab w:val="left" w:pos="1290"/>
        </w:tabs>
        <w:spacing w:after="160" w:line="360" w:lineRule="auto"/>
        <w:ind w:firstLine="720"/>
        <w:jc w:val="both"/>
        <w:rPr>
          <w:sz w:val="24"/>
          <w:szCs w:val="24"/>
        </w:rPr>
      </w:pPr>
      <w:r w:rsidRPr="71BD291B">
        <w:rPr>
          <w:sz w:val="24"/>
          <w:szCs w:val="24"/>
        </w:rPr>
        <w:t xml:space="preserve">Os resultados obtidos </w:t>
      </w:r>
      <w:r w:rsidR="24670D63" w:rsidRPr="71BD291B">
        <w:rPr>
          <w:sz w:val="24"/>
          <w:szCs w:val="24"/>
        </w:rPr>
        <w:t xml:space="preserve">neste estudo </w:t>
      </w:r>
      <w:r w:rsidRPr="71BD291B">
        <w:rPr>
          <w:sz w:val="24"/>
          <w:szCs w:val="24"/>
        </w:rPr>
        <w:t xml:space="preserve">demonstram que as diferentes fontes de adubação de liberação lenta avaliadas proporcionaram efeito semelhante no crescimento inicial das mudas de </w:t>
      </w:r>
      <w:r w:rsidRPr="71BD291B">
        <w:rPr>
          <w:i/>
          <w:iCs/>
          <w:sz w:val="24"/>
          <w:szCs w:val="24"/>
        </w:rPr>
        <w:t>Cenostigma tocantinum</w:t>
      </w:r>
      <w:r w:rsidR="0264CD38" w:rsidRPr="71BD291B">
        <w:rPr>
          <w:i/>
          <w:iCs/>
          <w:sz w:val="24"/>
          <w:szCs w:val="24"/>
        </w:rPr>
        <w:t xml:space="preserve"> </w:t>
      </w:r>
      <w:r w:rsidR="0264CD38" w:rsidRPr="71BD291B">
        <w:rPr>
          <w:sz w:val="24"/>
          <w:szCs w:val="24"/>
        </w:rPr>
        <w:t>Ducke</w:t>
      </w:r>
      <w:r w:rsidRPr="71BD291B">
        <w:rPr>
          <w:sz w:val="24"/>
          <w:szCs w:val="24"/>
        </w:rPr>
        <w:t>, sem diferenças estatisticamente significativas para altura e diâmetro do coleto.</w:t>
      </w:r>
      <w:r w:rsidR="07973630" w:rsidRPr="71BD291B">
        <w:rPr>
          <w:sz w:val="24"/>
          <w:szCs w:val="24"/>
        </w:rPr>
        <w:t xml:space="preserve"> </w:t>
      </w:r>
      <w:r w:rsidR="59C7F4B9" w:rsidRPr="71BD291B">
        <w:rPr>
          <w:sz w:val="24"/>
          <w:szCs w:val="24"/>
        </w:rPr>
        <w:t>Esse resultado é coerente com o fato de que, nos estágios iniciais, as plântulas utilizam predominantemente as reservas internas das sementes, e apenas posteriormente passam a depender mais intensamente dos nutrientes do substrato</w:t>
      </w:r>
      <w:r w:rsidR="4514D18F" w:rsidRPr="71BD291B">
        <w:rPr>
          <w:sz w:val="24"/>
          <w:szCs w:val="24"/>
        </w:rPr>
        <w:t xml:space="preserve">, </w:t>
      </w:r>
      <w:r w:rsidR="1DEFC4B3" w:rsidRPr="71BD291B">
        <w:rPr>
          <w:sz w:val="24"/>
          <w:szCs w:val="24"/>
        </w:rPr>
        <w:t xml:space="preserve">quando os efeitos da adubação podem se tornar mais evidentes. </w:t>
      </w:r>
    </w:p>
    <w:p w14:paraId="460A15DD" w14:textId="17E64AEC" w:rsidR="0027565B" w:rsidRDefault="0027565B" w:rsidP="6C6727C5">
      <w:pPr>
        <w:widowControl/>
        <w:tabs>
          <w:tab w:val="left" w:pos="1290"/>
        </w:tabs>
        <w:spacing w:after="160" w:line="360" w:lineRule="auto"/>
        <w:jc w:val="both"/>
        <w:rPr>
          <w:sz w:val="24"/>
          <w:szCs w:val="24"/>
        </w:rPr>
      </w:pPr>
    </w:p>
    <w:p w14:paraId="000000A1" w14:textId="16DB31E0" w:rsidR="0027565B" w:rsidRDefault="0237D0A8" w:rsidP="6C6727C5">
      <w:pPr>
        <w:widowControl/>
        <w:tabs>
          <w:tab w:val="left" w:pos="1290"/>
        </w:tabs>
        <w:spacing w:after="160" w:line="259" w:lineRule="auto"/>
        <w:jc w:val="both"/>
        <w:rPr>
          <w:color w:val="FF0000"/>
          <w:sz w:val="24"/>
          <w:szCs w:val="24"/>
        </w:rPr>
      </w:pPr>
      <w:r w:rsidRPr="6C6727C5">
        <w:rPr>
          <w:b/>
          <w:bCs/>
          <w:sz w:val="24"/>
          <w:szCs w:val="24"/>
        </w:rPr>
        <w:t xml:space="preserve">REFERÊNCIAS </w:t>
      </w:r>
    </w:p>
    <w:p w14:paraId="09CC2E10" w14:textId="445F5E5B" w:rsidR="6C6727C5" w:rsidRDefault="6C6727C5" w:rsidP="6C6727C5">
      <w:pPr>
        <w:widowControl/>
        <w:tabs>
          <w:tab w:val="left" w:pos="1290"/>
        </w:tabs>
        <w:spacing w:after="160" w:line="259" w:lineRule="auto"/>
        <w:jc w:val="both"/>
        <w:rPr>
          <w:b/>
          <w:bCs/>
          <w:sz w:val="24"/>
          <w:szCs w:val="24"/>
        </w:rPr>
      </w:pPr>
    </w:p>
    <w:p w14:paraId="000000A2" w14:textId="77777777" w:rsidR="0027565B" w:rsidRDefault="0237D0A8" w:rsidP="004266B6">
      <w:pPr>
        <w:jc w:val="both"/>
        <w:rPr>
          <w:sz w:val="24"/>
          <w:szCs w:val="24"/>
        </w:rPr>
      </w:pPr>
      <w:r w:rsidRPr="6C6727C5">
        <w:rPr>
          <w:sz w:val="24"/>
          <w:szCs w:val="24"/>
        </w:rPr>
        <w:t xml:space="preserve">ALIANÇA PELA RESTAURAÇÃO NA AMAZÔNIA. </w:t>
      </w:r>
      <w:r w:rsidRPr="6C6727C5">
        <w:rPr>
          <w:i/>
          <w:iCs/>
          <w:sz w:val="24"/>
          <w:szCs w:val="24"/>
        </w:rPr>
        <w:t>Panorama e caminhos para a restauração de paisagens florestais na Amazônia</w:t>
      </w:r>
      <w:r w:rsidRPr="6C6727C5">
        <w:rPr>
          <w:sz w:val="24"/>
          <w:szCs w:val="24"/>
        </w:rPr>
        <w:t xml:space="preserve">. </w:t>
      </w:r>
      <w:r w:rsidRPr="6C6727C5">
        <w:rPr>
          <w:b/>
          <w:bCs/>
          <w:sz w:val="24"/>
          <w:szCs w:val="24"/>
        </w:rPr>
        <w:t>Position paper</w:t>
      </w:r>
      <w:r w:rsidRPr="6C6727C5">
        <w:rPr>
          <w:sz w:val="24"/>
          <w:szCs w:val="24"/>
        </w:rPr>
        <w:t>. Dezembro 2020. Disponível em: https://aliancaamazonia.org.br/wp-content/uploads/2020/12/PAPER_ALIANCA_2020_01.pdf. Acesso em: 25 out. 2025;</w:t>
      </w:r>
    </w:p>
    <w:p w14:paraId="000000A3" w14:textId="77777777" w:rsidR="0027565B" w:rsidRDefault="0027565B" w:rsidP="004266B6">
      <w:pPr>
        <w:jc w:val="both"/>
        <w:rPr>
          <w:sz w:val="24"/>
          <w:szCs w:val="24"/>
        </w:rPr>
      </w:pPr>
    </w:p>
    <w:p w14:paraId="000000A4" w14:textId="77777777" w:rsidR="0027565B" w:rsidRPr="001F11CD" w:rsidRDefault="39CB0BE4" w:rsidP="004266B6">
      <w:pPr>
        <w:jc w:val="both"/>
        <w:rPr>
          <w:sz w:val="24"/>
          <w:szCs w:val="24"/>
          <w:lang w:val="en-US"/>
        </w:rPr>
      </w:pPr>
      <w:r w:rsidRPr="71BD291B">
        <w:rPr>
          <w:sz w:val="24"/>
          <w:szCs w:val="24"/>
        </w:rPr>
        <w:t xml:space="preserve">ALMEIDA, R. S., DE RESENDE BARONI, G., DE MELO, L. A., DE ABREU, A. H. M., &amp; DOS SANTOS LELES, P. S. É possível utilizar o biossólido na produção de mudas de progênies de </w:t>
      </w:r>
      <w:bookmarkStart w:id="1" w:name="_Int_nLUNbiD9"/>
      <w:r w:rsidRPr="71BD291B">
        <w:rPr>
          <w:sz w:val="24"/>
          <w:szCs w:val="24"/>
        </w:rPr>
        <w:t>candeia?.</w:t>
      </w:r>
      <w:bookmarkEnd w:id="1"/>
      <w:r w:rsidRPr="71BD291B">
        <w:rPr>
          <w:sz w:val="24"/>
          <w:szCs w:val="24"/>
        </w:rPr>
        <w:t xml:space="preserve"> </w:t>
      </w:r>
      <w:r w:rsidRPr="71BD291B">
        <w:rPr>
          <w:b/>
          <w:bCs/>
          <w:sz w:val="24"/>
          <w:szCs w:val="24"/>
          <w:lang w:val="en-US"/>
        </w:rPr>
        <w:t>Revista em Agronegócio e Meio Ambiente</w:t>
      </w:r>
      <w:r w:rsidRPr="71BD291B">
        <w:rPr>
          <w:sz w:val="24"/>
          <w:szCs w:val="24"/>
          <w:lang w:val="en-US"/>
        </w:rPr>
        <w:t>, v. 16, n.1, p. 1-10, 2023;</w:t>
      </w:r>
    </w:p>
    <w:p w14:paraId="000000A5" w14:textId="77777777" w:rsidR="0027565B" w:rsidRPr="001F11CD" w:rsidRDefault="0027565B" w:rsidP="004266B6">
      <w:pPr>
        <w:jc w:val="both"/>
        <w:rPr>
          <w:sz w:val="24"/>
          <w:szCs w:val="24"/>
          <w:lang w:val="en-US"/>
        </w:rPr>
      </w:pPr>
    </w:p>
    <w:p w14:paraId="000000A6" w14:textId="77777777" w:rsidR="0027565B" w:rsidRDefault="0237D0A8" w:rsidP="004266B6">
      <w:pPr>
        <w:jc w:val="both"/>
        <w:rPr>
          <w:sz w:val="24"/>
          <w:szCs w:val="24"/>
        </w:rPr>
      </w:pPr>
      <w:r w:rsidRPr="001F11CD">
        <w:rPr>
          <w:sz w:val="24"/>
          <w:szCs w:val="24"/>
          <w:lang w:val="en-US"/>
        </w:rPr>
        <w:t xml:space="preserve">BOULTON, C. A.; LENTON, T. M.; BOERS, N. Pronounced loss of Amazon rainforest resilience since the early 2000s. </w:t>
      </w:r>
      <w:r w:rsidRPr="6C6727C5">
        <w:rPr>
          <w:b/>
          <w:bCs/>
          <w:sz w:val="24"/>
          <w:szCs w:val="24"/>
        </w:rPr>
        <w:t>Nature Climate Change</w:t>
      </w:r>
      <w:r w:rsidRPr="6C6727C5">
        <w:rPr>
          <w:sz w:val="24"/>
          <w:szCs w:val="24"/>
        </w:rPr>
        <w:t xml:space="preserve">, v. 12, p. 271-278, 2022. DOI: 10.1038/s41558-022-01287-8; </w:t>
      </w:r>
    </w:p>
    <w:p w14:paraId="000000A7" w14:textId="77777777" w:rsidR="0027565B" w:rsidRDefault="0027565B" w:rsidP="004266B6">
      <w:pPr>
        <w:jc w:val="both"/>
        <w:rPr>
          <w:sz w:val="24"/>
          <w:szCs w:val="24"/>
        </w:rPr>
      </w:pPr>
    </w:p>
    <w:p w14:paraId="000000A8" w14:textId="508FF2A6" w:rsidR="0027565B" w:rsidRDefault="39CB0BE4" w:rsidP="004266B6">
      <w:pPr>
        <w:jc w:val="both"/>
        <w:rPr>
          <w:sz w:val="24"/>
          <w:szCs w:val="24"/>
        </w:rPr>
      </w:pPr>
      <w:r w:rsidRPr="71BD291B">
        <w:rPr>
          <w:sz w:val="24"/>
          <w:szCs w:val="24"/>
        </w:rPr>
        <w:t xml:space="preserve">CUNHA, F. L., NIERI, E. M., DOS SANTOS, J. A., DE ALMEIDA, R. S., DE </w:t>
      </w:r>
      <w:r w:rsidR="42C6C32E" w:rsidRPr="71BD291B">
        <w:rPr>
          <w:sz w:val="24"/>
          <w:szCs w:val="24"/>
        </w:rPr>
        <w:t>MELO, L.</w:t>
      </w:r>
      <w:r w:rsidRPr="71BD291B">
        <w:rPr>
          <w:sz w:val="24"/>
          <w:szCs w:val="24"/>
        </w:rPr>
        <w:t xml:space="preserve"> A., &amp; VENTURIN, N. Uso dos adubos de liberação lenta no setor florestal. </w:t>
      </w:r>
      <w:r w:rsidRPr="71BD291B">
        <w:rPr>
          <w:b/>
          <w:bCs/>
          <w:sz w:val="24"/>
          <w:szCs w:val="24"/>
        </w:rPr>
        <w:t>Pesquisa Florestal Brasileira</w:t>
      </w:r>
      <w:r w:rsidRPr="71BD291B">
        <w:rPr>
          <w:sz w:val="24"/>
          <w:szCs w:val="24"/>
        </w:rPr>
        <w:t>, v. 41, 2021;</w:t>
      </w:r>
    </w:p>
    <w:p w14:paraId="000000A9" w14:textId="77777777" w:rsidR="0027565B" w:rsidRDefault="0027565B" w:rsidP="004266B6">
      <w:pPr>
        <w:jc w:val="both"/>
        <w:rPr>
          <w:sz w:val="24"/>
          <w:szCs w:val="24"/>
        </w:rPr>
      </w:pPr>
    </w:p>
    <w:p w14:paraId="000000AA" w14:textId="77777777" w:rsidR="0027565B" w:rsidRDefault="0237D0A8" w:rsidP="004266B6">
      <w:pPr>
        <w:jc w:val="both"/>
        <w:rPr>
          <w:sz w:val="24"/>
          <w:szCs w:val="24"/>
        </w:rPr>
      </w:pPr>
      <w:r w:rsidRPr="6C6727C5">
        <w:rPr>
          <w:sz w:val="24"/>
          <w:szCs w:val="24"/>
        </w:rPr>
        <w:t xml:space="preserve">LORENZI, H. </w:t>
      </w:r>
      <w:r w:rsidRPr="6C6727C5">
        <w:rPr>
          <w:b/>
          <w:bCs/>
          <w:sz w:val="24"/>
          <w:szCs w:val="24"/>
        </w:rPr>
        <w:t>Árvores brasileiras: manual de identificação e cultivo de plantas arbóreas do Brasil</w:t>
      </w:r>
      <w:r w:rsidRPr="6C6727C5">
        <w:rPr>
          <w:sz w:val="24"/>
          <w:szCs w:val="24"/>
        </w:rPr>
        <w:t>. 5.ed. São Paulo: Instituto Plantarum, 2016;</w:t>
      </w:r>
    </w:p>
    <w:p w14:paraId="000000AB" w14:textId="77777777" w:rsidR="0027565B" w:rsidRDefault="0027565B" w:rsidP="004266B6">
      <w:pPr>
        <w:jc w:val="both"/>
        <w:rPr>
          <w:sz w:val="24"/>
          <w:szCs w:val="24"/>
        </w:rPr>
      </w:pPr>
    </w:p>
    <w:p w14:paraId="3BA631B4" w14:textId="61467CAD" w:rsidR="003A0015" w:rsidRDefault="0237D0A8" w:rsidP="004266B6">
      <w:pPr>
        <w:jc w:val="both"/>
        <w:rPr>
          <w:sz w:val="24"/>
          <w:szCs w:val="24"/>
        </w:rPr>
      </w:pPr>
      <w:r w:rsidRPr="6C6727C5">
        <w:rPr>
          <w:sz w:val="24"/>
          <w:szCs w:val="24"/>
        </w:rPr>
        <w:t>PIOTTO, D., CALMON, M., ROLIM, S., PIÑA-RODRIGUES, F. C. M., BRIENZA JUNIOR, S., FREITAS, M., ... &amp; SAMIR GONÇALVES ROLIM, A. E. P&amp;D de silvicultura de espécies nativas-Programa pré-competitivo para o setor florestal do Brasil. 2024</w:t>
      </w:r>
      <w:r w:rsidR="003A0015">
        <w:rPr>
          <w:sz w:val="24"/>
          <w:szCs w:val="24"/>
        </w:rPr>
        <w:t>;</w:t>
      </w:r>
    </w:p>
    <w:p w14:paraId="768CD82A" w14:textId="77777777" w:rsidR="003A0015" w:rsidRDefault="003A0015" w:rsidP="004266B6">
      <w:pPr>
        <w:jc w:val="both"/>
        <w:rPr>
          <w:sz w:val="24"/>
          <w:szCs w:val="24"/>
        </w:rPr>
      </w:pPr>
    </w:p>
    <w:p w14:paraId="68CF991E" w14:textId="16DE8F42" w:rsidR="003A0015" w:rsidRPr="003A0015" w:rsidRDefault="003A0015" w:rsidP="004266B6">
      <w:pPr>
        <w:jc w:val="both"/>
        <w:rPr>
          <w:sz w:val="24"/>
          <w:szCs w:val="24"/>
          <w:lang w:val="en-US"/>
        </w:rPr>
      </w:pPr>
      <w:r w:rsidRPr="001F11CD">
        <w:rPr>
          <w:sz w:val="24"/>
          <w:szCs w:val="24"/>
          <w:lang w:val="en-US"/>
        </w:rPr>
        <w:t xml:space="preserve">R CORE TEAM. R (2023): A language and environment for statistical computing. R </w:t>
      </w:r>
      <w:r w:rsidRPr="001F11CD">
        <w:rPr>
          <w:sz w:val="24"/>
          <w:szCs w:val="24"/>
          <w:lang w:val="en-US"/>
        </w:rPr>
        <w:lastRenderedPageBreak/>
        <w:t>Foundation for Statistical Computing, Vienna, Austria. URL https://www.R-project.org/</w:t>
      </w:r>
      <w:r>
        <w:rPr>
          <w:sz w:val="24"/>
          <w:szCs w:val="24"/>
          <w:lang w:val="en-US"/>
        </w:rPr>
        <w:t>;</w:t>
      </w:r>
    </w:p>
    <w:p w14:paraId="000000B2" w14:textId="77777777" w:rsidR="0027565B" w:rsidRPr="003A0015" w:rsidRDefault="0027565B" w:rsidP="004266B6">
      <w:pPr>
        <w:jc w:val="both"/>
        <w:rPr>
          <w:sz w:val="24"/>
          <w:szCs w:val="24"/>
          <w:lang w:val="pt-BR"/>
        </w:rPr>
      </w:pPr>
    </w:p>
    <w:p w14:paraId="000000B3" w14:textId="77777777" w:rsidR="0027565B" w:rsidRDefault="0237D0A8" w:rsidP="004266B6">
      <w:pPr>
        <w:jc w:val="both"/>
        <w:rPr>
          <w:sz w:val="24"/>
          <w:szCs w:val="24"/>
        </w:rPr>
      </w:pPr>
      <w:r w:rsidRPr="6C6727C5">
        <w:rPr>
          <w:sz w:val="24"/>
          <w:szCs w:val="24"/>
        </w:rPr>
        <w:t xml:space="preserve">REFLORA BRASIL. </w:t>
      </w:r>
      <w:r w:rsidRPr="6C6727C5">
        <w:rPr>
          <w:b/>
          <w:bCs/>
          <w:sz w:val="24"/>
          <w:szCs w:val="24"/>
        </w:rPr>
        <w:t>Flora e Funga do Brasil</w:t>
      </w:r>
      <w:r w:rsidRPr="6C6727C5">
        <w:rPr>
          <w:sz w:val="24"/>
          <w:szCs w:val="24"/>
        </w:rPr>
        <w:t>. Jardim Botânico do Rio de Janeiro. Disponível em: http://floradobrasil.jbrj.gov.br/. Acesso em: 03 out. 2025;</w:t>
      </w:r>
    </w:p>
    <w:p w14:paraId="000000B4" w14:textId="77777777" w:rsidR="0027565B" w:rsidRDefault="0027565B" w:rsidP="004266B6">
      <w:pPr>
        <w:jc w:val="both"/>
        <w:rPr>
          <w:sz w:val="24"/>
          <w:szCs w:val="24"/>
        </w:rPr>
      </w:pPr>
    </w:p>
    <w:p w14:paraId="000000B5" w14:textId="77777777" w:rsidR="0027565B" w:rsidRDefault="0237D0A8" w:rsidP="004266B6">
      <w:pPr>
        <w:jc w:val="both"/>
        <w:rPr>
          <w:sz w:val="24"/>
          <w:szCs w:val="24"/>
        </w:rPr>
      </w:pPr>
      <w:r w:rsidRPr="6C6727C5">
        <w:rPr>
          <w:sz w:val="24"/>
          <w:szCs w:val="24"/>
        </w:rPr>
        <w:t xml:space="preserve">RODRIGUES, J. C. W., CAMPOS, M. C. C., BERGAMIN, A. C., DA SILVA, M. D. N. S., LIMA, R. A., &amp; DOS SANTOS, R. V. A importância da produção de mudas de essências florestais na região Amazônica: Uma revisão sistemática. </w:t>
      </w:r>
      <w:r w:rsidRPr="6C6727C5">
        <w:rPr>
          <w:b/>
          <w:bCs/>
          <w:sz w:val="24"/>
          <w:szCs w:val="24"/>
        </w:rPr>
        <w:t>Revista Científica da Faculdade de Educação e Meio Ambiente</w:t>
      </w:r>
      <w:r w:rsidRPr="6C6727C5">
        <w:rPr>
          <w:sz w:val="24"/>
          <w:szCs w:val="24"/>
        </w:rPr>
        <w:t>, v. 14, n. 1, p. 10-24, 2023;</w:t>
      </w:r>
    </w:p>
    <w:p w14:paraId="000000B6" w14:textId="77777777" w:rsidR="0027565B" w:rsidRDefault="0027565B" w:rsidP="004266B6">
      <w:pPr>
        <w:jc w:val="both"/>
        <w:rPr>
          <w:sz w:val="24"/>
          <w:szCs w:val="24"/>
        </w:rPr>
      </w:pPr>
    </w:p>
    <w:p w14:paraId="000000B7" w14:textId="77777777" w:rsidR="0027565B" w:rsidRDefault="0237D0A8" w:rsidP="004266B6">
      <w:pPr>
        <w:jc w:val="both"/>
        <w:rPr>
          <w:sz w:val="24"/>
          <w:szCs w:val="24"/>
        </w:rPr>
      </w:pPr>
      <w:r w:rsidRPr="6C6727C5">
        <w:rPr>
          <w:sz w:val="24"/>
          <w:szCs w:val="24"/>
        </w:rPr>
        <w:t xml:space="preserve">VASCONCELOS, B. R., LIMA, M. T. V., &amp; PARANHOS FILHO, A. C. Detecção de mudanças no uso e ocupação do solo no estado do Amazonas baseada nas classificações do projeto MAPBIOMAS. </w:t>
      </w:r>
      <w:r w:rsidRPr="6C6727C5">
        <w:rPr>
          <w:b/>
          <w:bCs/>
          <w:sz w:val="24"/>
          <w:szCs w:val="24"/>
        </w:rPr>
        <w:t>GEOFRONTER</w:t>
      </w:r>
      <w:r w:rsidRPr="6C6727C5">
        <w:rPr>
          <w:sz w:val="24"/>
          <w:szCs w:val="24"/>
        </w:rPr>
        <w:t>, v. 10, p. e7773-e7773, 2024.</w:t>
      </w:r>
    </w:p>
    <w:sectPr w:rsidR="0027565B">
      <w:headerReference w:type="default" r:id="rId10"/>
      <w:footerReference w:type="default" r:id="rId11"/>
      <w:pgSz w:w="11910" w:h="16840"/>
      <w:pgMar w:top="1701" w:right="1134" w:bottom="1134" w:left="1701"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BC640A" w14:textId="77777777" w:rsidR="00B73B47" w:rsidRDefault="00B73B47">
      <w:r>
        <w:separator/>
      </w:r>
    </w:p>
  </w:endnote>
  <w:endnote w:type="continuationSeparator" w:id="0">
    <w:p w14:paraId="26EDA542" w14:textId="77777777" w:rsidR="00B73B47" w:rsidRDefault="00B73B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ptos Narrow">
    <w:altName w:val="Arial"/>
    <w:charset w:val="00"/>
    <w:family w:val="swiss"/>
    <w:pitch w:val="variable"/>
    <w:sig w:usb0="00000001"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B9" w14:textId="77777777" w:rsidR="0027565B" w:rsidRDefault="0023388A">
    <w:pPr>
      <w:pBdr>
        <w:top w:val="nil"/>
        <w:left w:val="nil"/>
        <w:bottom w:val="nil"/>
        <w:right w:val="nil"/>
        <w:between w:val="nil"/>
      </w:pBdr>
      <w:tabs>
        <w:tab w:val="center" w:pos="4252"/>
        <w:tab w:val="right" w:pos="8504"/>
      </w:tabs>
      <w:rPr>
        <w:color w:val="000000"/>
      </w:rPr>
    </w:pPr>
    <w:r>
      <w:rPr>
        <w:noProof/>
        <w:lang w:val="pt-BR" w:eastAsia="pt-BR"/>
      </w:rPr>
      <w:drawing>
        <wp:anchor distT="0" distB="0" distL="114300" distR="114300" simplePos="0" relativeHeight="251658240" behindDoc="0" locked="0" layoutInCell="1" hidden="0" allowOverlap="1" wp14:anchorId="30435FCE" wp14:editId="07777777">
          <wp:simplePos x="0" y="0"/>
          <wp:positionH relativeFrom="column">
            <wp:posOffset>1</wp:posOffset>
          </wp:positionH>
          <wp:positionV relativeFrom="paragraph">
            <wp:posOffset>6350</wp:posOffset>
          </wp:positionV>
          <wp:extent cx="600075" cy="191770"/>
          <wp:effectExtent l="0" t="0" r="0" b="0"/>
          <wp:wrapSquare wrapText="bothSides" distT="0" distB="0" distL="114300" distR="114300"/>
          <wp:docPr id="202369132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
                  <a:srcRect/>
                  <a:stretch>
                    <a:fillRect/>
                  </a:stretch>
                </pic:blipFill>
                <pic:spPr>
                  <a:xfrm>
                    <a:off x="0" y="0"/>
                    <a:ext cx="600075" cy="191770"/>
                  </a:xfrm>
                  <a:prstGeom prst="rect">
                    <a:avLst/>
                  </a:prstGeom>
                  <a:ln/>
                </pic:spPr>
              </pic:pic>
            </a:graphicData>
          </a:graphic>
        </wp:anchor>
      </w:drawing>
    </w:r>
    <w:r>
      <w:rPr>
        <w:noProof/>
        <w:lang w:val="pt-BR" w:eastAsia="pt-BR"/>
      </w:rPr>
      <w:drawing>
        <wp:anchor distT="0" distB="0" distL="114300" distR="114300" simplePos="0" relativeHeight="251659264" behindDoc="0" locked="0" layoutInCell="1" hidden="0" allowOverlap="1" wp14:anchorId="5EE88E0C" wp14:editId="07777777">
          <wp:simplePos x="0" y="0"/>
          <wp:positionH relativeFrom="column">
            <wp:posOffset>850900</wp:posOffset>
          </wp:positionH>
          <wp:positionV relativeFrom="paragraph">
            <wp:posOffset>164465</wp:posOffset>
          </wp:positionV>
          <wp:extent cx="1231265" cy="384175"/>
          <wp:effectExtent l="0" t="0" r="0" b="0"/>
          <wp:wrapSquare wrapText="bothSides" distT="0" distB="0" distL="114300" distR="114300"/>
          <wp:docPr id="202369132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
                  <a:srcRect/>
                  <a:stretch>
                    <a:fillRect/>
                  </a:stretch>
                </pic:blipFill>
                <pic:spPr>
                  <a:xfrm>
                    <a:off x="0" y="0"/>
                    <a:ext cx="1231265" cy="384175"/>
                  </a:xfrm>
                  <a:prstGeom prst="rect">
                    <a:avLst/>
                  </a:prstGeom>
                  <a:ln/>
                </pic:spPr>
              </pic:pic>
            </a:graphicData>
          </a:graphic>
        </wp:anchor>
      </w:drawing>
    </w:r>
    <w:r>
      <w:rPr>
        <w:noProof/>
        <w:lang w:val="pt-BR" w:eastAsia="pt-BR"/>
      </w:rPr>
      <w:drawing>
        <wp:anchor distT="0" distB="0" distL="114300" distR="114300" simplePos="0" relativeHeight="251660288" behindDoc="0" locked="0" layoutInCell="1" hidden="0" allowOverlap="1" wp14:anchorId="17EB9FDE" wp14:editId="07777777">
          <wp:simplePos x="0" y="0"/>
          <wp:positionH relativeFrom="column">
            <wp:posOffset>2644140</wp:posOffset>
          </wp:positionH>
          <wp:positionV relativeFrom="paragraph">
            <wp:posOffset>0</wp:posOffset>
          </wp:positionV>
          <wp:extent cx="419100" cy="241935"/>
          <wp:effectExtent l="0" t="0" r="0" b="0"/>
          <wp:wrapSquare wrapText="bothSides" distT="0" distB="0" distL="114300" distR="114300"/>
          <wp:docPr id="20236913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
                  <a:srcRect/>
                  <a:stretch>
                    <a:fillRect/>
                  </a:stretch>
                </pic:blipFill>
                <pic:spPr>
                  <a:xfrm>
                    <a:off x="0" y="0"/>
                    <a:ext cx="419100" cy="241935"/>
                  </a:xfrm>
                  <a:prstGeom prst="rect">
                    <a:avLst/>
                  </a:prstGeom>
                  <a:ln/>
                </pic:spPr>
              </pic:pic>
            </a:graphicData>
          </a:graphic>
        </wp:anchor>
      </w:drawing>
    </w:r>
    <w:r>
      <w:rPr>
        <w:noProof/>
        <w:lang w:val="pt-BR" w:eastAsia="pt-BR"/>
      </w:rPr>
      <w:drawing>
        <wp:anchor distT="0" distB="0" distL="114300" distR="114300" simplePos="0" relativeHeight="251661312" behindDoc="0" locked="0" layoutInCell="1" hidden="0" allowOverlap="1" wp14:anchorId="159F602E" wp14:editId="07777777">
          <wp:simplePos x="0" y="0"/>
          <wp:positionH relativeFrom="column">
            <wp:posOffset>3139440</wp:posOffset>
          </wp:positionH>
          <wp:positionV relativeFrom="paragraph">
            <wp:posOffset>184785</wp:posOffset>
          </wp:positionV>
          <wp:extent cx="542290" cy="384175"/>
          <wp:effectExtent l="0" t="0" r="0" b="0"/>
          <wp:wrapSquare wrapText="bothSides" distT="0" distB="0" distL="114300" distR="114300"/>
          <wp:docPr id="20236913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
                  <a:srcRect/>
                  <a:stretch>
                    <a:fillRect/>
                  </a:stretch>
                </pic:blipFill>
                <pic:spPr>
                  <a:xfrm>
                    <a:off x="0" y="0"/>
                    <a:ext cx="542290" cy="384175"/>
                  </a:xfrm>
                  <a:prstGeom prst="rect">
                    <a:avLst/>
                  </a:prstGeom>
                  <a:ln/>
                </pic:spPr>
              </pic:pic>
            </a:graphicData>
          </a:graphic>
        </wp:anchor>
      </w:drawing>
    </w:r>
    <w:r>
      <w:rPr>
        <w:noProof/>
        <w:lang w:val="pt-BR" w:eastAsia="pt-BR"/>
      </w:rPr>
      <w:drawing>
        <wp:anchor distT="0" distB="0" distL="114300" distR="114300" simplePos="0" relativeHeight="251662336" behindDoc="0" locked="0" layoutInCell="1" hidden="0" allowOverlap="1" wp14:anchorId="56A0EA93" wp14:editId="07777777">
          <wp:simplePos x="0" y="0"/>
          <wp:positionH relativeFrom="column">
            <wp:posOffset>3910965</wp:posOffset>
          </wp:positionH>
          <wp:positionV relativeFrom="paragraph">
            <wp:posOffset>188595</wp:posOffset>
          </wp:positionV>
          <wp:extent cx="914400" cy="353695"/>
          <wp:effectExtent l="0" t="0" r="0" b="0"/>
          <wp:wrapSquare wrapText="bothSides" distT="0" distB="0" distL="114300" distR="114300"/>
          <wp:docPr id="202369132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
                  <a:srcRect/>
                  <a:stretch>
                    <a:fillRect/>
                  </a:stretch>
                </pic:blipFill>
                <pic:spPr>
                  <a:xfrm>
                    <a:off x="0" y="0"/>
                    <a:ext cx="914400" cy="353695"/>
                  </a:xfrm>
                  <a:prstGeom prst="rect">
                    <a:avLst/>
                  </a:prstGeom>
                  <a:ln/>
                </pic:spPr>
              </pic:pic>
            </a:graphicData>
          </a:graphic>
        </wp:anchor>
      </w:drawing>
    </w:r>
    <w:r>
      <w:rPr>
        <w:noProof/>
        <w:lang w:val="pt-BR" w:eastAsia="pt-BR"/>
      </w:rPr>
      <w:drawing>
        <wp:anchor distT="0" distB="0" distL="114300" distR="114300" simplePos="0" relativeHeight="251663360" behindDoc="0" locked="0" layoutInCell="1" hidden="0" allowOverlap="1" wp14:anchorId="33EE3AC0" wp14:editId="07777777">
          <wp:simplePos x="0" y="0"/>
          <wp:positionH relativeFrom="column">
            <wp:posOffset>5006340</wp:posOffset>
          </wp:positionH>
          <wp:positionV relativeFrom="paragraph">
            <wp:posOffset>194310</wp:posOffset>
          </wp:positionV>
          <wp:extent cx="756285" cy="335280"/>
          <wp:effectExtent l="0" t="0" r="0" b="0"/>
          <wp:wrapSquare wrapText="bothSides" distT="0" distB="0" distL="114300" distR="114300"/>
          <wp:docPr id="20236913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
                  <a:srcRect/>
                  <a:stretch>
                    <a:fillRect/>
                  </a:stretch>
                </pic:blipFill>
                <pic:spPr>
                  <a:xfrm>
                    <a:off x="0" y="0"/>
                    <a:ext cx="756285" cy="33528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2C2E07" w14:textId="77777777" w:rsidR="00B73B47" w:rsidRDefault="00B73B47">
      <w:r>
        <w:separator/>
      </w:r>
    </w:p>
  </w:footnote>
  <w:footnote w:type="continuationSeparator" w:id="0">
    <w:p w14:paraId="04A490C5" w14:textId="77777777" w:rsidR="00B73B47" w:rsidRDefault="00B73B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B8" w14:textId="77777777" w:rsidR="0027565B" w:rsidRDefault="0023388A">
    <w:pPr>
      <w:pBdr>
        <w:top w:val="nil"/>
        <w:left w:val="nil"/>
        <w:bottom w:val="nil"/>
        <w:right w:val="nil"/>
        <w:between w:val="nil"/>
      </w:pBdr>
      <w:tabs>
        <w:tab w:val="center" w:pos="4252"/>
        <w:tab w:val="right" w:pos="8504"/>
      </w:tabs>
      <w:jc w:val="center"/>
      <w:rPr>
        <w:color w:val="000000"/>
      </w:rPr>
    </w:pPr>
    <w:r>
      <w:rPr>
        <w:noProof/>
        <w:color w:val="000000"/>
        <w:lang w:val="pt-BR" w:eastAsia="pt-BR"/>
      </w:rPr>
      <w:drawing>
        <wp:inline distT="0" distB="0" distL="0" distR="0" wp14:anchorId="741E705A" wp14:editId="07777777">
          <wp:extent cx="3253105" cy="1610360"/>
          <wp:effectExtent l="0" t="0" r="0" b="0"/>
          <wp:docPr id="2023691320" name="image5.png" descr="Logotipo, nome da empres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5.png" descr="Logotipo, nome da empresa&#10;&#10;O conteúdo gerado por IA pode estar incorreto."/>
                  <pic:cNvPicPr preferRelativeResize="0"/>
                </pic:nvPicPr>
                <pic:blipFill>
                  <a:blip r:embed="rId1"/>
                  <a:srcRect l="2865" t="33993" r="-2171" b="26667"/>
                  <a:stretch>
                    <a:fillRect/>
                  </a:stretch>
                </pic:blipFill>
                <pic:spPr>
                  <a:xfrm>
                    <a:off x="0" y="0"/>
                    <a:ext cx="3253105" cy="1610360"/>
                  </a:xfrm>
                  <a:prstGeom prst="rect">
                    <a:avLst/>
                  </a:prstGeom>
                  <a:ln/>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lQWTsfQt6EEWmq" int2:id="TWlruryz">
      <int2:state int2:value="Rejected" int2:type="spell"/>
    </int2:textHash>
    <int2:textHash int2:hashCode="kL4WWF2iGoIqAR" int2:id="At6E5Nqz">
      <int2:state int2:value="Rejected" int2:type="spell"/>
    </int2:textHash>
    <int2:textHash int2:hashCode="w0N9vHwSVdOiHU" int2:id="fq4CdSww">
      <int2:state int2:value="Rejected" int2:type="spell"/>
    </int2:textHash>
    <int2:textHash int2:hashCode="Uqqweq5fazjsfO" int2:id="9CgbfOY9">
      <int2:state int2:value="Rejected" int2:type="spell"/>
    </int2:textHash>
    <int2:textHash int2:hashCode="70dzdoejSLDiQB" int2:id="PCfWYKT7">
      <int2:state int2:value="Rejected" int2:type="spell"/>
    </int2:textHash>
    <int2:textHash int2:hashCode="Rcbx9RojKdFG5j" int2:id="spk3v1Mw">
      <int2:state int2:value="Rejected" int2:type="spell"/>
    </int2:textHash>
    <int2:textHash int2:hashCode="k0cGYvYlpWzUq2" int2:id="kxJoHsbK">
      <int2:state int2:value="Rejected" int2:type="spell"/>
    </int2:textHash>
    <int2:textHash int2:hashCode="6ruwf3ABsNvK6U" int2:id="sggqDGFz">
      <int2:state int2:value="Rejected" int2:type="spell"/>
    </int2:textHash>
    <int2:textHash int2:hashCode="dVC2cuFiwiTDCb" int2:id="7ufft0hb">
      <int2:state int2:value="Rejected" int2:type="spell"/>
    </int2:textHash>
    <int2:textHash int2:hashCode="nXzLkEoenP/8PK" int2:id="Zh0E9yhN">
      <int2:state int2:value="Rejected" int2:type="spell"/>
    </int2:textHash>
    <int2:textHash int2:hashCode="pRl/ECZq59g1Hz" int2:id="b6Fts0lf">
      <int2:state int2:value="Rejected" int2:type="spell"/>
    </int2:textHash>
    <int2:textHash int2:hashCode="d7X440OpD29Zd1" int2:id="DdEsHmJs">
      <int2:state int2:value="Rejected" int2:type="spell"/>
    </int2:textHash>
    <int2:textHash int2:hashCode="JFcl2Q34Y3NWKM" int2:id="tSVcgmbF">
      <int2:state int2:value="Rejected" int2:type="spell"/>
    </int2:textHash>
    <int2:textHash int2:hashCode="zSt/dIZPctfRpc" int2:id="XFeLoz3e">
      <int2:state int2:value="Rejected" int2:type="spell"/>
    </int2:textHash>
    <int2:textHash int2:hashCode="pbwdmyrnTnqKJJ" int2:id="MxaM17vX">
      <int2:state int2:value="Rejected" int2:type="spell"/>
    </int2:textHash>
    <int2:textHash int2:hashCode="VkSj9tJNzUicQw" int2:id="5rjJNE8v">
      <int2:state int2:value="Rejected" int2:type="spell"/>
    </int2:textHash>
    <int2:textHash int2:hashCode="iO8wI4tsC+gfPE" int2:id="3Nooe62d">
      <int2:state int2:value="Rejected" int2:type="spell"/>
    </int2:textHash>
    <int2:textHash int2:hashCode="U20q8eA68zaRQO" int2:id="Ao3Q7OtH">
      <int2:state int2:value="Rejected" int2:type="spell"/>
    </int2:textHash>
    <int2:textHash int2:hashCode="/FKeCfgnBy2gDH" int2:id="n6wdRGYq">
      <int2:state int2:value="Rejected" int2:type="spell"/>
    </int2:textHash>
    <int2:textHash int2:hashCode="1ZyO1vksbRrUKp" int2:id="OZPuxlED">
      <int2:state int2:value="Rejected" int2:type="spell"/>
    </int2:textHash>
    <int2:textHash int2:hashCode="M/aFZz4NslQk0F" int2:id="1g6bSh85">
      <int2:state int2:value="Rejected" int2:type="spell"/>
    </int2:textHash>
    <int2:textHash int2:hashCode="fZGo4Ew+MFWIM1" int2:id="ZwCZDdU8">
      <int2:state int2:value="Rejected" int2:type="spell"/>
    </int2:textHash>
    <int2:textHash int2:hashCode="BuYXSH6pDWx7Nd" int2:id="xPK7U9WD">
      <int2:state int2:value="Rejected" int2:type="spell"/>
    </int2:textHash>
    <int2:textHash int2:hashCode="EY6AwJSDOq8TEv" int2:id="9i6J6tPT">
      <int2:state int2:value="Rejected" int2:type="spell"/>
    </int2:textHash>
    <int2:textHash int2:hashCode="aZhPgQO04bfWbJ" int2:id="Vk5dLQje">
      <int2:state int2:value="Rejected" int2:type="spell"/>
    </int2:textHash>
    <int2:textHash int2:hashCode="D+5VjutqLAGEFA" int2:id="6etu60cf">
      <int2:state int2:value="Rejected" int2:type="spell"/>
    </int2:textHash>
    <int2:textHash int2:hashCode="yA1hN3FgY2Yh8U" int2:id="bzitf95v">
      <int2:state int2:value="Rejected" int2:type="spell"/>
    </int2:textHash>
    <int2:textHash int2:hashCode="y8rD9XNosOJKcW" int2:id="nip4IPAy">
      <int2:state int2:value="Rejected" int2:type="spell"/>
    </int2:textHash>
    <int2:textHash int2:hashCode="tY8XcofazV5r4P" int2:id="q4QwnCZ0">
      <int2:state int2:value="Rejected" int2:type="spell"/>
    </int2:textHash>
    <int2:textHash int2:hashCode="BH7MoDiSsk22Nr" int2:id="CeGzeIw8">
      <int2:state int2:value="Rejected" int2:type="spell"/>
    </int2:textHash>
    <int2:bookmark int2:bookmarkName="_Int_nLUNbiD9" int2:invalidationBookmarkName="" int2:hashCode="vgJJhANIB3g33a" int2:id="0OF18taT">
      <int2:state int2:value="Rejected" int2:type="gram"/>
    </int2:bookmark>
  </int2:observations>
  <int2:intelligenceSettings/>
  <int2:onDemandWorkflows/>
</int2: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7565B"/>
    <w:rsid w:val="00041860"/>
    <w:rsid w:val="00075DA3"/>
    <w:rsid w:val="000B704B"/>
    <w:rsid w:val="00114B97"/>
    <w:rsid w:val="001F11CD"/>
    <w:rsid w:val="0022DF22"/>
    <w:rsid w:val="0023388A"/>
    <w:rsid w:val="00253461"/>
    <w:rsid w:val="0027565B"/>
    <w:rsid w:val="0029AFC8"/>
    <w:rsid w:val="003043F2"/>
    <w:rsid w:val="003A0015"/>
    <w:rsid w:val="003C3367"/>
    <w:rsid w:val="0040218B"/>
    <w:rsid w:val="004266B6"/>
    <w:rsid w:val="0045562D"/>
    <w:rsid w:val="004A290D"/>
    <w:rsid w:val="0052BF14"/>
    <w:rsid w:val="00603CF0"/>
    <w:rsid w:val="00762A93"/>
    <w:rsid w:val="0083423C"/>
    <w:rsid w:val="00884047"/>
    <w:rsid w:val="008D4B81"/>
    <w:rsid w:val="008F229B"/>
    <w:rsid w:val="00941134"/>
    <w:rsid w:val="00987A5A"/>
    <w:rsid w:val="009D5385"/>
    <w:rsid w:val="00AC4532"/>
    <w:rsid w:val="00B07F69"/>
    <w:rsid w:val="00B73B47"/>
    <w:rsid w:val="00BC5711"/>
    <w:rsid w:val="00D8273C"/>
    <w:rsid w:val="00D9E64C"/>
    <w:rsid w:val="00E15988"/>
    <w:rsid w:val="00F66BF5"/>
    <w:rsid w:val="018BEDE2"/>
    <w:rsid w:val="01A17EA5"/>
    <w:rsid w:val="01A816B1"/>
    <w:rsid w:val="01B208D9"/>
    <w:rsid w:val="01F259EE"/>
    <w:rsid w:val="0237D0A8"/>
    <w:rsid w:val="0264CD38"/>
    <w:rsid w:val="02976756"/>
    <w:rsid w:val="02BBD3CE"/>
    <w:rsid w:val="02C11427"/>
    <w:rsid w:val="02DEE1C1"/>
    <w:rsid w:val="032968CB"/>
    <w:rsid w:val="035F7405"/>
    <w:rsid w:val="037C0523"/>
    <w:rsid w:val="039487E8"/>
    <w:rsid w:val="03AC03AC"/>
    <w:rsid w:val="03ED8C3D"/>
    <w:rsid w:val="047F2647"/>
    <w:rsid w:val="0482F1F0"/>
    <w:rsid w:val="04A32A01"/>
    <w:rsid w:val="04BFDB54"/>
    <w:rsid w:val="04C1CAFD"/>
    <w:rsid w:val="04C2F1CB"/>
    <w:rsid w:val="050773D6"/>
    <w:rsid w:val="050D957A"/>
    <w:rsid w:val="0518673F"/>
    <w:rsid w:val="058A5F7D"/>
    <w:rsid w:val="05B99F42"/>
    <w:rsid w:val="05C1CA6C"/>
    <w:rsid w:val="05C6E70F"/>
    <w:rsid w:val="06286A6B"/>
    <w:rsid w:val="06441C64"/>
    <w:rsid w:val="0654CD68"/>
    <w:rsid w:val="0671874D"/>
    <w:rsid w:val="06BA907C"/>
    <w:rsid w:val="06BD8B1D"/>
    <w:rsid w:val="06C0AC38"/>
    <w:rsid w:val="07169B35"/>
    <w:rsid w:val="0768F19E"/>
    <w:rsid w:val="078199C5"/>
    <w:rsid w:val="0782D7BD"/>
    <w:rsid w:val="078DCAD2"/>
    <w:rsid w:val="0796D981"/>
    <w:rsid w:val="07973630"/>
    <w:rsid w:val="079B5297"/>
    <w:rsid w:val="079BB011"/>
    <w:rsid w:val="07BAC387"/>
    <w:rsid w:val="07D03DC4"/>
    <w:rsid w:val="07E6A6B1"/>
    <w:rsid w:val="07EBB43D"/>
    <w:rsid w:val="0809FDDA"/>
    <w:rsid w:val="0879D618"/>
    <w:rsid w:val="087D7FBB"/>
    <w:rsid w:val="088AA54F"/>
    <w:rsid w:val="08E9C8F1"/>
    <w:rsid w:val="0922B1EC"/>
    <w:rsid w:val="0A0C6897"/>
    <w:rsid w:val="0A2C4CD9"/>
    <w:rsid w:val="0A3B38AB"/>
    <w:rsid w:val="0A432543"/>
    <w:rsid w:val="0A5B2DCC"/>
    <w:rsid w:val="0A687BF6"/>
    <w:rsid w:val="0A97AE98"/>
    <w:rsid w:val="0A9D9770"/>
    <w:rsid w:val="0B175FF5"/>
    <w:rsid w:val="0B205A4F"/>
    <w:rsid w:val="0B30F266"/>
    <w:rsid w:val="0B747453"/>
    <w:rsid w:val="0B920E31"/>
    <w:rsid w:val="0BC00E95"/>
    <w:rsid w:val="0C300311"/>
    <w:rsid w:val="0C892D34"/>
    <w:rsid w:val="0C89A6B5"/>
    <w:rsid w:val="0D5FEA1A"/>
    <w:rsid w:val="0D6519EA"/>
    <w:rsid w:val="0D7509DC"/>
    <w:rsid w:val="0D928A03"/>
    <w:rsid w:val="0D9E3945"/>
    <w:rsid w:val="0DC15E77"/>
    <w:rsid w:val="0E2D0555"/>
    <w:rsid w:val="0E68726B"/>
    <w:rsid w:val="0EBA8A4F"/>
    <w:rsid w:val="0ECA21AF"/>
    <w:rsid w:val="0F08E325"/>
    <w:rsid w:val="0F3E268D"/>
    <w:rsid w:val="0F423E24"/>
    <w:rsid w:val="0F6719B2"/>
    <w:rsid w:val="0FA815A1"/>
    <w:rsid w:val="0FAE7381"/>
    <w:rsid w:val="0FB294E3"/>
    <w:rsid w:val="0FCA7074"/>
    <w:rsid w:val="0FE5FE47"/>
    <w:rsid w:val="1003F25E"/>
    <w:rsid w:val="100482FF"/>
    <w:rsid w:val="102E3E4F"/>
    <w:rsid w:val="1067F5AE"/>
    <w:rsid w:val="10763188"/>
    <w:rsid w:val="1096D367"/>
    <w:rsid w:val="10979482"/>
    <w:rsid w:val="10BB9FC9"/>
    <w:rsid w:val="10F488DF"/>
    <w:rsid w:val="110C1B43"/>
    <w:rsid w:val="11192231"/>
    <w:rsid w:val="1129E39A"/>
    <w:rsid w:val="11343973"/>
    <w:rsid w:val="1148770B"/>
    <w:rsid w:val="119E428F"/>
    <w:rsid w:val="11DD5DA2"/>
    <w:rsid w:val="11FFD14C"/>
    <w:rsid w:val="120A4CE2"/>
    <w:rsid w:val="12394AA1"/>
    <w:rsid w:val="12481FEC"/>
    <w:rsid w:val="12982C5F"/>
    <w:rsid w:val="129C8273"/>
    <w:rsid w:val="130D85B1"/>
    <w:rsid w:val="131A4679"/>
    <w:rsid w:val="1340C43A"/>
    <w:rsid w:val="1349360F"/>
    <w:rsid w:val="135F60A8"/>
    <w:rsid w:val="13825BB6"/>
    <w:rsid w:val="1397E6C1"/>
    <w:rsid w:val="13A5189C"/>
    <w:rsid w:val="13CA0006"/>
    <w:rsid w:val="13DE6FEA"/>
    <w:rsid w:val="13E5B766"/>
    <w:rsid w:val="142188A5"/>
    <w:rsid w:val="146B193C"/>
    <w:rsid w:val="147AED26"/>
    <w:rsid w:val="14883554"/>
    <w:rsid w:val="14AB1E6E"/>
    <w:rsid w:val="14E5C6E6"/>
    <w:rsid w:val="1514EDA2"/>
    <w:rsid w:val="152E00B6"/>
    <w:rsid w:val="1538020E"/>
    <w:rsid w:val="1553F3E6"/>
    <w:rsid w:val="1555D3F5"/>
    <w:rsid w:val="1556E669"/>
    <w:rsid w:val="1574AF32"/>
    <w:rsid w:val="15C7F367"/>
    <w:rsid w:val="15D0EC90"/>
    <w:rsid w:val="15D8FC90"/>
    <w:rsid w:val="15FB138C"/>
    <w:rsid w:val="162D948A"/>
    <w:rsid w:val="16360B0A"/>
    <w:rsid w:val="1666E4D0"/>
    <w:rsid w:val="1667A13B"/>
    <w:rsid w:val="167FC429"/>
    <w:rsid w:val="1689726A"/>
    <w:rsid w:val="16A11613"/>
    <w:rsid w:val="16AF5542"/>
    <w:rsid w:val="16BC5141"/>
    <w:rsid w:val="16EF8ABD"/>
    <w:rsid w:val="16F7FE3D"/>
    <w:rsid w:val="170808F3"/>
    <w:rsid w:val="1735BE57"/>
    <w:rsid w:val="175B2434"/>
    <w:rsid w:val="17A3C0A8"/>
    <w:rsid w:val="18369A17"/>
    <w:rsid w:val="183933AB"/>
    <w:rsid w:val="1882FFAE"/>
    <w:rsid w:val="18C595C0"/>
    <w:rsid w:val="18F9D2C6"/>
    <w:rsid w:val="19480747"/>
    <w:rsid w:val="195D44BE"/>
    <w:rsid w:val="1961F5AE"/>
    <w:rsid w:val="197BDBF2"/>
    <w:rsid w:val="19B886AF"/>
    <w:rsid w:val="19FE5A1E"/>
    <w:rsid w:val="1A306D78"/>
    <w:rsid w:val="1A39E0DD"/>
    <w:rsid w:val="1A50DD1E"/>
    <w:rsid w:val="1A6DEF28"/>
    <w:rsid w:val="1A85F9F1"/>
    <w:rsid w:val="1A8D1C80"/>
    <w:rsid w:val="1AD07168"/>
    <w:rsid w:val="1AD5595F"/>
    <w:rsid w:val="1B12AEDA"/>
    <w:rsid w:val="1B12C8B3"/>
    <w:rsid w:val="1B667CE3"/>
    <w:rsid w:val="1B71D777"/>
    <w:rsid w:val="1B86F523"/>
    <w:rsid w:val="1BD22F3A"/>
    <w:rsid w:val="1C318DBF"/>
    <w:rsid w:val="1C4DB4C4"/>
    <w:rsid w:val="1C61AE61"/>
    <w:rsid w:val="1CA1FA8E"/>
    <w:rsid w:val="1CBD2173"/>
    <w:rsid w:val="1CBD293E"/>
    <w:rsid w:val="1CD3E8FA"/>
    <w:rsid w:val="1D1BAD9D"/>
    <w:rsid w:val="1D2373FC"/>
    <w:rsid w:val="1D5E13E7"/>
    <w:rsid w:val="1D964B57"/>
    <w:rsid w:val="1DAF555B"/>
    <w:rsid w:val="1DB05925"/>
    <w:rsid w:val="1DCD19DA"/>
    <w:rsid w:val="1DDCEA26"/>
    <w:rsid w:val="1DEFC4B3"/>
    <w:rsid w:val="1DF0526F"/>
    <w:rsid w:val="1E0B95BC"/>
    <w:rsid w:val="1E0CA13B"/>
    <w:rsid w:val="1E2B3056"/>
    <w:rsid w:val="1E3661D4"/>
    <w:rsid w:val="1E77A38A"/>
    <w:rsid w:val="1EB1496D"/>
    <w:rsid w:val="1EB2D9D2"/>
    <w:rsid w:val="1F4C8854"/>
    <w:rsid w:val="1F864E5D"/>
    <w:rsid w:val="1FA84103"/>
    <w:rsid w:val="1FC1A093"/>
    <w:rsid w:val="1FD450F3"/>
    <w:rsid w:val="1FDAD956"/>
    <w:rsid w:val="1FEFC46B"/>
    <w:rsid w:val="20116211"/>
    <w:rsid w:val="2023B4AE"/>
    <w:rsid w:val="2034E2AB"/>
    <w:rsid w:val="20449309"/>
    <w:rsid w:val="2044F683"/>
    <w:rsid w:val="205C7300"/>
    <w:rsid w:val="2084F5AB"/>
    <w:rsid w:val="209A3545"/>
    <w:rsid w:val="20B6F4E0"/>
    <w:rsid w:val="20D36AA8"/>
    <w:rsid w:val="20D66A5C"/>
    <w:rsid w:val="2130BA99"/>
    <w:rsid w:val="21482C86"/>
    <w:rsid w:val="2173311D"/>
    <w:rsid w:val="21AC6523"/>
    <w:rsid w:val="21FF6762"/>
    <w:rsid w:val="21FF70BC"/>
    <w:rsid w:val="2214575B"/>
    <w:rsid w:val="221528C8"/>
    <w:rsid w:val="224F479E"/>
    <w:rsid w:val="22983FF3"/>
    <w:rsid w:val="229F8279"/>
    <w:rsid w:val="22CBB462"/>
    <w:rsid w:val="22D6202B"/>
    <w:rsid w:val="22D75C9B"/>
    <w:rsid w:val="2316F501"/>
    <w:rsid w:val="23428F15"/>
    <w:rsid w:val="2347FD59"/>
    <w:rsid w:val="23671495"/>
    <w:rsid w:val="240F24FA"/>
    <w:rsid w:val="24338FAA"/>
    <w:rsid w:val="2439B323"/>
    <w:rsid w:val="244B2BAF"/>
    <w:rsid w:val="2453B7EC"/>
    <w:rsid w:val="24670D63"/>
    <w:rsid w:val="246BB3D7"/>
    <w:rsid w:val="246EBE2A"/>
    <w:rsid w:val="24D6986E"/>
    <w:rsid w:val="253D384C"/>
    <w:rsid w:val="2550AD38"/>
    <w:rsid w:val="25578E6F"/>
    <w:rsid w:val="259EE79C"/>
    <w:rsid w:val="25A9C8C6"/>
    <w:rsid w:val="25D51047"/>
    <w:rsid w:val="25DAE413"/>
    <w:rsid w:val="25F8032E"/>
    <w:rsid w:val="2603937E"/>
    <w:rsid w:val="260518BD"/>
    <w:rsid w:val="260A4163"/>
    <w:rsid w:val="2661B4A8"/>
    <w:rsid w:val="2687FC95"/>
    <w:rsid w:val="26E936B1"/>
    <w:rsid w:val="273BF1B9"/>
    <w:rsid w:val="2798B629"/>
    <w:rsid w:val="27A7497B"/>
    <w:rsid w:val="27A7BAC0"/>
    <w:rsid w:val="27BA1919"/>
    <w:rsid w:val="27DAB823"/>
    <w:rsid w:val="27DBB264"/>
    <w:rsid w:val="2849AFD2"/>
    <w:rsid w:val="28706A51"/>
    <w:rsid w:val="289503D1"/>
    <w:rsid w:val="291DCF38"/>
    <w:rsid w:val="2951C3E0"/>
    <w:rsid w:val="295D0811"/>
    <w:rsid w:val="2964EEF0"/>
    <w:rsid w:val="2971ED07"/>
    <w:rsid w:val="2995A145"/>
    <w:rsid w:val="29BA1AA1"/>
    <w:rsid w:val="29EFC6FB"/>
    <w:rsid w:val="29FB87D7"/>
    <w:rsid w:val="2A114133"/>
    <w:rsid w:val="2A1CD15E"/>
    <w:rsid w:val="2A3C61D5"/>
    <w:rsid w:val="2A6DDB46"/>
    <w:rsid w:val="2A824E72"/>
    <w:rsid w:val="2AA3594A"/>
    <w:rsid w:val="2AC5A828"/>
    <w:rsid w:val="2AC5CFCC"/>
    <w:rsid w:val="2ACACB79"/>
    <w:rsid w:val="2AD75EE8"/>
    <w:rsid w:val="2AE5D849"/>
    <w:rsid w:val="2B03A74C"/>
    <w:rsid w:val="2B2BC126"/>
    <w:rsid w:val="2B6E9FE9"/>
    <w:rsid w:val="2BA4C971"/>
    <w:rsid w:val="2C313811"/>
    <w:rsid w:val="2C594435"/>
    <w:rsid w:val="2C5B938E"/>
    <w:rsid w:val="2C825596"/>
    <w:rsid w:val="2C97913F"/>
    <w:rsid w:val="2CDA8BD8"/>
    <w:rsid w:val="2D3240B7"/>
    <w:rsid w:val="2D8F4CA4"/>
    <w:rsid w:val="2DBFC3F8"/>
    <w:rsid w:val="2DE9B430"/>
    <w:rsid w:val="2E17AF2D"/>
    <w:rsid w:val="2E1B42B1"/>
    <w:rsid w:val="2E209F06"/>
    <w:rsid w:val="2E31AB34"/>
    <w:rsid w:val="2E6E7B1A"/>
    <w:rsid w:val="2E70F2D6"/>
    <w:rsid w:val="2ED8E8F3"/>
    <w:rsid w:val="2EE1CDC4"/>
    <w:rsid w:val="2F4D1D5D"/>
    <w:rsid w:val="2F62FB82"/>
    <w:rsid w:val="2F657A4B"/>
    <w:rsid w:val="2F7C7335"/>
    <w:rsid w:val="2FAEF39B"/>
    <w:rsid w:val="2FB4A03D"/>
    <w:rsid w:val="2FBC3998"/>
    <w:rsid w:val="2FD2157B"/>
    <w:rsid w:val="2FE71A7D"/>
    <w:rsid w:val="3064A34D"/>
    <w:rsid w:val="306F182F"/>
    <w:rsid w:val="3070DD46"/>
    <w:rsid w:val="30B9BCF4"/>
    <w:rsid w:val="30E13769"/>
    <w:rsid w:val="311791D4"/>
    <w:rsid w:val="31234AD2"/>
    <w:rsid w:val="312640DC"/>
    <w:rsid w:val="31308A2D"/>
    <w:rsid w:val="31315487"/>
    <w:rsid w:val="315671C9"/>
    <w:rsid w:val="3160A620"/>
    <w:rsid w:val="3190C4C5"/>
    <w:rsid w:val="319F57D2"/>
    <w:rsid w:val="31C3B6B2"/>
    <w:rsid w:val="31DBB8C1"/>
    <w:rsid w:val="31F204B9"/>
    <w:rsid w:val="326FABF3"/>
    <w:rsid w:val="32815481"/>
    <w:rsid w:val="329BA40A"/>
    <w:rsid w:val="329F0A82"/>
    <w:rsid w:val="32DC5BE8"/>
    <w:rsid w:val="32EA04D8"/>
    <w:rsid w:val="32EBF030"/>
    <w:rsid w:val="3314D5C8"/>
    <w:rsid w:val="3356B1BC"/>
    <w:rsid w:val="339F9C3D"/>
    <w:rsid w:val="33C7D4AC"/>
    <w:rsid w:val="33D81C1E"/>
    <w:rsid w:val="33DE2A47"/>
    <w:rsid w:val="33DE57E9"/>
    <w:rsid w:val="343084E1"/>
    <w:rsid w:val="34590D4C"/>
    <w:rsid w:val="345CB856"/>
    <w:rsid w:val="34C8188E"/>
    <w:rsid w:val="34D92D7B"/>
    <w:rsid w:val="35006804"/>
    <w:rsid w:val="3553134C"/>
    <w:rsid w:val="357C3BA6"/>
    <w:rsid w:val="35C6E6E4"/>
    <w:rsid w:val="35CD0DE6"/>
    <w:rsid w:val="35CF7E80"/>
    <w:rsid w:val="35E3A438"/>
    <w:rsid w:val="35F4453B"/>
    <w:rsid w:val="360373C3"/>
    <w:rsid w:val="36199D6E"/>
    <w:rsid w:val="36278711"/>
    <w:rsid w:val="363254E3"/>
    <w:rsid w:val="364722ED"/>
    <w:rsid w:val="3648041D"/>
    <w:rsid w:val="3654E20C"/>
    <w:rsid w:val="366F939B"/>
    <w:rsid w:val="36A4DDCD"/>
    <w:rsid w:val="36A8C08A"/>
    <w:rsid w:val="36BE8156"/>
    <w:rsid w:val="36C0C89E"/>
    <w:rsid w:val="36CFF83D"/>
    <w:rsid w:val="36D6970C"/>
    <w:rsid w:val="375018D6"/>
    <w:rsid w:val="378AD776"/>
    <w:rsid w:val="37B2FF2C"/>
    <w:rsid w:val="37B8015F"/>
    <w:rsid w:val="37BCB7F5"/>
    <w:rsid w:val="37F854BA"/>
    <w:rsid w:val="382A95EF"/>
    <w:rsid w:val="3853ADC3"/>
    <w:rsid w:val="386404A5"/>
    <w:rsid w:val="38664EA3"/>
    <w:rsid w:val="388D98C7"/>
    <w:rsid w:val="389885A3"/>
    <w:rsid w:val="389B3132"/>
    <w:rsid w:val="38D2B198"/>
    <w:rsid w:val="3903DD8A"/>
    <w:rsid w:val="3926D79F"/>
    <w:rsid w:val="392E0199"/>
    <w:rsid w:val="3939E14C"/>
    <w:rsid w:val="397F4FB4"/>
    <w:rsid w:val="39CB0BE4"/>
    <w:rsid w:val="39FDBF61"/>
    <w:rsid w:val="3A094F03"/>
    <w:rsid w:val="3A201090"/>
    <w:rsid w:val="3A33ECBD"/>
    <w:rsid w:val="3A719720"/>
    <w:rsid w:val="3A794DDD"/>
    <w:rsid w:val="3AC6F63B"/>
    <w:rsid w:val="3AFAC510"/>
    <w:rsid w:val="3B1888E0"/>
    <w:rsid w:val="3B371DCB"/>
    <w:rsid w:val="3B534CAE"/>
    <w:rsid w:val="3B7091D8"/>
    <w:rsid w:val="3B7B4651"/>
    <w:rsid w:val="3B7C5A1E"/>
    <w:rsid w:val="3B867BB0"/>
    <w:rsid w:val="3BABEE5F"/>
    <w:rsid w:val="3BB41A6E"/>
    <w:rsid w:val="3BB5CF1F"/>
    <w:rsid w:val="3BE33203"/>
    <w:rsid w:val="3C02AA34"/>
    <w:rsid w:val="3C053A18"/>
    <w:rsid w:val="3C0D2B54"/>
    <w:rsid w:val="3C35ED90"/>
    <w:rsid w:val="3C4F8B0A"/>
    <w:rsid w:val="3C5AB4FA"/>
    <w:rsid w:val="3C6DF9C1"/>
    <w:rsid w:val="3C6E1ED7"/>
    <w:rsid w:val="3C8BFE30"/>
    <w:rsid w:val="3C9D7869"/>
    <w:rsid w:val="3CAAE2A3"/>
    <w:rsid w:val="3CDA3B87"/>
    <w:rsid w:val="3CF397C4"/>
    <w:rsid w:val="3D174C00"/>
    <w:rsid w:val="3D1F7A54"/>
    <w:rsid w:val="3D3B2ED6"/>
    <w:rsid w:val="3D8303A2"/>
    <w:rsid w:val="3DB6840C"/>
    <w:rsid w:val="3DC030A2"/>
    <w:rsid w:val="3DF4AB60"/>
    <w:rsid w:val="3E548DBF"/>
    <w:rsid w:val="3E5DA1C1"/>
    <w:rsid w:val="3E82C6DD"/>
    <w:rsid w:val="3E84BDAC"/>
    <w:rsid w:val="3ED31EE2"/>
    <w:rsid w:val="3EF32BA5"/>
    <w:rsid w:val="3F4D855F"/>
    <w:rsid w:val="3F6899E4"/>
    <w:rsid w:val="3F77E3DF"/>
    <w:rsid w:val="3FA98DF3"/>
    <w:rsid w:val="3FAE7BFD"/>
    <w:rsid w:val="3FB8A162"/>
    <w:rsid w:val="407E5A79"/>
    <w:rsid w:val="40D3F2E1"/>
    <w:rsid w:val="413343BA"/>
    <w:rsid w:val="414A900E"/>
    <w:rsid w:val="4176DC84"/>
    <w:rsid w:val="4191D392"/>
    <w:rsid w:val="424A1576"/>
    <w:rsid w:val="424E01DC"/>
    <w:rsid w:val="426C4969"/>
    <w:rsid w:val="426D2F89"/>
    <w:rsid w:val="429634D6"/>
    <w:rsid w:val="42A8DCCB"/>
    <w:rsid w:val="42BDDDD8"/>
    <w:rsid w:val="42C6C32E"/>
    <w:rsid w:val="431BE025"/>
    <w:rsid w:val="4370D870"/>
    <w:rsid w:val="437CEC9D"/>
    <w:rsid w:val="437FC1A2"/>
    <w:rsid w:val="439542AB"/>
    <w:rsid w:val="43990D8F"/>
    <w:rsid w:val="447104FE"/>
    <w:rsid w:val="4514D18F"/>
    <w:rsid w:val="451FA24F"/>
    <w:rsid w:val="45309054"/>
    <w:rsid w:val="456CD92A"/>
    <w:rsid w:val="4586A61E"/>
    <w:rsid w:val="459CC9E7"/>
    <w:rsid w:val="45BA1A82"/>
    <w:rsid w:val="45DDE0FB"/>
    <w:rsid w:val="45F20B3C"/>
    <w:rsid w:val="463E30E8"/>
    <w:rsid w:val="464125AA"/>
    <w:rsid w:val="467133C8"/>
    <w:rsid w:val="46C8E062"/>
    <w:rsid w:val="46EE3E41"/>
    <w:rsid w:val="46F1375A"/>
    <w:rsid w:val="46FF7D20"/>
    <w:rsid w:val="470ABC07"/>
    <w:rsid w:val="474D7154"/>
    <w:rsid w:val="47F364C4"/>
    <w:rsid w:val="48092362"/>
    <w:rsid w:val="48A31B8E"/>
    <w:rsid w:val="48E73531"/>
    <w:rsid w:val="48E75F99"/>
    <w:rsid w:val="495B937B"/>
    <w:rsid w:val="495F02BF"/>
    <w:rsid w:val="4961E032"/>
    <w:rsid w:val="496932D1"/>
    <w:rsid w:val="4976FC4A"/>
    <w:rsid w:val="497D7937"/>
    <w:rsid w:val="49B8A0E5"/>
    <w:rsid w:val="49D7FDEE"/>
    <w:rsid w:val="49DC288A"/>
    <w:rsid w:val="49ED8B75"/>
    <w:rsid w:val="49F58B78"/>
    <w:rsid w:val="4A3D59EB"/>
    <w:rsid w:val="4A517156"/>
    <w:rsid w:val="4A775881"/>
    <w:rsid w:val="4A85A600"/>
    <w:rsid w:val="4AA26507"/>
    <w:rsid w:val="4ABCCC33"/>
    <w:rsid w:val="4ACE263D"/>
    <w:rsid w:val="4B046F74"/>
    <w:rsid w:val="4B192DFD"/>
    <w:rsid w:val="4B4D719A"/>
    <w:rsid w:val="4B8A6F18"/>
    <w:rsid w:val="4BBF161D"/>
    <w:rsid w:val="4BD25C51"/>
    <w:rsid w:val="4C1525A8"/>
    <w:rsid w:val="4C3A2E8A"/>
    <w:rsid w:val="4C6EAAA5"/>
    <w:rsid w:val="4C8F0884"/>
    <w:rsid w:val="4C940257"/>
    <w:rsid w:val="4CAB5BD3"/>
    <w:rsid w:val="4CC05D83"/>
    <w:rsid w:val="4D0AD066"/>
    <w:rsid w:val="4D11A092"/>
    <w:rsid w:val="4D58DCE2"/>
    <w:rsid w:val="4D59AEDC"/>
    <w:rsid w:val="4D5DC75A"/>
    <w:rsid w:val="4D857305"/>
    <w:rsid w:val="4D940B86"/>
    <w:rsid w:val="4D9F4F79"/>
    <w:rsid w:val="4DA4D4C0"/>
    <w:rsid w:val="4DE3B6EE"/>
    <w:rsid w:val="4E0EFEB7"/>
    <w:rsid w:val="4E315D67"/>
    <w:rsid w:val="4E378AFF"/>
    <w:rsid w:val="4E3E8736"/>
    <w:rsid w:val="4E3E995C"/>
    <w:rsid w:val="4EBDF586"/>
    <w:rsid w:val="4ECB4BA4"/>
    <w:rsid w:val="4ECD5427"/>
    <w:rsid w:val="4EEA7718"/>
    <w:rsid w:val="4EEC31A5"/>
    <w:rsid w:val="4EF6FB01"/>
    <w:rsid w:val="4F171CB8"/>
    <w:rsid w:val="4F423C51"/>
    <w:rsid w:val="4F5D53C9"/>
    <w:rsid w:val="4F76A70C"/>
    <w:rsid w:val="4FCC3CB1"/>
    <w:rsid w:val="50405A29"/>
    <w:rsid w:val="505A83E1"/>
    <w:rsid w:val="5093BD94"/>
    <w:rsid w:val="50FBD94A"/>
    <w:rsid w:val="5180E4F9"/>
    <w:rsid w:val="51851DC1"/>
    <w:rsid w:val="519E82EC"/>
    <w:rsid w:val="51A688DB"/>
    <w:rsid w:val="51C105E5"/>
    <w:rsid w:val="51CCC6ED"/>
    <w:rsid w:val="51D47F8D"/>
    <w:rsid w:val="51F97874"/>
    <w:rsid w:val="523CBA72"/>
    <w:rsid w:val="52512246"/>
    <w:rsid w:val="525E3304"/>
    <w:rsid w:val="529869F5"/>
    <w:rsid w:val="52B15C55"/>
    <w:rsid w:val="52B4DEB6"/>
    <w:rsid w:val="52BB6493"/>
    <w:rsid w:val="52C56DC2"/>
    <w:rsid w:val="5309A360"/>
    <w:rsid w:val="5326B0FF"/>
    <w:rsid w:val="532ACB81"/>
    <w:rsid w:val="534DEF8B"/>
    <w:rsid w:val="53AA8919"/>
    <w:rsid w:val="53B49F77"/>
    <w:rsid w:val="53C9C2E6"/>
    <w:rsid w:val="540C9E63"/>
    <w:rsid w:val="54561331"/>
    <w:rsid w:val="54571357"/>
    <w:rsid w:val="547948FD"/>
    <w:rsid w:val="54A27C18"/>
    <w:rsid w:val="54AD38BC"/>
    <w:rsid w:val="54C9B9B3"/>
    <w:rsid w:val="55A14781"/>
    <w:rsid w:val="55AEEB15"/>
    <w:rsid w:val="55B5BC13"/>
    <w:rsid w:val="55EAC47B"/>
    <w:rsid w:val="55EAF010"/>
    <w:rsid w:val="562D9CD6"/>
    <w:rsid w:val="562F1E91"/>
    <w:rsid w:val="567CAC4D"/>
    <w:rsid w:val="569C491D"/>
    <w:rsid w:val="569D196E"/>
    <w:rsid w:val="56B9B66D"/>
    <w:rsid w:val="56CB3B5E"/>
    <w:rsid w:val="56EDB19C"/>
    <w:rsid w:val="5717E209"/>
    <w:rsid w:val="5719B9F8"/>
    <w:rsid w:val="573D1C81"/>
    <w:rsid w:val="574FD2ED"/>
    <w:rsid w:val="5750A0AC"/>
    <w:rsid w:val="579A409D"/>
    <w:rsid w:val="579F0633"/>
    <w:rsid w:val="580938AA"/>
    <w:rsid w:val="583D427F"/>
    <w:rsid w:val="585CCC51"/>
    <w:rsid w:val="586B19E8"/>
    <w:rsid w:val="5903357C"/>
    <w:rsid w:val="59384CD1"/>
    <w:rsid w:val="597EE82C"/>
    <w:rsid w:val="59A569A2"/>
    <w:rsid w:val="59C7F4B9"/>
    <w:rsid w:val="5A0290BB"/>
    <w:rsid w:val="5A215448"/>
    <w:rsid w:val="5A2AC268"/>
    <w:rsid w:val="5A2FAFD5"/>
    <w:rsid w:val="5A52953B"/>
    <w:rsid w:val="5AA3C59F"/>
    <w:rsid w:val="5AC6D108"/>
    <w:rsid w:val="5AD23395"/>
    <w:rsid w:val="5AF40837"/>
    <w:rsid w:val="5B05B5E8"/>
    <w:rsid w:val="5B1BD738"/>
    <w:rsid w:val="5B40E9C1"/>
    <w:rsid w:val="5B556B56"/>
    <w:rsid w:val="5B656B23"/>
    <w:rsid w:val="5B667A7E"/>
    <w:rsid w:val="5BA946FD"/>
    <w:rsid w:val="5C2179E6"/>
    <w:rsid w:val="5C47F101"/>
    <w:rsid w:val="5C646104"/>
    <w:rsid w:val="5C8796E6"/>
    <w:rsid w:val="5C88C3FD"/>
    <w:rsid w:val="5CA5D3CA"/>
    <w:rsid w:val="5CAECB5D"/>
    <w:rsid w:val="5CC3FBAB"/>
    <w:rsid w:val="5CC67145"/>
    <w:rsid w:val="5D37A3B0"/>
    <w:rsid w:val="5D3ACB25"/>
    <w:rsid w:val="5D400FFE"/>
    <w:rsid w:val="5D6EF891"/>
    <w:rsid w:val="5D746F90"/>
    <w:rsid w:val="5D8C3044"/>
    <w:rsid w:val="5DAAA6C3"/>
    <w:rsid w:val="5DB2E28B"/>
    <w:rsid w:val="5DC2D536"/>
    <w:rsid w:val="5DD16767"/>
    <w:rsid w:val="5DD896BC"/>
    <w:rsid w:val="5DD9D5D8"/>
    <w:rsid w:val="5DF32557"/>
    <w:rsid w:val="5EA16CA1"/>
    <w:rsid w:val="5EB14FC8"/>
    <w:rsid w:val="5EB846B5"/>
    <w:rsid w:val="5EBB984E"/>
    <w:rsid w:val="5F55DDFA"/>
    <w:rsid w:val="5F982705"/>
    <w:rsid w:val="5FC7D299"/>
    <w:rsid w:val="5FD4A413"/>
    <w:rsid w:val="5FE32456"/>
    <w:rsid w:val="602ADABD"/>
    <w:rsid w:val="603DFB6A"/>
    <w:rsid w:val="6052B89E"/>
    <w:rsid w:val="606DA8A1"/>
    <w:rsid w:val="60B77576"/>
    <w:rsid w:val="61A7EC9F"/>
    <w:rsid w:val="620C6432"/>
    <w:rsid w:val="621F86AC"/>
    <w:rsid w:val="623653D0"/>
    <w:rsid w:val="6259120B"/>
    <w:rsid w:val="62C146A1"/>
    <w:rsid w:val="62D69045"/>
    <w:rsid w:val="63728863"/>
    <w:rsid w:val="638C289B"/>
    <w:rsid w:val="63A0C6EA"/>
    <w:rsid w:val="63CA8D9B"/>
    <w:rsid w:val="63CDF9DB"/>
    <w:rsid w:val="642866C4"/>
    <w:rsid w:val="644E0A65"/>
    <w:rsid w:val="648D5227"/>
    <w:rsid w:val="64EE5E2A"/>
    <w:rsid w:val="651D8A09"/>
    <w:rsid w:val="6553EE6A"/>
    <w:rsid w:val="657D5EED"/>
    <w:rsid w:val="65BCA4AF"/>
    <w:rsid w:val="65BDB2E2"/>
    <w:rsid w:val="65C18F48"/>
    <w:rsid w:val="65CDAB32"/>
    <w:rsid w:val="65F7173B"/>
    <w:rsid w:val="661E5569"/>
    <w:rsid w:val="662C644A"/>
    <w:rsid w:val="664178E8"/>
    <w:rsid w:val="665C2F82"/>
    <w:rsid w:val="666A5256"/>
    <w:rsid w:val="66752D31"/>
    <w:rsid w:val="668459CB"/>
    <w:rsid w:val="66897E75"/>
    <w:rsid w:val="66B5256D"/>
    <w:rsid w:val="66B9865A"/>
    <w:rsid w:val="66BA2BC8"/>
    <w:rsid w:val="66C2A728"/>
    <w:rsid w:val="66D7BEE6"/>
    <w:rsid w:val="66DDC16A"/>
    <w:rsid w:val="66E22AFC"/>
    <w:rsid w:val="67028914"/>
    <w:rsid w:val="675BB8DF"/>
    <w:rsid w:val="6763EFBC"/>
    <w:rsid w:val="677806E3"/>
    <w:rsid w:val="678F704F"/>
    <w:rsid w:val="67AB1C07"/>
    <w:rsid w:val="67E0EEA8"/>
    <w:rsid w:val="67F03941"/>
    <w:rsid w:val="682AF317"/>
    <w:rsid w:val="683846C2"/>
    <w:rsid w:val="68536959"/>
    <w:rsid w:val="689308B3"/>
    <w:rsid w:val="68AFEB19"/>
    <w:rsid w:val="6922207A"/>
    <w:rsid w:val="698E875F"/>
    <w:rsid w:val="69DDF28F"/>
    <w:rsid w:val="69E67E1C"/>
    <w:rsid w:val="69F4252F"/>
    <w:rsid w:val="6A3BA7E2"/>
    <w:rsid w:val="6A57D8B7"/>
    <w:rsid w:val="6A7A5A28"/>
    <w:rsid w:val="6A7C4E2C"/>
    <w:rsid w:val="6ADF7A96"/>
    <w:rsid w:val="6B723B21"/>
    <w:rsid w:val="6BB287D3"/>
    <w:rsid w:val="6C283E57"/>
    <w:rsid w:val="6C3A1BEB"/>
    <w:rsid w:val="6C4D8A10"/>
    <w:rsid w:val="6C65FB28"/>
    <w:rsid w:val="6C6727C5"/>
    <w:rsid w:val="6C711450"/>
    <w:rsid w:val="6C78873C"/>
    <w:rsid w:val="6CBD8B1F"/>
    <w:rsid w:val="6D18712E"/>
    <w:rsid w:val="6D20A821"/>
    <w:rsid w:val="6D94ECCC"/>
    <w:rsid w:val="6DA0FB4A"/>
    <w:rsid w:val="6DB80968"/>
    <w:rsid w:val="6E070C7E"/>
    <w:rsid w:val="6E0F5303"/>
    <w:rsid w:val="6E108CED"/>
    <w:rsid w:val="6E174DF9"/>
    <w:rsid w:val="6E3B3BF5"/>
    <w:rsid w:val="6E3C6078"/>
    <w:rsid w:val="6E3E2A4A"/>
    <w:rsid w:val="6E858F7D"/>
    <w:rsid w:val="6E92361C"/>
    <w:rsid w:val="6ECCBA85"/>
    <w:rsid w:val="6F560FD7"/>
    <w:rsid w:val="6F9109F1"/>
    <w:rsid w:val="6FFF7F53"/>
    <w:rsid w:val="701AA002"/>
    <w:rsid w:val="7029D8E6"/>
    <w:rsid w:val="7029DF8F"/>
    <w:rsid w:val="702BE12D"/>
    <w:rsid w:val="7050BCAB"/>
    <w:rsid w:val="70744022"/>
    <w:rsid w:val="70937245"/>
    <w:rsid w:val="70BC6A19"/>
    <w:rsid w:val="70BF0E25"/>
    <w:rsid w:val="70EFBBE5"/>
    <w:rsid w:val="70F967A9"/>
    <w:rsid w:val="70FAE5C5"/>
    <w:rsid w:val="710EB6CF"/>
    <w:rsid w:val="71100582"/>
    <w:rsid w:val="7111CC7F"/>
    <w:rsid w:val="7128BB0D"/>
    <w:rsid w:val="71391AEC"/>
    <w:rsid w:val="71801BB6"/>
    <w:rsid w:val="71B6614B"/>
    <w:rsid w:val="71BD291B"/>
    <w:rsid w:val="71EF4E39"/>
    <w:rsid w:val="71FDD73A"/>
    <w:rsid w:val="72016265"/>
    <w:rsid w:val="722FB95A"/>
    <w:rsid w:val="7246DA75"/>
    <w:rsid w:val="725D2554"/>
    <w:rsid w:val="72ED0046"/>
    <w:rsid w:val="730CCCAF"/>
    <w:rsid w:val="7325B321"/>
    <w:rsid w:val="733BC12C"/>
    <w:rsid w:val="73525399"/>
    <w:rsid w:val="736018A5"/>
    <w:rsid w:val="737DFC1F"/>
    <w:rsid w:val="73A46DF6"/>
    <w:rsid w:val="73ACFDB4"/>
    <w:rsid w:val="73BA6C63"/>
    <w:rsid w:val="740A388F"/>
    <w:rsid w:val="74249702"/>
    <w:rsid w:val="743809CD"/>
    <w:rsid w:val="743F4AD5"/>
    <w:rsid w:val="74566D9B"/>
    <w:rsid w:val="7457A4AE"/>
    <w:rsid w:val="74A64852"/>
    <w:rsid w:val="74A83DEE"/>
    <w:rsid w:val="74AA7FBE"/>
    <w:rsid w:val="74AF5339"/>
    <w:rsid w:val="74DC0BD1"/>
    <w:rsid w:val="74E52C26"/>
    <w:rsid w:val="74FB2A84"/>
    <w:rsid w:val="7513FD6B"/>
    <w:rsid w:val="751A4734"/>
    <w:rsid w:val="7571DA77"/>
    <w:rsid w:val="7588707D"/>
    <w:rsid w:val="75CC8C1B"/>
    <w:rsid w:val="75D9AE25"/>
    <w:rsid w:val="75DCB49F"/>
    <w:rsid w:val="75F1C578"/>
    <w:rsid w:val="764708B4"/>
    <w:rsid w:val="764C83F4"/>
    <w:rsid w:val="7664B363"/>
    <w:rsid w:val="769BF057"/>
    <w:rsid w:val="76C662E7"/>
    <w:rsid w:val="76E0E88F"/>
    <w:rsid w:val="76E5240B"/>
    <w:rsid w:val="76EB208D"/>
    <w:rsid w:val="770A93B1"/>
    <w:rsid w:val="771FC5EF"/>
    <w:rsid w:val="773922E0"/>
    <w:rsid w:val="77C3B526"/>
    <w:rsid w:val="77D26A08"/>
    <w:rsid w:val="77DF4DD1"/>
    <w:rsid w:val="78207957"/>
    <w:rsid w:val="788B9137"/>
    <w:rsid w:val="78993416"/>
    <w:rsid w:val="78BCAE07"/>
    <w:rsid w:val="78CD47EC"/>
    <w:rsid w:val="790AC968"/>
    <w:rsid w:val="79592C0A"/>
    <w:rsid w:val="798CD709"/>
    <w:rsid w:val="79A4BC37"/>
    <w:rsid w:val="79AFF0D6"/>
    <w:rsid w:val="79F20C39"/>
    <w:rsid w:val="7A0FA88C"/>
    <w:rsid w:val="7A395243"/>
    <w:rsid w:val="7A3A595F"/>
    <w:rsid w:val="7A7E5AA7"/>
    <w:rsid w:val="7A8F96AC"/>
    <w:rsid w:val="7AA44AEE"/>
    <w:rsid w:val="7B0AB629"/>
    <w:rsid w:val="7B5B6BC2"/>
    <w:rsid w:val="7B5BB3A8"/>
    <w:rsid w:val="7B64A005"/>
    <w:rsid w:val="7B92CE5A"/>
    <w:rsid w:val="7BA9198E"/>
    <w:rsid w:val="7BB9C24C"/>
    <w:rsid w:val="7BCAF61E"/>
    <w:rsid w:val="7BDD1EAF"/>
    <w:rsid w:val="7BE6E68A"/>
    <w:rsid w:val="7BFBA0AD"/>
    <w:rsid w:val="7C53E6C1"/>
    <w:rsid w:val="7C76F59F"/>
    <w:rsid w:val="7C867B25"/>
    <w:rsid w:val="7CA74045"/>
    <w:rsid w:val="7CAEA69A"/>
    <w:rsid w:val="7CBD1376"/>
    <w:rsid w:val="7CCB2BAF"/>
    <w:rsid w:val="7CE68E6E"/>
    <w:rsid w:val="7D16FC1A"/>
    <w:rsid w:val="7D2DA35C"/>
    <w:rsid w:val="7D35D991"/>
    <w:rsid w:val="7D495E44"/>
    <w:rsid w:val="7D6C1E61"/>
    <w:rsid w:val="7D806080"/>
    <w:rsid w:val="7D8E916A"/>
    <w:rsid w:val="7DA2C9AD"/>
    <w:rsid w:val="7DCC8602"/>
    <w:rsid w:val="7DEE041E"/>
    <w:rsid w:val="7DF462E6"/>
    <w:rsid w:val="7E6AF547"/>
    <w:rsid w:val="7E7640E6"/>
    <w:rsid w:val="7E7AF41D"/>
    <w:rsid w:val="7EBA7B4B"/>
    <w:rsid w:val="7EC2D6EE"/>
    <w:rsid w:val="7ECD6DB0"/>
    <w:rsid w:val="7ED841EF"/>
    <w:rsid w:val="7EE06C66"/>
    <w:rsid w:val="7F1C43B9"/>
    <w:rsid w:val="7F555FAB"/>
    <w:rsid w:val="7F6CC176"/>
    <w:rsid w:val="7FA55BAD"/>
    <w:rsid w:val="7FB662D6"/>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B2478C"/>
  <w15:docId w15:val="{CF24B124-73E2-4243-BC5C-3BE975D218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pt-PT" w:eastAsia="ja-JP"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uiPriority w:val="1"/>
    <w:qFormat/>
    <w:rPr>
      <w:sz w:val="24"/>
      <w:szCs w:val="24"/>
    </w:rPr>
  </w:style>
  <w:style w:type="paragraph" w:styleId="PargrafodaLista">
    <w:name w:val="List Paragraph"/>
    <w:basedOn w:val="Normal"/>
    <w:uiPriority w:val="1"/>
    <w:qFormat/>
    <w:pPr>
      <w:spacing w:before="120"/>
      <w:ind w:left="821" w:right="115" w:hanging="360"/>
      <w:jc w:val="both"/>
    </w:pPr>
  </w:style>
  <w:style w:type="paragraph" w:customStyle="1" w:styleId="TableParagraph">
    <w:name w:val="Table Paragraph"/>
    <w:basedOn w:val="Normal"/>
    <w:uiPriority w:val="1"/>
    <w:qFormat/>
  </w:style>
  <w:style w:type="paragraph" w:styleId="Cabealho">
    <w:name w:val="header"/>
    <w:basedOn w:val="Normal"/>
    <w:link w:val="CabealhoChar"/>
    <w:uiPriority w:val="99"/>
    <w:unhideWhenUsed/>
    <w:rsid w:val="005A1575"/>
    <w:pPr>
      <w:tabs>
        <w:tab w:val="center" w:pos="4252"/>
        <w:tab w:val="right" w:pos="8504"/>
      </w:tabs>
    </w:pPr>
  </w:style>
  <w:style w:type="character" w:customStyle="1" w:styleId="CabealhoChar">
    <w:name w:val="Cabeçalho Char"/>
    <w:basedOn w:val="Fontepargpadro"/>
    <w:link w:val="Cabealho"/>
    <w:uiPriority w:val="99"/>
    <w:rsid w:val="005A1575"/>
    <w:rPr>
      <w:rFonts w:ascii="Times New Roman" w:eastAsia="Times New Roman" w:hAnsi="Times New Roman" w:cs="Times New Roman"/>
      <w:lang w:val="pt-PT"/>
    </w:rPr>
  </w:style>
  <w:style w:type="paragraph" w:styleId="Rodap">
    <w:name w:val="footer"/>
    <w:basedOn w:val="Normal"/>
    <w:link w:val="RodapChar"/>
    <w:uiPriority w:val="99"/>
    <w:unhideWhenUsed/>
    <w:rsid w:val="005A1575"/>
    <w:pPr>
      <w:tabs>
        <w:tab w:val="center" w:pos="4252"/>
        <w:tab w:val="right" w:pos="8504"/>
      </w:tabs>
    </w:pPr>
  </w:style>
  <w:style w:type="character" w:customStyle="1" w:styleId="RodapChar">
    <w:name w:val="Rodapé Char"/>
    <w:basedOn w:val="Fontepargpadro"/>
    <w:link w:val="Rodap"/>
    <w:uiPriority w:val="99"/>
    <w:rsid w:val="005A1575"/>
    <w:rPr>
      <w:rFonts w:ascii="Times New Roman" w:eastAsia="Times New Roman" w:hAnsi="Times New Roman" w:cs="Times New Roman"/>
      <w:lang w:val="pt-PT"/>
    </w:rPr>
  </w:style>
  <w:style w:type="paragraph" w:styleId="Textodebalo">
    <w:name w:val="Balloon Text"/>
    <w:basedOn w:val="Normal"/>
    <w:link w:val="TextodebaloChar"/>
    <w:uiPriority w:val="99"/>
    <w:semiHidden/>
    <w:unhideWhenUsed/>
    <w:rsid w:val="005A48A9"/>
    <w:rPr>
      <w:rFonts w:ascii="Tahoma" w:hAnsi="Tahoma" w:cs="Tahoma"/>
      <w:sz w:val="16"/>
      <w:szCs w:val="16"/>
    </w:rPr>
  </w:style>
  <w:style w:type="character" w:customStyle="1" w:styleId="TextodebaloChar">
    <w:name w:val="Texto de balão Char"/>
    <w:basedOn w:val="Fontepargpadro"/>
    <w:link w:val="Textodebalo"/>
    <w:uiPriority w:val="99"/>
    <w:semiHidden/>
    <w:rsid w:val="005A48A9"/>
    <w:rPr>
      <w:rFonts w:ascii="Tahoma" w:eastAsia="Times New Roman" w:hAnsi="Tahoma" w:cs="Tahoma"/>
      <w:sz w:val="16"/>
      <w:szCs w:val="16"/>
      <w:lang w:val="pt-PT"/>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tblPr>
      <w:tblStyleRowBandSize w:val="1"/>
      <w:tblStyleColBandSize w:val="1"/>
      <w:tblCellMar>
        <w:left w:w="115" w:type="dxa"/>
        <w:right w:w="115" w:type="dxa"/>
      </w:tblCellMar>
    </w:tblPr>
  </w:style>
  <w:style w:type="paragraph" w:styleId="Textodecomentrio">
    <w:name w:val="annotation text"/>
    <w:basedOn w:val="Normal"/>
    <w:link w:val="TextodecomentrioChar"/>
    <w:uiPriority w:val="99"/>
    <w:semiHidden/>
    <w:unhideWhenUsed/>
    <w:rPr>
      <w:sz w:val="20"/>
      <w:szCs w:val="20"/>
    </w:rPr>
  </w:style>
  <w:style w:type="character" w:customStyle="1" w:styleId="TextodecomentrioChar">
    <w:name w:val="Texto de comentário Char"/>
    <w:basedOn w:val="Fontepargpadro"/>
    <w:link w:val="Textodecomentrio"/>
    <w:uiPriority w:val="99"/>
    <w:semiHidden/>
    <w:rPr>
      <w:sz w:val="20"/>
      <w:szCs w:val="20"/>
    </w:rPr>
  </w:style>
  <w:style w:type="character" w:styleId="Refdecomentrio">
    <w:name w:val="annotation reference"/>
    <w:basedOn w:val="Fontepargpadro"/>
    <w:uiPriority w:val="99"/>
    <w:semiHidden/>
    <w:unhideWhenUsed/>
    <w:rPr>
      <w:sz w:val="16"/>
      <w:szCs w:val="16"/>
    </w:rPr>
  </w:style>
  <w:style w:type="table" w:styleId="Tabelacomgrade">
    <w:name w:val="Table Grid"/>
    <w:basedOn w:val="Tabela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ssuntodocomentrio">
    <w:name w:val="annotation subject"/>
    <w:basedOn w:val="Textodecomentrio"/>
    <w:next w:val="Textodecomentrio"/>
    <w:link w:val="AssuntodocomentrioChar"/>
    <w:uiPriority w:val="99"/>
    <w:semiHidden/>
    <w:unhideWhenUsed/>
    <w:rsid w:val="008F229B"/>
    <w:rPr>
      <w:b/>
      <w:bCs/>
    </w:rPr>
  </w:style>
  <w:style w:type="character" w:customStyle="1" w:styleId="AssuntodocomentrioChar">
    <w:name w:val="Assunto do comentário Char"/>
    <w:basedOn w:val="TextodecomentrioChar"/>
    <w:link w:val="Assuntodocomentrio"/>
    <w:uiPriority w:val="99"/>
    <w:semiHidden/>
    <w:rsid w:val="008F229B"/>
    <w:rPr>
      <w:b/>
      <w:bCs/>
      <w:sz w:val="20"/>
      <w:szCs w:val="20"/>
    </w:rPr>
  </w:style>
  <w:style w:type="paragraph" w:styleId="Reviso">
    <w:name w:val="Revision"/>
    <w:hidden/>
    <w:uiPriority w:val="99"/>
    <w:semiHidden/>
    <w:rsid w:val="00075DA3"/>
    <w:pPr>
      <w:widowControl/>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microsoft.com/office/2020/10/relationships/intelligence" Target="intelligence2.xml"/></Relationships>
</file>

<file path=word/_rels/footer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waTxvlfs6YOgIqNdka6C724r6Ww==">CgMxLjAaJwoBMBIiCiAIBCocCgtBQUFCdE1DVWI5RRAIGgtBQUFCdE1DVWI5RSLeAQoLQUFBQnRNQ1ViOUUSrAEKC0FBQUJ0TUNVYjlFEgtBQUFCdE1DVWI5RRoYCgl0ZXh0L2h0bWwSC1RlbXBvcsOhcmlhIhkKCnRleHQvcGxhaW4SC1RlbXBvcsOhcmlhKhsiFTExMzg0MzQ0NDYwMzgwNTIxMzE2MygAOAAw7+TE7qEzOO/kxO6hM1oLOW44dzh5OTFjdmhyAiAAeACaAQYIABAAGACqAQ0SC1RlbXBvcsOhcmlhsAEAuAEAGO/kxO6hMyDv5MTuoTMwAEIQa2l4LnNiZmtleG9zOXN5cTIOaC5td2Z3M21kYXQzZTA4AHIhMXFYeUJ2VmtzM0RFU0NMcy1JM18wMVozTnd3T2Fnc3I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9</Pages>
  <Words>2123</Words>
  <Characters>12447</Characters>
  <Application>Microsoft Office Word</Application>
  <DocSecurity>0</DocSecurity>
  <Lines>311</Lines>
  <Paragraphs>128</Paragraphs>
  <ScaleCrop>false</ScaleCrop>
  <Company/>
  <LinksUpToDate>false</LinksUpToDate>
  <CharactersWithSpaces>14442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Lísias Faria</dc:creator>
  <cp:lastModifiedBy>GIOVANNA  DIAS GONÇALVES</cp:lastModifiedBy>
  <cp:revision>15</cp:revision>
  <cp:lastPrinted>2025-10-29T01:44:00Z</cp:lastPrinted>
  <dcterms:created xsi:type="dcterms:W3CDTF">2025-10-28T13:01:00Z</dcterms:created>
  <dcterms:modified xsi:type="dcterms:W3CDTF">2025-10-30T00:27:00Z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2022-08-23T00:00:00Z</vt:filetime>
  </property>
  <property fmtid="{D5CDD505-2E9C-101B-9397-08002B2CF9AE}" pid="3" name="Creator">
    <vt:lpwstr>Microsoft® Word para Microsoft 365</vt:lpwstr>
  </property>
  <property fmtid="{D5CDD505-2E9C-101B-9397-08002B2CF9AE}" pid="4" name="LastSaved">
    <vt:filetime>2023-08-30T00:00:00Z</vt:filetime>
  </property>
</Properties>
</file>