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Gestão Emergencial de Trauma Oftalmológico em Casos de Queimaduras Químicas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Catharina Carvalho Santana 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(Catharina.carvalhomed@gmail.com)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Queimaduras químicas oculares são consideradas emergências oftalmológicas pelo fato de sua alta morbidez. Esse conjunto de reações dependem da gravidade adscrita e apresentam-se intrinsecamente relacionados com os fatores determinantes daquela lesão, bem como produtos ácidos (ácido Sulfúrico, Fluoridríco, Clorídrico e Acético) e alcalinos (Soda cáustica, Amoníaco, Água de cal e Hidróxido de magnésio), os compostos básicos são de maior dificuldade clínica para o tratamento devido às suas características hidrofílicas e lipofílicas que consequentemente vão penetrar, de forma mais eficiente, na membrana ótica e danificar as interações de íons de hidroxila e estabelecer a hidrólise de ésteres de ácidos graxos, podendo causar a rotura do globo ocular ou da conjuntiva e, ao adentrar mais profundamente, perpetuar a necrose liquefativa.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objetivo do trabalho é analisar a forma mais eficiente e eficaz do tratamento para queimaduras químicas oculares nos dias atuais.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color w:val="0f0f0f"/>
          <w:sz w:val="24"/>
          <w:szCs w:val="24"/>
          <w:rtl w:val="0"/>
        </w:rPr>
        <w:t xml:space="preserve">A revisão de literatura qualitativa abrangeu artigos das bases SciELO, Anais de Medicina, diretrizes clínicas e protocolos de 2013 a 2023. Após a análise, foram selecionados criteriosamente 6 entre os 11 artigos revisados para elaboração do resumo</w:t>
      </w:r>
      <w:r w:rsidDel="00000000" w:rsidR="00000000" w:rsidRPr="00000000">
        <w:rPr>
          <w:color w:val="0f0f0f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considerando critérios de elegibilidade fundamentados na relevância para o tema e no período de publicação nos últimos dez anos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Resultado: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Lesões químicas nos olhos, se não tratadas rapidamente, podem resultar em redução permanente da visão. O médico, ao realizar uma história clínica detalhada, avalia a acuidade visual e a gravidade da queimadura. Utilizando a tabela de classificação de Roper Hall, determina o grau da queimadura e o prognóstico a ser seguido. O procedimento emergencial inclui o uso de colírio anestésico (uma gota de proparacaína 0,5%) e lavagem dos olhos com soro fisiológico (0,9%) para remover o produto químico com as pálpebras invertidas e alcançar um intervalo de Ph normal. Se não houver perfuração, o paciente é encaminhado ao oftalmologista, com aplicação de pomada oftálmica (corticoide e antibiótico) e com todas as recomendações necessárias de cuidados pelo enfermo. O especialista indicado irá realizar o mapeamento preciso da retina.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Conclui-se, então, que um método preciso e bem exercido (de acordo com os protocolos clínicos em uma emergência oftalmológica), auxilia ao médico no tratamento para obter a possibilidade de recuperação visual do paciente, com técnicas diretas e seguras, sem que haja o aumento de morbidades.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Tratamento eficiente. Lesão ocular. Morbidade oftalmológica.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Emergências Clínicas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Corso, H., Nascimento, F., &amp; Bonamigo, E. L. (2014). EMERGÊNCIAS OFTALMOLÓGICAS: O MANEJO DA QUEIMADURA QUÍMICA OCULAR.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Anais De Medicina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(1), 19. Recuperado de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https://periodicos.unoesc.edu.br/anaisdemedicina/article/view/4642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CABRAL, L. A.; SILVA, T. DE M. N.; BRITTO, A. E. G. DE S. Traumas oculares no serviço de urgência da Fundação Banco de Olhos de Goiás. Revista brasileira de oftalmologia, v. 72, n. 6, p. 383–387, 2013.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Noia, L. da C., Araújo, A. H. G. de, &amp; Moraes, N. S. B. de. (2000). Queimaduras oculares químicas: epidemiologia e terapêutica. Arquivos Brasileiros de Oftalmologia, 63(5), 369–373.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https://doi.org/10.1590/s0004-2749200000050000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CORSO, H.; NASCIMENTO, F.; BONAMIGO, E. L. EMERGÊNCIAS OFTALMOLÓGICAS: O MANEJO DA QUEIMADURA QUÍMICA OCULAR. Anais de Medicina, v. 1, n. 1, p. 19–19, 2014.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Ophthalmologic approach to chemical burns. (2023, fevereiro 9). Medscape.com.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https://emedicine.medscape.com/article/1215950-overview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secretaria da saúde (2018). ATENDIMENTO DE URGÊNCIA A PACIENTE VÍTIMA DE TRAUMA. Diretrizes clínicas,p.1-63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https://saude.es.gov.br/Media/sesa/Protocolo/Atendimento%20de%20Urg%C3%AAncia%20ao%20Paciente%20V%C3%ADtima%20de%20Trauma.pdf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4" w:w="11909" w:orient="portrait"/>
      <w:pgMar w:bottom="720.0000000000001" w:top="720.0000000000001" w:left="720.0000000000001" w:right="720.0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saude.es.gov.br/Media/sesa/Protocolo/Atendimento%20de%20Urg%C3%AAncia%20ao%20Paciente%20V%C3%ADtima%20de%20Trauma.pdf" TargetMode="External"/><Relationship Id="rId12" Type="http://schemas.openxmlformats.org/officeDocument/2006/relationships/footer" Target="footer1.xml"/><Relationship Id="rId9" Type="http://schemas.openxmlformats.org/officeDocument/2006/relationships/hyperlink" Target="https://emedicine.medscape.com/article/1215950-overview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eriodicos.unoesc.edu.br/anaisdemedicina/article/view/4642" TargetMode="External"/><Relationship Id="rId8" Type="http://schemas.openxmlformats.org/officeDocument/2006/relationships/hyperlink" Target="https://doi.org/10.1590/s0004-2749200000050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ISjNutMaal8kYG+EZ+TVvfkBhw==">CgMxLjA4AHIhMTFXaFhzT3YtMjF4dElkLWV4RERyMVNLUXc5M3VHXzN4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