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70E9" w14:textId="617B73DE" w:rsidR="00A0732D" w:rsidRPr="00A0732D" w:rsidRDefault="004C7653" w:rsidP="004C7653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Estudo das propriedades de nanocompósitos híbridos de PVDF </w:t>
      </w:r>
      <w:r w:rsidR="00C9633B">
        <w:rPr>
          <w:rFonts w:ascii="Arial" w:hAnsi="Arial" w:cs="Arial"/>
          <w:b/>
          <w:sz w:val="36"/>
          <w:szCs w:val="36"/>
        </w:rPr>
        <w:t xml:space="preserve">com cargas </w:t>
      </w:r>
      <w:r>
        <w:rPr>
          <w:rFonts w:ascii="Arial" w:hAnsi="Arial" w:cs="Arial"/>
          <w:b/>
          <w:sz w:val="36"/>
          <w:szCs w:val="36"/>
        </w:rPr>
        <w:t>de carbono</w:t>
      </w:r>
      <w:r w:rsidR="00C9633B">
        <w:rPr>
          <w:rFonts w:ascii="Arial" w:hAnsi="Arial" w:cs="Arial"/>
          <w:b/>
          <w:sz w:val="36"/>
          <w:szCs w:val="36"/>
        </w:rPr>
        <w:t>.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7855F3D5" w:rsidR="00393B26" w:rsidRPr="0006527A" w:rsidRDefault="00BA3DFF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Juliana Martins Farias da Silva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b/>
          <w:szCs w:val="24"/>
          <w:lang w:val="pt-BR"/>
        </w:rPr>
        <w:t>Bluma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G. Soares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729C30B0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</w:t>
      </w:r>
      <w:r w:rsidR="00BA3DFF">
        <w:rPr>
          <w:rFonts w:ascii="Arial" w:hAnsi="Arial" w:cs="Arial"/>
          <w:b/>
          <w:lang w:val="pt-BR"/>
        </w:rPr>
        <w:t xml:space="preserve">nstituto de Macromoléculas </w:t>
      </w:r>
      <w:proofErr w:type="spellStart"/>
      <w:r w:rsidR="00BA3DFF">
        <w:rPr>
          <w:rFonts w:ascii="Arial" w:hAnsi="Arial" w:cs="Arial"/>
          <w:b/>
          <w:lang w:val="pt-BR"/>
        </w:rPr>
        <w:t>Profª</w:t>
      </w:r>
      <w:proofErr w:type="spellEnd"/>
      <w:r w:rsidR="00BA3DFF">
        <w:rPr>
          <w:rFonts w:ascii="Arial" w:hAnsi="Arial" w:cs="Arial"/>
          <w:b/>
          <w:lang w:val="pt-BR"/>
        </w:rPr>
        <w:t xml:space="preserve"> Eloisa Mano, IMA/UFRJ</w:t>
      </w:r>
    </w:p>
    <w:p w14:paraId="1C4733D9" w14:textId="00687492" w:rsidR="00367D8F" w:rsidRPr="006B21F6" w:rsidRDefault="004C7653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j</w:t>
      </w:r>
      <w:r w:rsidR="00BA3DFF">
        <w:rPr>
          <w:rFonts w:ascii="Arial" w:hAnsi="Arial" w:cs="Arial"/>
          <w:szCs w:val="24"/>
          <w:lang w:val="pt-BR"/>
        </w:rPr>
        <w:t>uliana.mfs@ima.ufrj.br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23CCC464" w14:textId="330B4D7A" w:rsidR="004C0D2B" w:rsidRDefault="004C7653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4C7653">
        <w:rPr>
          <w:rFonts w:ascii="Arial" w:hAnsi="Arial" w:cs="Arial"/>
          <w:color w:val="000000" w:themeColor="text1"/>
          <w:sz w:val="24"/>
          <w:szCs w:val="24"/>
        </w:rPr>
        <w:t xml:space="preserve">Nos últimos anos, o desenvolvimento de nanocompósitos poliméricos vem sendo amplamente explorado pela comunidade científica com o objetivo de melhorar as propriedades físicas e químicas dos materiais. Desta forma, o nanotubo de carbono (CNT) e o grafeno (GNP) vem se destacando pois são materiais que conferem uma melhora nas propriedades mecânicas, condutividade elétrica e térmica entre diversas outras. O poli (fluoreto de vinilideno) (PVDF) é um importante polímero de engenharia semicristalino, que apresenta excelente estabilidade térmica e química, propriedades dielétricas únicas. Entre suas cinco formas cristalinas (α, β, γ, δ e ε), a forma α não polar é a mais encontrada, enquanto as formas cristalinas β e γ conferem características piezoeléctricas e piroelétricas, favorecendo sua aplicação em dispositivos eletrônicos avançados [1], [2]. Desta forma, a preparação de nanocompósitos utilizando cargas de carbono e PVDF apresentam um grande interesse e devido a isso, no presente trabalho foram preparados por mistura no estado fundido, nanocompósitos híbridos de PVDF-CNT/GNP com 3% de carga total, na qual foram variados os percentuais de CNT e GNP, com objetivo de avaliar a proporção ideal de cada carga para a melhora das propriedades de condutividade elétrica, propriedades mecânicas e influência das cargas na formação de fase beta. Com relação a condutividade elétrica todos os nanocompósitos híbridos apresentaram melhora significativa (10-2 e 10-1 S/m) em relação a condutividade do PVDF puro (10-11 S/m). Foi possível </w:t>
      </w:r>
      <w:r w:rsidR="00E62607">
        <w:rPr>
          <w:rFonts w:ascii="Arial" w:hAnsi="Arial" w:cs="Arial"/>
          <w:color w:val="000000" w:themeColor="text1"/>
          <w:sz w:val="24"/>
          <w:szCs w:val="24"/>
        </w:rPr>
        <w:t>observar</w:t>
      </w:r>
      <w:r w:rsidRPr="004C7653">
        <w:rPr>
          <w:rFonts w:ascii="Arial" w:hAnsi="Arial" w:cs="Arial"/>
          <w:color w:val="000000" w:themeColor="text1"/>
          <w:sz w:val="24"/>
          <w:szCs w:val="24"/>
        </w:rPr>
        <w:t xml:space="preserve"> por análise de FTIR que a presença do CNT nos híbridos, favoreceu a formação de fase β. Com relação as propriedades mecânicas observaram-se no ensaio de tração um aumento significativo do módulo para a amostra contendo 0,75% de CNT/2,25% de GNP (1869 MPa) em relação a amostra com 3% de CNT (1573 MPa) e o PVDF puro (1524 MPa).</w:t>
      </w:r>
    </w:p>
    <w:p w14:paraId="5747A64F" w14:textId="77777777" w:rsidR="004C7653" w:rsidRDefault="004C7653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37F77B93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0F5B9C" w:rsidRPr="00C9633B">
        <w:rPr>
          <w:rFonts w:ascii="Arial" w:hAnsi="Arial" w:cs="Arial"/>
          <w:i/>
          <w:sz w:val="24"/>
          <w:szCs w:val="24"/>
          <w:lang w:val="pt-BR"/>
        </w:rPr>
        <w:t>PVDF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C9633B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nanotubo de carbono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C9633B">
        <w:rPr>
          <w:rFonts w:ascii="Arial" w:hAnsi="Arial" w:cs="Arial"/>
          <w:bCs/>
          <w:i/>
          <w:sz w:val="24"/>
          <w:szCs w:val="24"/>
          <w:shd w:val="clear" w:color="auto" w:fill="FFFFFF"/>
        </w:rPr>
        <w:t>grafeno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2E87775E" w14:textId="20E45FCD" w:rsidR="000D7EDA" w:rsidRPr="006B21F6" w:rsidRDefault="000D7EDA" w:rsidP="00C36C16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0D6C4742" w14:textId="63B9EF1F" w:rsidR="0007185B" w:rsidRPr="0007185B" w:rsidRDefault="0007185B" w:rsidP="00C9633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b/>
          <w:szCs w:val="24"/>
          <w:u w:val="single"/>
          <w:lang w:val="en-US"/>
        </w:rPr>
        <w:fldChar w:fldCharType="begin" w:fldLock="1"/>
      </w:r>
      <w:r>
        <w:rPr>
          <w:rFonts w:ascii="Arial" w:hAnsi="Arial" w:cs="Arial"/>
          <w:b/>
          <w:szCs w:val="24"/>
          <w:u w:val="single"/>
          <w:lang w:val="en-US"/>
        </w:rPr>
        <w:instrText xml:space="preserve">ADDIN Mendeley Bibliography CSL_BIBLIOGRAPHY </w:instrText>
      </w:r>
      <w:r>
        <w:rPr>
          <w:rFonts w:ascii="Arial" w:hAnsi="Arial" w:cs="Arial"/>
          <w:b/>
          <w:szCs w:val="24"/>
          <w:u w:val="single"/>
          <w:lang w:val="en-US"/>
        </w:rPr>
        <w:fldChar w:fldCharType="separate"/>
      </w:r>
      <w:r w:rsidR="00C9633B">
        <w:rPr>
          <w:rFonts w:ascii="Arial" w:hAnsi="Arial" w:cs="Arial"/>
          <w:noProof/>
          <w:szCs w:val="24"/>
        </w:rPr>
        <w:t xml:space="preserve">[1] </w:t>
      </w:r>
      <w:r w:rsidRPr="0007185B">
        <w:rPr>
          <w:rFonts w:ascii="Arial" w:hAnsi="Arial" w:cs="Arial"/>
          <w:noProof/>
          <w:szCs w:val="24"/>
        </w:rPr>
        <w:t xml:space="preserve">H. C. Bidsorkhi </w:t>
      </w:r>
      <w:r w:rsidRPr="0007185B">
        <w:rPr>
          <w:rFonts w:ascii="Arial" w:hAnsi="Arial" w:cs="Arial"/>
          <w:i/>
          <w:iCs/>
          <w:noProof/>
          <w:szCs w:val="24"/>
        </w:rPr>
        <w:t>et al.</w:t>
      </w:r>
      <w:r w:rsidRPr="0007185B">
        <w:rPr>
          <w:rFonts w:ascii="Arial" w:hAnsi="Arial" w:cs="Arial"/>
          <w:noProof/>
          <w:szCs w:val="24"/>
        </w:rPr>
        <w:t xml:space="preserve">, “Nucleation effect of unmodified graphene nanoplatelets on PVDF/GNP film composites,” </w:t>
      </w:r>
      <w:r w:rsidRPr="0007185B">
        <w:rPr>
          <w:rFonts w:ascii="Arial" w:hAnsi="Arial" w:cs="Arial"/>
          <w:i/>
          <w:iCs/>
          <w:noProof/>
          <w:szCs w:val="24"/>
        </w:rPr>
        <w:t>Mater. Today Commun.</w:t>
      </w:r>
      <w:r w:rsidRPr="0007185B">
        <w:rPr>
          <w:rFonts w:ascii="Arial" w:hAnsi="Arial" w:cs="Arial"/>
          <w:noProof/>
          <w:szCs w:val="24"/>
        </w:rPr>
        <w:t>, vol. 11, pp. 163–173, 2017, doi: 10.1016/j.mtcomm.2017.04.001.</w:t>
      </w:r>
    </w:p>
    <w:p w14:paraId="634247C2" w14:textId="53A81D8E" w:rsidR="000F5B9C" w:rsidRPr="00212E4F" w:rsidRDefault="00C9633B" w:rsidP="00E6260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4"/>
          <w:u w:val="single"/>
          <w:lang w:val="en-US"/>
        </w:rPr>
      </w:pPr>
      <w:r>
        <w:rPr>
          <w:rFonts w:ascii="Arial" w:hAnsi="Arial" w:cs="Arial"/>
          <w:noProof/>
          <w:szCs w:val="24"/>
        </w:rPr>
        <w:t xml:space="preserve">[2] </w:t>
      </w:r>
      <w:r w:rsidR="0007185B" w:rsidRPr="0007185B">
        <w:rPr>
          <w:rFonts w:ascii="Arial" w:hAnsi="Arial" w:cs="Arial"/>
          <w:noProof/>
          <w:szCs w:val="24"/>
        </w:rPr>
        <w:t xml:space="preserve">M. Sharma, S. Sharma, J. Abraham, S. Thomas, G. Madras, and S. Bose, “Flexible EMI shielding materials derived by melt blending PVDF and ionic liquid modified MWNTs,” </w:t>
      </w:r>
      <w:r w:rsidR="0007185B" w:rsidRPr="0007185B">
        <w:rPr>
          <w:rFonts w:ascii="Arial" w:hAnsi="Arial" w:cs="Arial"/>
          <w:i/>
          <w:iCs/>
          <w:noProof/>
          <w:szCs w:val="24"/>
        </w:rPr>
        <w:t>Mater. Res. Express</w:t>
      </w:r>
      <w:r w:rsidR="0007185B" w:rsidRPr="0007185B">
        <w:rPr>
          <w:rFonts w:ascii="Arial" w:hAnsi="Arial" w:cs="Arial"/>
          <w:noProof/>
          <w:szCs w:val="24"/>
        </w:rPr>
        <w:t>, vol. 1, no. 3, 2014, doi: 10.1088/2053-1591/1/3/035003.</w:t>
      </w:r>
      <w:r w:rsidR="0007185B">
        <w:rPr>
          <w:rFonts w:ascii="Arial" w:hAnsi="Arial" w:cs="Arial"/>
          <w:b/>
          <w:szCs w:val="24"/>
          <w:u w:val="single"/>
          <w:lang w:val="en-US"/>
        </w:rPr>
        <w:fldChar w:fldCharType="end"/>
      </w:r>
      <w:bookmarkStart w:id="0" w:name="_GoBack"/>
      <w:bookmarkEnd w:id="0"/>
    </w:p>
    <w:sectPr w:rsidR="000F5B9C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46858" w14:textId="77777777" w:rsidR="009240CB" w:rsidRDefault="009240CB" w:rsidP="002455D1">
      <w:pPr>
        <w:spacing w:line="240" w:lineRule="auto"/>
      </w:pPr>
      <w:r>
        <w:separator/>
      </w:r>
    </w:p>
  </w:endnote>
  <w:endnote w:type="continuationSeparator" w:id="0">
    <w:p w14:paraId="0A0F3BF2" w14:textId="77777777" w:rsidR="009240CB" w:rsidRDefault="009240CB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5E6ED" w14:textId="77777777" w:rsidR="009240CB" w:rsidRDefault="009240CB" w:rsidP="002455D1">
      <w:pPr>
        <w:spacing w:line="240" w:lineRule="auto"/>
      </w:pPr>
      <w:r>
        <w:separator/>
      </w:r>
    </w:p>
  </w:footnote>
  <w:footnote w:type="continuationSeparator" w:id="0">
    <w:p w14:paraId="4114B2C8" w14:textId="77777777" w:rsidR="009240CB" w:rsidRDefault="009240CB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7185B"/>
    <w:rsid w:val="000C412A"/>
    <w:rsid w:val="000D7137"/>
    <w:rsid w:val="000D7EDA"/>
    <w:rsid w:val="000E04F5"/>
    <w:rsid w:val="000E43F3"/>
    <w:rsid w:val="000F5B9C"/>
    <w:rsid w:val="000F6AE4"/>
    <w:rsid w:val="001057EE"/>
    <w:rsid w:val="001348A1"/>
    <w:rsid w:val="001467C7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4571B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07B0"/>
    <w:rsid w:val="00442AAA"/>
    <w:rsid w:val="004555C8"/>
    <w:rsid w:val="00476B7E"/>
    <w:rsid w:val="00480409"/>
    <w:rsid w:val="00485F37"/>
    <w:rsid w:val="004915B3"/>
    <w:rsid w:val="004940A8"/>
    <w:rsid w:val="004C01B1"/>
    <w:rsid w:val="004C0D2B"/>
    <w:rsid w:val="004C7653"/>
    <w:rsid w:val="004D077F"/>
    <w:rsid w:val="00501A1A"/>
    <w:rsid w:val="00530DCD"/>
    <w:rsid w:val="00560D1A"/>
    <w:rsid w:val="00567C7C"/>
    <w:rsid w:val="005960FA"/>
    <w:rsid w:val="005A406D"/>
    <w:rsid w:val="005A678E"/>
    <w:rsid w:val="005A7FEB"/>
    <w:rsid w:val="005B0890"/>
    <w:rsid w:val="005B78D6"/>
    <w:rsid w:val="005C1F7C"/>
    <w:rsid w:val="005E1677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2727B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63264"/>
    <w:rsid w:val="00897F80"/>
    <w:rsid w:val="008B5D2B"/>
    <w:rsid w:val="008C007A"/>
    <w:rsid w:val="008C590F"/>
    <w:rsid w:val="008D1A76"/>
    <w:rsid w:val="008F25DD"/>
    <w:rsid w:val="00906049"/>
    <w:rsid w:val="009240CB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A3DFF"/>
    <w:rsid w:val="00BB086F"/>
    <w:rsid w:val="00BB74E3"/>
    <w:rsid w:val="00BC18D2"/>
    <w:rsid w:val="00BC751B"/>
    <w:rsid w:val="00BC7BE5"/>
    <w:rsid w:val="00BD0E57"/>
    <w:rsid w:val="00BD6F1A"/>
    <w:rsid w:val="00BD7838"/>
    <w:rsid w:val="00BD7C07"/>
    <w:rsid w:val="00BF2906"/>
    <w:rsid w:val="00BF4C96"/>
    <w:rsid w:val="00C04B26"/>
    <w:rsid w:val="00C1485F"/>
    <w:rsid w:val="00C36C16"/>
    <w:rsid w:val="00C53B28"/>
    <w:rsid w:val="00C910B7"/>
    <w:rsid w:val="00C91EEC"/>
    <w:rsid w:val="00C9633B"/>
    <w:rsid w:val="00CB512D"/>
    <w:rsid w:val="00CF4ECE"/>
    <w:rsid w:val="00CF51CA"/>
    <w:rsid w:val="00D07E21"/>
    <w:rsid w:val="00D13A81"/>
    <w:rsid w:val="00D17DDE"/>
    <w:rsid w:val="00D44E58"/>
    <w:rsid w:val="00D83783"/>
    <w:rsid w:val="00D84FAE"/>
    <w:rsid w:val="00D92608"/>
    <w:rsid w:val="00DA1655"/>
    <w:rsid w:val="00DE6D78"/>
    <w:rsid w:val="00DE7862"/>
    <w:rsid w:val="00E3130F"/>
    <w:rsid w:val="00E62607"/>
    <w:rsid w:val="00E765A9"/>
    <w:rsid w:val="00E92DEF"/>
    <w:rsid w:val="00EA3A48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B424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305BB897-3B23-4086-A32C-0589A6A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07B0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07B0"/>
    <w:rPr>
      <w:rFonts w:ascii="Times" w:eastAsia="Times New Roman" w:hAnsi="Times" w:cs="Times New Roman"/>
      <w:sz w:val="20"/>
      <w:szCs w:val="20"/>
      <w:lang w:val="de-DE"/>
    </w:rPr>
  </w:style>
  <w:style w:type="character" w:styleId="Refdenotaderodap">
    <w:name w:val="footnote reference"/>
    <w:basedOn w:val="Fontepargpadro"/>
    <w:uiPriority w:val="99"/>
    <w:semiHidden/>
    <w:unhideWhenUsed/>
    <w:rsid w:val="00440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EA6B-D901-4FE9-BB69-ED5D54BE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Juliana Silva</cp:lastModifiedBy>
  <cp:revision>4</cp:revision>
  <dcterms:created xsi:type="dcterms:W3CDTF">2022-10-25T20:07:00Z</dcterms:created>
  <dcterms:modified xsi:type="dcterms:W3CDTF">2022-10-25T20:09:00Z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http://www.zotero.org/styles/associacao-brasileira-de-normas-tecnicas-ufrgs-initials</vt:lpwstr>
  </property>
  <property fmtid="{D5CDD505-2E9C-101B-9397-08002B2CF9AE}" pid="21" name="Mendeley Recent Style Name 9_1">
    <vt:lpwstr>Universidade Federal do Rio Grande do Sul - ABNT (autoria abreviada)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7894379a-549f-391b-b1ca-6a83883a359e</vt:lpwstr>
  </property>
  <property fmtid="{D5CDD505-2E9C-101B-9397-08002B2CF9AE}" pid="24" name="Mendeley Citation Style_1">
    <vt:lpwstr>http://www.zotero.org/styles/ieee</vt:lpwstr>
  </property>
</Properties>
</file>