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RELATO DE CASO: MANEJO DE LACTENTE COM </w:t>
      </w:r>
      <w:r w:rsidDel="00000000" w:rsidR="00000000" w:rsidRPr="00000000">
        <w:rPr>
          <w:b w:val="1"/>
          <w:sz w:val="24"/>
          <w:szCs w:val="24"/>
          <w:rtl w:val="0"/>
        </w:rPr>
        <w:t xml:space="preserve">ALERGIA ALIMENTAR IgE MEDIADA COM EVOLUÇÃO PARA ANAFILAXIA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Flávia Ferreira Costa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 Larissa Alves Peixoto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Isabela Assis Campos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Kissy Rodrigues Borges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Larissa Andrade Giló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; Michelle Machado Pinto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Universidade Federal de Jataí, Curso de Medicina, Jataí, Goiás, Brasil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 Faculdade Alfredo Nasser, Curso de Medicina, Aparecida de Goiânia, Goiás, Brasil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Instituto de Educação Superior do Vale do Parnaíba, Curso de Medicina, Parnaíba, Piauí, Brasil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; Alergista e Imunologista Pediátrica, Graduada em Medicina pela Universidade Severino Sombra, Goiânia, Goiás, Brasil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 e objetivos</w:t>
      </w:r>
      <w:r w:rsidDel="00000000" w:rsidR="00000000" w:rsidRPr="00000000">
        <w:rPr>
          <w:sz w:val="24"/>
          <w:szCs w:val="24"/>
          <w:rtl w:val="0"/>
        </w:rPr>
        <w:t xml:space="preserve">: Alergia alimentar é caracterizada como uma doença desencadeada por resposta imunológica anormal após a ingestão ou o contato com algum alimento. Quando essa reação é mediada por IgE temos uma forma mais grave, caracterizada como anafilaxia, que pode gerar sintomas locais e sistêmicos que representa um quadro emergencial com risco de morte, sendo fator relevante para profissionais de saúde durante a consulta pediátrica. O presente relato objetiva demonstrar a importância do diagnóstico precoce da alergia IgE mediada na qualidade de vida do paciente pediátrico.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Relato de caso: </w:t>
      </w:r>
      <w:r w:rsidDel="00000000" w:rsidR="00000000" w:rsidRPr="00000000">
        <w:rPr>
          <w:sz w:val="24"/>
          <w:szCs w:val="24"/>
          <w:rtl w:val="0"/>
        </w:rPr>
        <w:t xml:space="preserve">Paciente BPR, masculino, lactente, 7 meses de idade, dá entrada no consultório com queixas de “reação alérgica” a banana. Mãe relata que após a ingestão do alimento apresentou reação cutânea do tipo urticariforme com prurido associado. Na segunda tentativa, minutos após o consumo de banana, além dos sintomas anteriormente citados, foi referido vômito em jato. Mãe relata ainda que após a introdução alimentar percebeu a pele da criança “seca e vermelha”. Familiar relata uso de sabonete infantil glicerinado e hidratante infantil eventualmente. Ao exame físico foi constatada pele xerótica, escoriações em face e eritema com micropápulas em face, pescoço e regiões extensoras dos membros superiores. Durante a investigação foi feito exame “Prick to Prick” com controle negativo ZERO/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Histamina 9 x 15 / Banana crua 9x9; Cozida 9x9. Paciente foi diagnosticado com dermatite atópica e alergia IgE mediada à banana (reação sistêmica). Na conduta foi orientada total restrição, até mesmo de contato, para banana, com a introdução de dieta baseada em carnes, brócolis e frutas que já haviam sido introduzidas anteriormente sem alterações locais ou sistêmicas. Foi indicado uso de cosméticos adequados para dermatite atópica, cuidados quanto a hidratação e Hidrocortisona de forma tópica nas áreas afetadas. Além disso, familiares receberam um plano de ação para anafilaxia por escrito.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Conclusão: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Paciente retornou em bom estado geral, pele hidratada e se adaptando bem a dieta com alimentos liberados. A melhora expressiva observada no paciente após o diagnóstico, demonstra a importância da identificação e tratamento de alergias alimentares IgE mediadas, especialmente nas etapas iniciais da introdução alimentar. A introdução de novas frutas será realizada posteriormente após Teste de Provocação Oral em ambiente adequado. 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Hipersensibilidade Alimentar; Pediatria; Anafilaxia.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 de Protocolo do CEP ou CEUA: </w:t>
      </w:r>
      <w:r w:rsidDel="00000000" w:rsidR="00000000" w:rsidRPr="00000000">
        <w:rPr>
          <w:sz w:val="24"/>
          <w:szCs w:val="24"/>
          <w:rtl w:val="0"/>
        </w:rPr>
        <w:t xml:space="preserve">não se aplica.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Fonte financiadora: </w:t>
      </w:r>
      <w:r w:rsidDel="00000000" w:rsidR="00000000" w:rsidRPr="00000000">
        <w:rPr>
          <w:sz w:val="24"/>
          <w:szCs w:val="24"/>
          <w:rtl w:val="0"/>
        </w:rPr>
        <w:t xml:space="preserve">não se aplica.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