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38" w:rsidRDefault="00F01538">
      <w:pPr>
        <w:pBdr>
          <w:top w:val="single" w:sz="8" w:space="0" w:color="C0C0C0"/>
          <w:left w:val="nil"/>
          <w:bottom w:val="nil"/>
          <w:right w:val="nil"/>
          <w:between w:val="nil"/>
        </w:pBdr>
        <w:spacing w:before="1100" w:after="0" w:line="360" w:lineRule="auto"/>
        <w:ind w:left="2" w:hanging="4"/>
        <w:jc w:val="left"/>
        <w:rPr>
          <w:rFonts w:ascii="Open Sans" w:eastAsia="Open Sans" w:hAnsi="Open Sans" w:cs="Open Sans"/>
          <w:sz w:val="40"/>
          <w:szCs w:val="40"/>
        </w:rPr>
      </w:pPr>
    </w:p>
    <w:p w:rsidR="0003438E" w:rsidRPr="003E28E8" w:rsidRDefault="0003438E" w:rsidP="0003438E">
      <w:pPr>
        <w:pStyle w:val="NormalWeb"/>
        <w:ind w:left="2" w:hanging="4"/>
        <w:rPr>
          <w:rFonts w:ascii="Open Sans" w:eastAsia="Times New Roman" w:hAnsi="Open Sans" w:cs="Times New Roman"/>
          <w:b/>
          <w:position w:val="0"/>
          <w:sz w:val="40"/>
          <w:szCs w:val="40"/>
          <w:lang w:val="pt-BR" w:eastAsia="pt-BR"/>
        </w:rPr>
      </w:pPr>
      <w:r w:rsidRPr="003E28E8">
        <w:rPr>
          <w:rFonts w:ascii="Open Sans" w:eastAsia="Times New Roman" w:hAnsi="Open Sans" w:cs="Times New Roman"/>
          <w:b/>
          <w:position w:val="0"/>
          <w:sz w:val="40"/>
          <w:szCs w:val="40"/>
          <w:lang w:val="pt-BR" w:eastAsia="pt-BR"/>
        </w:rPr>
        <w:t>MUDANÇAS NOS SISTEMAS AGROALIMENTARES: Os impactos da pandemia de covid-19 nos hábitos de compra e consumo de alimentos na microrregião Araguaína-TO.</w:t>
      </w:r>
    </w:p>
    <w:p w:rsidR="0003438E" w:rsidRPr="0003438E" w:rsidRDefault="0003438E" w:rsidP="0003438E">
      <w:pPr>
        <w:pStyle w:val="NormalWeb"/>
        <w:ind w:left="0" w:hanging="2"/>
        <w:rPr>
          <w:rFonts w:eastAsia="Times New Roman" w:cs="Times New Roman"/>
          <w:position w:val="0"/>
          <w:lang w:val="pt-BR" w:eastAsia="pt-BR"/>
        </w:rPr>
      </w:pPr>
    </w:p>
    <w:p w:rsidR="00F01538" w:rsidRDefault="00F01538">
      <w:pPr>
        <w:spacing w:line="360" w:lineRule="auto"/>
        <w:ind w:left="1" w:hanging="3"/>
        <w:jc w:val="right"/>
        <w:rPr>
          <w:rFonts w:ascii="Open Sans" w:eastAsia="Open Sans" w:hAnsi="Open Sans" w:cs="Open Sans"/>
          <w:sz w:val="28"/>
          <w:szCs w:val="28"/>
        </w:rPr>
      </w:pPr>
    </w:p>
    <w:p w:rsidR="00F01538" w:rsidRDefault="003E28E8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Autores: Bianca Magalhães Moreira Gomes, UFNT, </w:t>
      </w:r>
      <w:hyperlink r:id="rId8" w:history="1">
        <w:r w:rsidRPr="0092590B">
          <w:rPr>
            <w:rStyle w:val="Hyperlink"/>
            <w:rFonts w:ascii="Open Sans" w:eastAsia="Open Sans" w:hAnsi="Open Sans" w:cs="Open Sans"/>
            <w:b/>
            <w:color w:val="auto"/>
            <w:sz w:val="28"/>
            <w:szCs w:val="28"/>
            <w:u w:val="none"/>
          </w:rPr>
          <w:t>magalhaes.moreira@mail.uft.edu.br</w:t>
        </w:r>
      </w:hyperlink>
      <w:r w:rsidRPr="0092590B">
        <w:rPr>
          <w:rFonts w:ascii="Open Sans" w:eastAsia="Open Sans" w:hAnsi="Open Sans" w:cs="Open Sans"/>
          <w:b/>
          <w:sz w:val="28"/>
          <w:szCs w:val="28"/>
        </w:rPr>
        <w:t>.</w:t>
      </w:r>
    </w:p>
    <w:p w:rsidR="0092590B" w:rsidRDefault="0092590B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Marielen Aline Costa da Silva, UFNT, </w:t>
      </w:r>
      <w:r w:rsidRPr="0092590B">
        <w:rPr>
          <w:rFonts w:ascii="Open Sans" w:hAnsi="Open Sans"/>
          <w:b/>
          <w:sz w:val="28"/>
          <w:szCs w:val="28"/>
          <w:shd w:val="clear" w:color="auto" w:fill="FFFFFF"/>
        </w:rPr>
        <w:t>marielencosta@mail.uft.edu.b</w:t>
      </w:r>
      <w:r>
        <w:rPr>
          <w:rFonts w:ascii="Open Sans" w:hAnsi="Open Sans"/>
          <w:b/>
          <w:sz w:val="28"/>
          <w:szCs w:val="28"/>
          <w:shd w:val="clear" w:color="auto" w:fill="FFFFFF"/>
        </w:rPr>
        <w:t>r.</w:t>
      </w:r>
    </w:p>
    <w:p w:rsidR="001125EE" w:rsidRDefault="001125EE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</w:p>
    <w:p w:rsidR="001125EE" w:rsidRDefault="001125EE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</w:p>
    <w:p w:rsidR="001125EE" w:rsidRDefault="001125EE">
      <w:pPr>
        <w:spacing w:line="276" w:lineRule="auto"/>
        <w:ind w:left="1" w:hanging="3"/>
        <w:jc w:val="right"/>
        <w:rPr>
          <w:rFonts w:ascii="Open Sans" w:eastAsia="Open Sans" w:hAnsi="Open Sans" w:cs="Open Sans"/>
          <w:b/>
          <w:sz w:val="28"/>
          <w:szCs w:val="28"/>
        </w:rPr>
      </w:pPr>
    </w:p>
    <w:p w:rsidR="003E28E8" w:rsidRPr="003E28E8" w:rsidRDefault="003E28E8" w:rsidP="003E28E8">
      <w:pPr>
        <w:spacing w:line="276" w:lineRule="auto"/>
        <w:ind w:left="1" w:hanging="3"/>
        <w:jc w:val="center"/>
        <w:rPr>
          <w:rFonts w:ascii="Open Sans" w:eastAsia="Open Sans" w:hAnsi="Open Sans" w:cs="Open Sans"/>
          <w:b/>
          <w:sz w:val="28"/>
          <w:szCs w:val="28"/>
        </w:rPr>
      </w:pPr>
    </w:p>
    <w:p w:rsidR="003E28E8" w:rsidRPr="003E28E8" w:rsidRDefault="003E28E8" w:rsidP="003E28E8">
      <w:pPr>
        <w:spacing w:line="276" w:lineRule="auto"/>
        <w:ind w:left="0" w:hanging="2"/>
        <w:rPr>
          <w:rFonts w:ascii="Open Sans" w:eastAsia="Open Sans" w:hAnsi="Open Sans" w:cs="Open Sans"/>
          <w:b/>
        </w:rPr>
      </w:pPr>
    </w:p>
    <w:p w:rsidR="003E28E8" w:rsidRDefault="003E28E8">
      <w:pPr>
        <w:spacing w:line="276" w:lineRule="auto"/>
        <w:ind w:left="1" w:hanging="3"/>
        <w:jc w:val="right"/>
        <w:rPr>
          <w:rFonts w:ascii="Open Sans" w:eastAsia="Open Sans" w:hAnsi="Open Sans" w:cs="Open Sans"/>
          <w:sz w:val="28"/>
          <w:szCs w:val="28"/>
        </w:rPr>
      </w:pPr>
    </w:p>
    <w:p w:rsidR="00F01538" w:rsidRDefault="00F01538">
      <w:pPr>
        <w:spacing w:line="360" w:lineRule="auto"/>
        <w:ind w:left="0" w:hanging="2"/>
        <w:jc w:val="right"/>
        <w:rPr>
          <w:rFonts w:ascii="Open Sans" w:eastAsia="Open Sans" w:hAnsi="Open Sans" w:cs="Open Sans"/>
          <w:sz w:val="24"/>
          <w:szCs w:val="24"/>
        </w:rPr>
      </w:pPr>
    </w:p>
    <w:p w:rsidR="00F01538" w:rsidRDefault="00F01538">
      <w:pPr>
        <w:spacing w:line="360" w:lineRule="auto"/>
        <w:ind w:left="0" w:hanging="2"/>
        <w:jc w:val="right"/>
        <w:rPr>
          <w:rFonts w:ascii="Open Sans" w:eastAsia="Open Sans" w:hAnsi="Open Sans" w:cs="Open Sans"/>
          <w:sz w:val="24"/>
          <w:szCs w:val="24"/>
        </w:rPr>
      </w:pPr>
    </w:p>
    <w:p w:rsidR="00F01538" w:rsidRDefault="00F01538">
      <w:pPr>
        <w:spacing w:after="0" w:line="360" w:lineRule="auto"/>
        <w:ind w:left="0" w:hanging="2"/>
        <w:jc w:val="right"/>
        <w:rPr>
          <w:rFonts w:ascii="Open Sans" w:eastAsia="Open Sans" w:hAnsi="Open Sans" w:cs="Open Sans"/>
          <w:sz w:val="24"/>
          <w:szCs w:val="24"/>
        </w:rPr>
      </w:pPr>
    </w:p>
    <w:p w:rsidR="00F01538" w:rsidRDefault="00F01538" w:rsidP="003E28E8">
      <w:pPr>
        <w:spacing w:before="0" w:after="0" w:line="360" w:lineRule="auto"/>
        <w:ind w:leftChars="0" w:left="0" w:firstLineChars="0" w:firstLine="719"/>
        <w:rPr>
          <w:rFonts w:ascii="Open Sans" w:eastAsia="Open Sans" w:hAnsi="Open Sans" w:cs="Open Sans"/>
        </w:rPr>
        <w:sectPr w:rsidR="00F015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/>
          <w:pgMar w:top="1440" w:right="1800" w:bottom="1440" w:left="1800" w:header="720" w:footer="720" w:gutter="0"/>
          <w:cols w:space="720"/>
        </w:sectPr>
      </w:pPr>
    </w:p>
    <w:p w:rsidR="00F01538" w:rsidRDefault="00217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rFonts w:ascii="Open Sans" w:eastAsia="Open Sans" w:hAnsi="Open Sans" w:cs="Open Sans"/>
          <w:b/>
          <w:color w:val="000000"/>
          <w:sz w:val="40"/>
          <w:szCs w:val="40"/>
        </w:rPr>
      </w:pPr>
      <w:bookmarkStart w:id="0" w:name="_heading=h.30j0zll" w:colFirst="0" w:colLast="0"/>
      <w:bookmarkStart w:id="1" w:name="bookmark=id.1fob9te" w:colFirst="0" w:colLast="0"/>
      <w:bookmarkEnd w:id="0"/>
      <w:bookmarkEnd w:id="1"/>
      <w:r>
        <w:rPr>
          <w:rFonts w:ascii="Open Sans" w:eastAsia="Open Sans" w:hAnsi="Open Sans" w:cs="Open Sans"/>
          <w:b/>
          <w:color w:val="000000"/>
          <w:sz w:val="40"/>
          <w:szCs w:val="40"/>
        </w:rPr>
        <w:lastRenderedPageBreak/>
        <w:t>Apresentação e Justificativa</w:t>
      </w:r>
    </w:p>
    <w:p w:rsidR="00147F88" w:rsidRDefault="00147F88" w:rsidP="00D451B6">
      <w:pPr>
        <w:spacing w:line="360" w:lineRule="auto"/>
        <w:ind w:leftChars="0" w:left="0" w:firstLineChars="0" w:firstLine="567"/>
        <w:rPr>
          <w:rFonts w:ascii="Open Sans" w:hAnsi="Open Sans"/>
        </w:rPr>
      </w:pPr>
      <w:r w:rsidRPr="00147F88">
        <w:rPr>
          <w:rFonts w:ascii="Open Sans" w:hAnsi="Open Sans"/>
        </w:rPr>
        <w:t>A sociedade moderna convive com situações em que muitas pessoas se deparam com a fome e a pobreza, da mesma forma que acompanhamos uma crescente produção de alimentos desenfreada. Desta Forma, à medida que a produção e o processamento industrial de alimentos crescem sem precedentes, também aumentam as preocupações sobre a origem e os métodos de processamento desses alimentos.</w:t>
      </w:r>
      <w:r w:rsidRPr="00147F88">
        <w:rPr>
          <w:rFonts w:ascii="Open Sans" w:hAnsi="Open Sans"/>
          <w:color w:val="FF0000"/>
        </w:rPr>
        <w:t xml:space="preserve"> </w:t>
      </w:r>
      <w:r w:rsidRPr="00147F88">
        <w:rPr>
          <w:rFonts w:ascii="Open Sans" w:hAnsi="Open Sans"/>
        </w:rPr>
        <w:t>Uma das principais mudanças ocorridas se refere a organização da alimentação e da agricultura em escala mundial, passando por transformações e caracterizando diferentes regimes alimentares (FRIEDMANN, 1993).</w:t>
      </w:r>
      <w:r w:rsidRPr="00B17047">
        <w:rPr>
          <w:rFonts w:ascii="Times New Roman" w:hAnsi="Times New Roman"/>
        </w:rPr>
        <w:t xml:space="preserve"> </w:t>
      </w:r>
      <w:r w:rsidRPr="00147F88">
        <w:rPr>
          <w:rFonts w:ascii="Open Sans" w:hAnsi="Open Sans"/>
        </w:rPr>
        <w:t>Entretanto, os alimentos não se caracterizam apenas como um item de consumo, mas como um modo de vida. Entre os debates acerca da alimentação, estão as diferentes relações de produção e consumo atreladas aos modelos convencionais e modelos alternativos de produção de alimentos.</w:t>
      </w:r>
    </w:p>
    <w:p w:rsidR="00147F88" w:rsidRPr="00147F88" w:rsidRDefault="001125EE" w:rsidP="00D451B6">
      <w:pPr>
        <w:spacing w:line="360" w:lineRule="auto"/>
        <w:ind w:left="-2" w:firstLineChars="0" w:firstLine="567"/>
        <w:rPr>
          <w:rFonts w:ascii="Open Sans" w:hAnsi="Open Sans"/>
        </w:rPr>
      </w:pPr>
      <w:r>
        <w:rPr>
          <w:rFonts w:ascii="Open Sans" w:hAnsi="Open Sans"/>
        </w:rPr>
        <w:t>“</w:t>
      </w:r>
      <w:r w:rsidR="00147F88" w:rsidRPr="00147F88">
        <w:rPr>
          <w:rFonts w:ascii="Open Sans" w:hAnsi="Open Sans"/>
        </w:rPr>
        <w:t xml:space="preserve">Desde o ano de 2020 o debate e discussões referente aos modelos produtivos e formas de consumo vêm ganhando maior destaque, uma vez que a pandemia de </w:t>
      </w:r>
      <w:r w:rsidR="00147F88" w:rsidRPr="000B3FC0">
        <w:rPr>
          <w:rStyle w:val="Forte"/>
          <w:rFonts w:ascii="Open Sans" w:hAnsi="Open Sans"/>
          <w:b w:val="0"/>
          <w:color w:val="000000"/>
          <w:shd w:val="clear" w:color="auto" w:fill="FFFFFF"/>
        </w:rPr>
        <w:t>SARS-CoV-2,</w:t>
      </w:r>
      <w:r w:rsidR="00147F88" w:rsidRPr="00147F88">
        <w:rPr>
          <w:rFonts w:ascii="Open Sans" w:hAnsi="Open Sans"/>
        </w:rPr>
        <w:t xml:space="preserve"> exigiu mudanças na rotina, formas de produção e consumo de alimentos da população mundial</w:t>
      </w:r>
      <w:r>
        <w:rPr>
          <w:rFonts w:ascii="Open Sans" w:hAnsi="Open Sans"/>
        </w:rPr>
        <w:t>”</w:t>
      </w:r>
      <w:r w:rsidR="00147F88" w:rsidRPr="00147F88">
        <w:rPr>
          <w:rFonts w:ascii="Open Sans" w:hAnsi="Open Sans"/>
        </w:rPr>
        <w:t xml:space="preserve"> (SCHNEIDER et al., 2020; BÜSCHER, B. et al., 2021). A Rede Brasileira de Pesquisa em Soberania e Segurança Alimentar e Nutricional (Rede PENSSAN, 2021), divulgou recentemente resultados do Inquérito Nacional sobre insegurança alimentar no contexto da pandemia da Covid-19 no Brasil, realizado no mês de dezembro de 2020. Os resultados encontrados evidenciam que a pandemia, aliada às crises econômicas e políticas dos últimos anos, impactou de forma negativa e relevante sobre o direito humano à alimentação adequada e saudável do povo brasileiro (Rede PENSSAN, 2021).</w:t>
      </w:r>
    </w:p>
    <w:p w:rsidR="003E28E8" w:rsidRPr="003E28E8" w:rsidRDefault="003E28E8" w:rsidP="00D451B6">
      <w:pPr>
        <w:spacing w:line="360" w:lineRule="auto"/>
        <w:ind w:left="-2" w:firstLineChars="0" w:firstLine="567"/>
        <w:rPr>
          <w:rStyle w:val="Forte"/>
          <w:rFonts w:ascii="Open Sans" w:hAnsi="Open Sans"/>
          <w:b w:val="0"/>
          <w:bCs w:val="0"/>
          <w:color w:val="000000"/>
          <w:shd w:val="clear" w:color="auto" w:fill="FFFFFF"/>
        </w:rPr>
      </w:pPr>
      <w:r w:rsidRPr="003E28E8">
        <w:rPr>
          <w:rFonts w:ascii="Open Sans" w:eastAsia="Times" w:hAnsi="Open Sans"/>
        </w:rPr>
        <w:t xml:space="preserve">Os sistemas agroalimentares tiveram avanços significativos ao longo dos anos, dando origem a empresas globais que gradativamente ocuparam inúmeras redes de produção e distribuição relacionadas à alimentação, os quais englobam várias cadeias de produção, tais como insumos, fabricação, logística, venda e o ato de consumir. Durante a pandemia do </w:t>
      </w:r>
      <w:r w:rsidRPr="003E28E8">
        <w:rPr>
          <w:rStyle w:val="Forte"/>
          <w:rFonts w:ascii="Open Sans" w:hAnsi="Open Sans"/>
          <w:b w:val="0"/>
          <w:color w:val="000000"/>
          <w:shd w:val="clear" w:color="auto" w:fill="FFFFFF"/>
        </w:rPr>
        <w:t xml:space="preserve">SARS-CoV-2 (covid-19) e junto </w:t>
      </w:r>
      <w:r w:rsidRPr="00147F88">
        <w:rPr>
          <w:rStyle w:val="Forte"/>
          <w:rFonts w:ascii="Open Sans" w:hAnsi="Open Sans"/>
          <w:b w:val="0"/>
          <w:color w:val="000000"/>
          <w:shd w:val="clear" w:color="auto" w:fill="FFFFFF"/>
        </w:rPr>
        <w:t>dela</w:t>
      </w:r>
      <w:r w:rsidRPr="003E28E8">
        <w:rPr>
          <w:rStyle w:val="Forte"/>
          <w:rFonts w:ascii="Open Sans" w:hAnsi="Open Sans"/>
          <w:color w:val="000000"/>
          <w:shd w:val="clear" w:color="auto" w:fill="FFFFFF"/>
        </w:rPr>
        <w:t xml:space="preserve"> </w:t>
      </w:r>
      <w:r w:rsidRPr="003E28E8">
        <w:rPr>
          <w:rFonts w:ascii="Open Sans" w:hAnsi="Open Sans"/>
          <w:shd w:val="clear" w:color="auto" w:fill="FFFFFF"/>
        </w:rPr>
        <w:t>uma série de eventos econômicos e sociais, ocorridos em 2020</w:t>
      </w:r>
      <w:r w:rsidRPr="003E28E8">
        <w:rPr>
          <w:rFonts w:ascii="Open Sans" w:hAnsi="Open Sans"/>
          <w:b/>
          <w:shd w:val="clear" w:color="auto" w:fill="FFFFFF"/>
        </w:rPr>
        <w:t xml:space="preserve"> </w:t>
      </w:r>
      <w:r w:rsidRPr="003E28E8">
        <w:rPr>
          <w:rStyle w:val="Forte"/>
          <w:rFonts w:ascii="Open Sans" w:hAnsi="Open Sans"/>
          <w:b w:val="0"/>
          <w:shd w:val="clear" w:color="auto" w:fill="FFFFFF"/>
        </w:rPr>
        <w:t xml:space="preserve">culminou em </w:t>
      </w:r>
      <w:r w:rsidRPr="003E28E8">
        <w:rPr>
          <w:rStyle w:val="Forte"/>
          <w:rFonts w:ascii="Open Sans" w:hAnsi="Open Sans"/>
          <w:b w:val="0"/>
          <w:color w:val="000000"/>
          <w:shd w:val="clear" w:color="auto" w:fill="FFFFFF"/>
        </w:rPr>
        <w:t xml:space="preserve">mudanças no cotidiano e hábitos dos indivíduos. Logo, se fez necessário novas adaptações no meio dos sistemas de produção agroalimentares e nos hábitos de consumo. </w:t>
      </w:r>
      <w:r w:rsidRPr="00147F88">
        <w:rPr>
          <w:rFonts w:ascii="Open Sans" w:hAnsi="Open Sans"/>
        </w:rPr>
        <w:t>A</w:t>
      </w:r>
      <w:r w:rsidRPr="003E28E8">
        <w:rPr>
          <w:rFonts w:ascii="Open Sans" w:hAnsi="Open Sans"/>
          <w:b/>
        </w:rPr>
        <w:t xml:space="preserve"> </w:t>
      </w:r>
      <w:r w:rsidRPr="003E28E8">
        <w:rPr>
          <w:rFonts w:ascii="Open Sans" w:hAnsi="Open Sans"/>
        </w:rPr>
        <w:t>partir deste panorama de crise</w:t>
      </w:r>
      <w:r w:rsidRPr="003E28E8">
        <w:rPr>
          <w:rStyle w:val="Forte"/>
          <w:rFonts w:ascii="Open Sans" w:hAnsi="Open Sans"/>
          <w:b w:val="0"/>
          <w:color w:val="000000"/>
          <w:shd w:val="clear" w:color="auto" w:fill="FFFFFF"/>
        </w:rPr>
        <w:t>, a presente pesquisa visou analisar as consequências que foram geradas nos hábitos de compra e consumo dos moradores da microrregião Araguaína-TO. Portanto, ao concluir a pesquisa, com os dados obtidos observou-se que os moradores da microrregião Araguaína-TO tiveram mudanças nos seus hábitos de compra e consumo devido a vários fatores interligados a pandemia do SARS-CoV-2 (covid-19).</w:t>
      </w:r>
    </w:p>
    <w:p w:rsidR="00F01538" w:rsidRDefault="00F01538" w:rsidP="001125EE">
      <w:pPr>
        <w:spacing w:line="360" w:lineRule="auto"/>
        <w:ind w:leftChars="0" w:left="0" w:firstLineChars="359" w:firstLine="718"/>
        <w:rPr>
          <w:rFonts w:ascii="Open Sans" w:eastAsia="Open Sans" w:hAnsi="Open Sans" w:cs="Open Sans"/>
        </w:rPr>
      </w:pPr>
    </w:p>
    <w:p w:rsidR="00F01538" w:rsidRDefault="00217B65" w:rsidP="000B3F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276" w:lineRule="auto"/>
        <w:ind w:left="2" w:hanging="4"/>
        <w:jc w:val="left"/>
        <w:rPr>
          <w:rFonts w:ascii="Open Sans" w:eastAsia="Open Sans" w:hAnsi="Open Sans" w:cs="Open Sans"/>
          <w:b/>
          <w:color w:val="000000"/>
          <w:sz w:val="40"/>
          <w:szCs w:val="40"/>
        </w:rPr>
      </w:pPr>
      <w:r>
        <w:rPr>
          <w:rFonts w:ascii="Open Sans" w:eastAsia="Open Sans" w:hAnsi="Open Sans" w:cs="Open Sans"/>
          <w:b/>
          <w:color w:val="000000"/>
          <w:sz w:val="40"/>
          <w:szCs w:val="40"/>
        </w:rPr>
        <w:t>Objetivos</w:t>
      </w:r>
    </w:p>
    <w:p w:rsidR="00F01538" w:rsidRPr="000B3FC0" w:rsidRDefault="00BA0B10" w:rsidP="000B3FC0">
      <w:pPr>
        <w:spacing w:line="276" w:lineRule="auto"/>
        <w:ind w:left="0" w:hanging="2"/>
        <w:rPr>
          <w:rFonts w:ascii="Open Sans" w:eastAsia="Open Sans" w:hAnsi="Open Sans" w:cs="Open Sans"/>
          <w:b/>
        </w:rPr>
      </w:pPr>
      <w:r w:rsidRPr="000B3FC0">
        <w:rPr>
          <w:rFonts w:ascii="Open Sans" w:eastAsia="Open Sans" w:hAnsi="Open Sans" w:cs="Open Sans"/>
          <w:b/>
        </w:rPr>
        <w:t>OBJETIVO GERAL:</w:t>
      </w:r>
    </w:p>
    <w:p w:rsidR="00BA0B10" w:rsidRPr="000B3FC0" w:rsidRDefault="00BA0B10" w:rsidP="000B3FC0">
      <w:pPr>
        <w:spacing w:before="240" w:after="240" w:line="360" w:lineRule="auto"/>
        <w:ind w:left="0" w:hanging="2"/>
        <w:contextualSpacing/>
        <w:rPr>
          <w:rFonts w:ascii="Open Sans" w:hAnsi="Open Sans"/>
        </w:rPr>
      </w:pPr>
      <w:bookmarkStart w:id="2" w:name="_heading=h.3dy6vkm" w:colFirst="0" w:colLast="0"/>
      <w:bookmarkEnd w:id="2"/>
      <w:r w:rsidRPr="000B3FC0">
        <w:rPr>
          <w:rFonts w:ascii="Open Sans" w:hAnsi="Open Sans"/>
        </w:rPr>
        <w:t>Objetiva-se investigar as possíveis mudanças nos hábitos de consumo da população da Microrregião Araguaína, Tocantins, pós período pandêmico.</w:t>
      </w:r>
    </w:p>
    <w:p w:rsidR="00BA0B10" w:rsidRPr="000B3FC0" w:rsidRDefault="00BA0B10" w:rsidP="000B3FC0">
      <w:pPr>
        <w:spacing w:before="240" w:after="240" w:line="360" w:lineRule="auto"/>
        <w:ind w:left="0" w:hanging="2"/>
        <w:contextualSpacing/>
        <w:rPr>
          <w:rFonts w:ascii="Open Sans" w:hAnsi="Open Sans"/>
        </w:rPr>
      </w:pPr>
    </w:p>
    <w:p w:rsidR="00BA0B10" w:rsidRPr="000B3FC0" w:rsidRDefault="00BA0B10" w:rsidP="000B3FC0">
      <w:pPr>
        <w:spacing w:before="240" w:after="240" w:line="276" w:lineRule="auto"/>
        <w:ind w:left="0" w:hanging="2"/>
        <w:contextualSpacing/>
        <w:rPr>
          <w:rFonts w:ascii="Open Sans" w:hAnsi="Open Sans"/>
          <w:b/>
        </w:rPr>
      </w:pPr>
      <w:r w:rsidRPr="000B3FC0">
        <w:rPr>
          <w:rFonts w:ascii="Open Sans" w:hAnsi="Open Sans"/>
          <w:b/>
        </w:rPr>
        <w:t>OBJETIVOS ESPECÍFICOS:</w:t>
      </w:r>
    </w:p>
    <w:p w:rsidR="00BA0B10" w:rsidRPr="000B3FC0" w:rsidRDefault="00BA0B10" w:rsidP="000B3FC0">
      <w:pPr>
        <w:spacing w:line="276" w:lineRule="auto"/>
        <w:ind w:leftChars="0" w:firstLineChars="0" w:firstLine="0"/>
        <w:rPr>
          <w:rFonts w:ascii="Open Sans" w:hAnsi="Open Sans"/>
        </w:rPr>
      </w:pPr>
    </w:p>
    <w:p w:rsidR="000B3FC0" w:rsidRPr="000B3FC0" w:rsidRDefault="000B3FC0" w:rsidP="000B3FC0">
      <w:pPr>
        <w:pStyle w:val="PargrafodaLista"/>
        <w:numPr>
          <w:ilvl w:val="0"/>
          <w:numId w:val="6"/>
        </w:numPr>
        <w:spacing w:line="360" w:lineRule="auto"/>
        <w:ind w:leftChars="0" w:firstLineChars="0"/>
        <w:rPr>
          <w:rFonts w:ascii="Open Sans" w:hAnsi="Open Sans"/>
        </w:rPr>
      </w:pPr>
      <w:r w:rsidRPr="000B3FC0">
        <w:rPr>
          <w:rFonts w:ascii="Open Sans" w:hAnsi="Open Sans"/>
        </w:rPr>
        <w:lastRenderedPageBreak/>
        <w:t>Investigar como a pandemia de COVID-19 afet</w:t>
      </w:r>
      <w:r w:rsidR="004D4029">
        <w:rPr>
          <w:rFonts w:ascii="Open Sans" w:hAnsi="Open Sans"/>
        </w:rPr>
        <w:t>ou os padrões de compra e consumo</w:t>
      </w:r>
      <w:r w:rsidRPr="000B3FC0">
        <w:rPr>
          <w:rFonts w:ascii="Open Sans" w:hAnsi="Open Sans"/>
        </w:rPr>
        <w:t xml:space="preserve"> de </w:t>
      </w:r>
      <w:bookmarkStart w:id="3" w:name="_GoBack"/>
      <w:bookmarkEnd w:id="3"/>
      <w:r w:rsidR="004D4029" w:rsidRPr="000B3FC0">
        <w:rPr>
          <w:rFonts w:ascii="Open Sans" w:hAnsi="Open Sans"/>
        </w:rPr>
        <w:t>Alimentos</w:t>
      </w:r>
      <w:r w:rsidRPr="000B3FC0">
        <w:rPr>
          <w:rFonts w:ascii="Open Sans" w:hAnsi="Open Sans"/>
        </w:rPr>
        <w:t xml:space="preserve"> em termos de frequência, volume e preferências.</w:t>
      </w:r>
    </w:p>
    <w:p w:rsidR="000B3FC0" w:rsidRPr="000B3FC0" w:rsidRDefault="000B3FC0" w:rsidP="000B3FC0">
      <w:pPr>
        <w:pStyle w:val="PargrafodaLista"/>
        <w:numPr>
          <w:ilvl w:val="0"/>
          <w:numId w:val="6"/>
        </w:numPr>
        <w:spacing w:line="360" w:lineRule="auto"/>
        <w:ind w:leftChars="0" w:firstLineChars="0"/>
        <w:rPr>
          <w:rFonts w:ascii="Open Sans" w:hAnsi="Open Sans"/>
        </w:rPr>
      </w:pPr>
      <w:r w:rsidRPr="000B3FC0">
        <w:rPr>
          <w:rFonts w:ascii="Open Sans" w:hAnsi="Open Sans"/>
        </w:rPr>
        <w:t>Avaliar mudanças no comportamento de compra de alimentos, incluindo a adoção de compras online.</w:t>
      </w:r>
    </w:p>
    <w:p w:rsidR="000B3FC0" w:rsidRPr="000B3FC0" w:rsidRDefault="000B3FC0" w:rsidP="000B3FC0">
      <w:pPr>
        <w:pStyle w:val="PargrafodaLista"/>
        <w:numPr>
          <w:ilvl w:val="0"/>
          <w:numId w:val="6"/>
        </w:numPr>
        <w:spacing w:line="360" w:lineRule="auto"/>
        <w:ind w:leftChars="0" w:firstLineChars="0"/>
        <w:rPr>
          <w:rFonts w:ascii="Open Sans" w:hAnsi="Open Sans"/>
        </w:rPr>
      </w:pPr>
      <w:r w:rsidRPr="000B3FC0">
        <w:rPr>
          <w:rFonts w:ascii="Open Sans" w:hAnsi="Open Sans"/>
        </w:rPr>
        <w:t>Proporcionar uma visão geral dos principais Fatores e que os levaram a mudra os hábitos dos consumidores.</w:t>
      </w:r>
    </w:p>
    <w:p w:rsidR="00F01538" w:rsidRPr="000B3FC0" w:rsidRDefault="00F01538" w:rsidP="000B3FC0">
      <w:pPr>
        <w:spacing w:line="360" w:lineRule="auto"/>
        <w:ind w:leftChars="0" w:firstLineChars="0" w:firstLine="0"/>
        <w:rPr>
          <w:rFonts w:ascii="Open Sans" w:hAnsi="Open Sans"/>
        </w:rPr>
      </w:pPr>
    </w:p>
    <w:p w:rsidR="00F01538" w:rsidRPr="000B3FC0" w:rsidRDefault="00217B65" w:rsidP="000B3F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276" w:lineRule="auto"/>
        <w:ind w:left="2" w:hanging="4"/>
        <w:rPr>
          <w:rFonts w:ascii="Open Sans" w:eastAsia="Open Sans" w:hAnsi="Open Sans" w:cs="Open Sans"/>
          <w:b/>
          <w:color w:val="000000"/>
          <w:sz w:val="40"/>
          <w:szCs w:val="40"/>
        </w:rPr>
      </w:pPr>
      <w:r w:rsidRPr="000B3FC0">
        <w:rPr>
          <w:rFonts w:ascii="Open Sans" w:eastAsia="Open Sans" w:hAnsi="Open Sans" w:cs="Open Sans"/>
          <w:b/>
          <w:color w:val="000000"/>
          <w:sz w:val="40"/>
          <w:szCs w:val="40"/>
        </w:rPr>
        <w:t>Metodologia</w:t>
      </w:r>
    </w:p>
    <w:p w:rsidR="000B3FC0" w:rsidRPr="000B3FC0" w:rsidRDefault="000B3FC0" w:rsidP="00D451B6">
      <w:pPr>
        <w:spacing w:line="360" w:lineRule="auto"/>
        <w:ind w:left="-2" w:firstLineChars="0" w:firstLine="567"/>
        <w:rPr>
          <w:rFonts w:ascii="Open Sans" w:hAnsi="Open Sans"/>
        </w:rPr>
      </w:pPr>
      <w:bookmarkStart w:id="4" w:name="_heading=h.1t3h5sf" w:colFirst="0" w:colLast="0"/>
      <w:bookmarkEnd w:id="4"/>
      <w:r w:rsidRPr="000B3FC0">
        <w:rPr>
          <w:rFonts w:ascii="Open Sans" w:hAnsi="Open Sans"/>
        </w:rPr>
        <w:t>A presente pesquisa caracteriza-se por uma metodologia mista (qualitativa e quantitativa), de caráter descritivo. “Esse tipo de pesquisa considera os componentes do fenômeno estudado, identifica variáveis que conduzem a tendências de determinados grupos” (HERNÁNDEZ SAMPIERI et al., 2013). A coleta de dados foi realizada por meio de questionários online aplicados com perguntas abertas e fechadas. Avaliando as respostas para determinar fenômenos e o impacto de determinadas variáveis.</w:t>
      </w:r>
    </w:p>
    <w:p w:rsidR="000B3FC0" w:rsidRPr="000B3FC0" w:rsidRDefault="000B3FC0" w:rsidP="00D451B6">
      <w:pPr>
        <w:spacing w:line="360" w:lineRule="auto"/>
        <w:ind w:left="-2" w:firstLineChars="0" w:firstLine="567"/>
        <w:rPr>
          <w:rFonts w:ascii="Open Sans" w:hAnsi="Open Sans"/>
        </w:rPr>
      </w:pPr>
      <w:r w:rsidRPr="000B3FC0">
        <w:rPr>
          <w:rFonts w:ascii="Open Sans" w:hAnsi="Open Sans"/>
        </w:rPr>
        <w:t>Quanto a População de estudo, A Pesquisa teve como unidade de análise 70 residentes da microrregião Araguaína-TO, os quais estavam dispostos a participarem do estudo. Realizado entre os períodos de março de 2022 e junho de 2023.</w:t>
      </w:r>
    </w:p>
    <w:p w:rsidR="000B3FC0" w:rsidRPr="00B17047" w:rsidRDefault="000B3FC0" w:rsidP="00D451B6">
      <w:pPr>
        <w:spacing w:line="360" w:lineRule="auto"/>
        <w:ind w:left="-2" w:firstLineChars="0" w:firstLine="567"/>
        <w:rPr>
          <w:rFonts w:ascii="Times New Roman" w:hAnsi="Times New Roman"/>
        </w:rPr>
      </w:pPr>
      <w:r w:rsidRPr="000B3FC0">
        <w:rPr>
          <w:rFonts w:ascii="Open Sans" w:hAnsi="Open Sans"/>
        </w:rPr>
        <w:t>Já em relação à análise de dados: A natureza das variáveis é mista (qualitativa) e (quantitativa). As análises foram realizadas por meio do uso da estatística descritiva e correlação</w:t>
      </w:r>
      <w:r w:rsidRPr="00B17047">
        <w:rPr>
          <w:rFonts w:ascii="Times New Roman" w:hAnsi="Times New Roman"/>
        </w:rPr>
        <w:t xml:space="preserve">. </w:t>
      </w:r>
    </w:p>
    <w:p w:rsidR="00F01538" w:rsidRDefault="00F01538" w:rsidP="000B3FC0">
      <w:pPr>
        <w:spacing w:line="360" w:lineRule="auto"/>
        <w:ind w:left="0" w:hanging="2"/>
        <w:rPr>
          <w:rFonts w:ascii="Open Sans" w:eastAsia="Open Sans" w:hAnsi="Open Sans" w:cs="Open Sans"/>
        </w:rPr>
      </w:pPr>
    </w:p>
    <w:p w:rsidR="00F01538" w:rsidRDefault="00217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rFonts w:ascii="Open Sans" w:eastAsia="Open Sans" w:hAnsi="Open Sans" w:cs="Open Sans"/>
          <w:b/>
          <w:color w:val="000000"/>
          <w:sz w:val="44"/>
          <w:szCs w:val="44"/>
        </w:rPr>
      </w:pPr>
      <w:r>
        <w:rPr>
          <w:rFonts w:ascii="Open Sans" w:eastAsia="Open Sans" w:hAnsi="Open Sans" w:cs="Open Sans"/>
          <w:b/>
          <w:color w:val="000000"/>
          <w:sz w:val="44"/>
          <w:szCs w:val="44"/>
        </w:rPr>
        <w:t>Resultados</w:t>
      </w:r>
    </w:p>
    <w:p w:rsidR="003F1F0B" w:rsidRDefault="003F1F0B" w:rsidP="00D451B6">
      <w:pPr>
        <w:spacing w:line="360" w:lineRule="auto"/>
        <w:ind w:left="-2" w:firstLineChars="0" w:firstLine="567"/>
        <w:rPr>
          <w:rFonts w:ascii="Open Sans" w:eastAsia="Roboto" w:hAnsi="Open Sans"/>
        </w:rPr>
      </w:pPr>
      <w:r>
        <w:rPr>
          <w:rFonts w:ascii="Open Sans" w:eastAsia="Roboto" w:hAnsi="Open Sans"/>
        </w:rPr>
        <w:t>O</w:t>
      </w:r>
      <w:r w:rsidRPr="003F1F0B">
        <w:rPr>
          <w:rFonts w:ascii="Open Sans" w:eastAsia="Roboto" w:hAnsi="Open Sans"/>
        </w:rPr>
        <w:t xml:space="preserve">bservou-se que mais de 50% dos entrevistados declararam ter mudado um pouco seus hábitos alimentares. Quando questionados sobre o tipo de mudança nos hábitos de consumo, 48,6% alegaram terem melhorado seus hábitos alimentares, o que é possível perceber nas respostas referente ao consumo de alimentos frescos como frutas e verduras, onde 50% dos questionários indicaram ter aumento o consumo desta categoria. Já no que tange as motivações referente as mudanças de hábito de consumo, a maioria dos indivíduos alegou os motivos de saúde, medo de contaminação e mudança de rotina como os aspectos mais relevantes para tal mudança, como mostra a figura 1. </w:t>
      </w:r>
    </w:p>
    <w:p w:rsidR="003F1F0B" w:rsidRPr="00B17047" w:rsidRDefault="003F1F0B" w:rsidP="003F1F0B">
      <w:pPr>
        <w:spacing w:line="360" w:lineRule="auto"/>
        <w:ind w:left="0" w:hanging="2"/>
        <w:rPr>
          <w:rFonts w:ascii="Times New Roman" w:eastAsia="Roboto" w:hAnsi="Times New Roman"/>
        </w:rPr>
      </w:pPr>
      <w:r w:rsidRPr="003F1F0B">
        <w:rPr>
          <w:rFonts w:ascii="Open Sans" w:eastAsia="Roboto" w:hAnsi="Open Sans"/>
          <w:b/>
          <w:bCs/>
          <w:szCs w:val="24"/>
        </w:rPr>
        <w:t>Figura 1:</w:t>
      </w:r>
      <w:r w:rsidRPr="003F1F0B">
        <w:rPr>
          <w:rFonts w:ascii="Open Sans" w:eastAsia="Roboto" w:hAnsi="Open Sans"/>
        </w:rPr>
        <w:t xml:space="preserve"> Motivações que levaram os moradores a mudarem seus hábitos de compra e consumo</w:t>
      </w:r>
      <w:r w:rsidRPr="00B17047">
        <w:rPr>
          <w:rFonts w:ascii="Times New Roman" w:eastAsia="Roboto" w:hAnsi="Times New Roman"/>
        </w:rPr>
        <w:t>.</w:t>
      </w:r>
    </w:p>
    <w:p w:rsidR="003F1F0B" w:rsidRPr="003F1F0B" w:rsidRDefault="003F1F0B" w:rsidP="003F1F0B">
      <w:pPr>
        <w:spacing w:line="360" w:lineRule="auto"/>
        <w:ind w:left="0" w:hanging="2"/>
        <w:rPr>
          <w:rFonts w:ascii="Open Sans" w:eastAsia="Roboto" w:hAnsi="Open Sans"/>
        </w:rPr>
      </w:pPr>
      <w:r w:rsidRPr="004E4F89">
        <w:rPr>
          <w:rFonts w:ascii="Times New Roman" w:eastAsia="Roboto" w:hAnsi="Times New Roman"/>
          <w:b/>
          <w:bCs/>
          <w:noProof/>
          <w:szCs w:val="24"/>
          <w:lang w:val="pt-BR"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7776FEA0" wp14:editId="2B133D42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5198110" cy="1718310"/>
            <wp:effectExtent l="0" t="0" r="2540" b="15240"/>
            <wp:wrapThrough wrapText="bothSides">
              <wp:wrapPolygon edited="0">
                <wp:start x="0" y="0"/>
                <wp:lineTo x="0" y="21552"/>
                <wp:lineTo x="21531" y="21552"/>
                <wp:lineTo x="21531" y="0"/>
                <wp:lineTo x="0" y="0"/>
              </wp:wrapPolygon>
            </wp:wrapThrough>
            <wp:docPr id="1068475189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90B" w:rsidRDefault="003F1F0B" w:rsidP="0092590B">
      <w:pPr>
        <w:spacing w:before="100" w:after="160" w:line="360" w:lineRule="auto"/>
        <w:ind w:left="0" w:hanging="2"/>
        <w:rPr>
          <w:rFonts w:ascii="Open Sans" w:eastAsia="Roboto" w:hAnsi="Open Sans"/>
        </w:rPr>
      </w:pPr>
      <w:r w:rsidRPr="003F1F0B">
        <w:rPr>
          <w:rFonts w:ascii="Open Sans" w:eastAsia="Roboto" w:hAnsi="Open Sans"/>
        </w:rPr>
        <w:t>MC: Medo de contaminação; DF: Dificuldades financeiras; MRTR: Mudanças na rotina motivada pelo trabalho/ensino remoto; QA: Questões ambientais; SCP: Solidariedade com os produtores e comércio local.</w:t>
      </w:r>
    </w:p>
    <w:p w:rsidR="003F1F0B" w:rsidRDefault="003F1F0B" w:rsidP="00D451B6">
      <w:pPr>
        <w:spacing w:before="100" w:after="160" w:line="360" w:lineRule="auto"/>
        <w:ind w:left="-2" w:firstLineChars="0" w:firstLine="567"/>
        <w:rPr>
          <w:rFonts w:ascii="Open Sans" w:eastAsia="Roboto" w:hAnsi="Open Sans"/>
        </w:rPr>
      </w:pPr>
      <w:r w:rsidRPr="003F1F0B">
        <w:rPr>
          <w:rFonts w:ascii="Open Sans" w:eastAsia="Roboto" w:hAnsi="Open Sans"/>
        </w:rPr>
        <w:t>No que se refere aos hábitos de compra de alimentos pós-pandemia, observou-se que, 54,3% dos entrevistados mudaram um pouco seus hábitos de compra, quando questionados se passaram a ir ao supermercado com menos frequência, 41,4% alegaram que passaram a ir menos ao supermercado</w:t>
      </w:r>
      <w:r>
        <w:rPr>
          <w:rFonts w:ascii="Open Sans" w:eastAsia="Roboto" w:hAnsi="Open Sans"/>
        </w:rPr>
        <w:t xml:space="preserve"> (Figura 2)</w:t>
      </w:r>
      <w:r w:rsidRPr="003F1F0B">
        <w:rPr>
          <w:rFonts w:ascii="Open Sans" w:eastAsia="Roboto" w:hAnsi="Open Sans"/>
        </w:rPr>
        <w:t>, o que é possível perceber também nas respostas referentes a compra de alimentos por aplicativos, onde 45,7% alegaram que começaram a comprar mais por aplicativos</w:t>
      </w:r>
      <w:r>
        <w:rPr>
          <w:rFonts w:ascii="Open Sans" w:eastAsia="Roboto" w:hAnsi="Open Sans"/>
        </w:rPr>
        <w:t>, como mostra a figura 3</w:t>
      </w:r>
      <w:r w:rsidRPr="003F1F0B">
        <w:rPr>
          <w:rFonts w:ascii="Open Sans" w:eastAsia="Roboto" w:hAnsi="Open Sans"/>
        </w:rPr>
        <w:t>.</w:t>
      </w:r>
    </w:p>
    <w:p w:rsidR="00FC443D" w:rsidRDefault="00FC443D" w:rsidP="00FC443D">
      <w:pPr>
        <w:spacing w:line="360" w:lineRule="auto"/>
        <w:ind w:left="0" w:hanging="2"/>
        <w:rPr>
          <w:rFonts w:ascii="Open Sans" w:eastAsia="Roboto" w:hAnsi="Open Sans"/>
          <w:bCs/>
          <w:szCs w:val="24"/>
        </w:rPr>
      </w:pPr>
      <w:r>
        <w:rPr>
          <w:rFonts w:ascii="Open Sans" w:eastAsia="Roboto" w:hAnsi="Open Sans"/>
          <w:b/>
          <w:bCs/>
          <w:szCs w:val="24"/>
        </w:rPr>
        <w:t xml:space="preserve">Figura 2: </w:t>
      </w:r>
      <w:r>
        <w:rPr>
          <w:rFonts w:ascii="Open Sans" w:eastAsia="Roboto" w:hAnsi="Open Sans"/>
          <w:bCs/>
          <w:szCs w:val="24"/>
        </w:rPr>
        <w:t>Frequência com que vai ao supermercado após a pandemia.</w:t>
      </w:r>
    </w:p>
    <w:p w:rsidR="00FC443D" w:rsidRDefault="00FC443D" w:rsidP="00FC443D">
      <w:pPr>
        <w:spacing w:line="360" w:lineRule="auto"/>
        <w:ind w:leftChars="0" w:left="0" w:firstLineChars="359" w:firstLine="718"/>
        <w:rPr>
          <w:rFonts w:ascii="Times New Roman" w:eastAsia="Roboto" w:hAnsi="Times New Roman"/>
        </w:rPr>
      </w:pPr>
    </w:p>
    <w:p w:rsidR="00FC443D" w:rsidRPr="00FC443D" w:rsidRDefault="00FC443D" w:rsidP="00FC443D">
      <w:pPr>
        <w:spacing w:line="360" w:lineRule="auto"/>
        <w:ind w:left="0" w:hanging="2"/>
        <w:rPr>
          <w:rFonts w:ascii="Times New Roman" w:eastAsia="Roboto" w:hAnsi="Times New Roman"/>
        </w:rPr>
      </w:pPr>
      <w:r>
        <w:rPr>
          <w:rFonts w:ascii="Times New Roman" w:eastAsia="Roboto" w:hAnsi="Times New Roman"/>
          <w:noProof/>
          <w:lang w:val="pt-BR" w:eastAsia="pt-BR"/>
        </w:rPr>
        <w:drawing>
          <wp:inline distT="0" distB="0" distL="0" distR="0">
            <wp:extent cx="4876800" cy="1574800"/>
            <wp:effectExtent l="0" t="0" r="0" b="63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F1F0B" w:rsidRPr="003F1F0B" w:rsidRDefault="003F1F0B" w:rsidP="003F1F0B">
      <w:pPr>
        <w:spacing w:line="360" w:lineRule="auto"/>
        <w:ind w:left="0" w:hanging="2"/>
        <w:rPr>
          <w:rFonts w:ascii="Open Sans" w:eastAsia="Roboto" w:hAnsi="Open Sans"/>
        </w:rPr>
      </w:pPr>
    </w:p>
    <w:p w:rsidR="00F01538" w:rsidRDefault="00FC443D">
      <w:pPr>
        <w:spacing w:line="360" w:lineRule="auto"/>
        <w:ind w:left="0" w:hanging="2"/>
        <w:rPr>
          <w:rFonts w:ascii="Open Sans" w:eastAsia="Open Sans" w:hAnsi="Open Sans" w:cs="Open Sans"/>
        </w:rPr>
      </w:pPr>
      <w:r w:rsidRPr="00570CAE">
        <w:rPr>
          <w:rFonts w:ascii="Open Sans" w:eastAsia="Open Sans" w:hAnsi="Open Sans" w:cs="Open Sans"/>
          <w:b/>
        </w:rPr>
        <w:t>Figura 3:</w:t>
      </w:r>
      <w:r>
        <w:rPr>
          <w:rFonts w:ascii="Open Sans" w:eastAsia="Open Sans" w:hAnsi="Open Sans" w:cs="Open Sans"/>
        </w:rPr>
        <w:t xml:space="preserve"> </w:t>
      </w:r>
      <w:r w:rsidR="00570CAE">
        <w:rPr>
          <w:rFonts w:ascii="Open Sans" w:eastAsia="Open Sans" w:hAnsi="Open Sans" w:cs="Open Sans"/>
        </w:rPr>
        <w:t>Consumidores que começaram a comprar mais</w:t>
      </w:r>
      <w:r>
        <w:rPr>
          <w:rFonts w:ascii="Open Sans" w:eastAsia="Open Sans" w:hAnsi="Open Sans" w:cs="Open Sans"/>
        </w:rPr>
        <w:t xml:space="preserve"> por aplicativos</w:t>
      </w:r>
      <w:r w:rsidR="00570CAE">
        <w:rPr>
          <w:rFonts w:ascii="Open Sans" w:eastAsia="Open Sans" w:hAnsi="Open Sans" w:cs="Open Sans"/>
        </w:rPr>
        <w:t>.</w:t>
      </w:r>
    </w:p>
    <w:p w:rsidR="00570CAE" w:rsidRDefault="00570CAE" w:rsidP="0092590B">
      <w:pPr>
        <w:spacing w:line="360" w:lineRule="auto"/>
        <w:ind w:leftChars="0" w:left="0" w:firstLineChars="359" w:firstLine="718"/>
        <w:rPr>
          <w:rFonts w:ascii="Open Sans" w:eastAsia="Open Sans" w:hAnsi="Open Sans" w:cs="Open Sans"/>
        </w:rPr>
      </w:pPr>
    </w:p>
    <w:p w:rsidR="00570CAE" w:rsidRDefault="00570CAE">
      <w:pPr>
        <w:spacing w:line="360" w:lineRule="auto"/>
        <w:ind w:left="0" w:hanging="2"/>
        <w:rPr>
          <w:rFonts w:ascii="Open Sans" w:eastAsia="Open Sans" w:hAnsi="Open Sans" w:cs="Open Sans"/>
          <w:b/>
        </w:rPr>
      </w:pPr>
      <w:r>
        <w:rPr>
          <w:rFonts w:ascii="Times New Roman" w:eastAsia="Roboto" w:hAnsi="Times New Roman"/>
          <w:noProof/>
          <w:lang w:val="pt-BR" w:eastAsia="pt-BR"/>
        </w:rPr>
        <w:drawing>
          <wp:inline distT="0" distB="0" distL="0" distR="0" wp14:anchorId="66F381E9" wp14:editId="26CBB711">
            <wp:extent cx="4876800" cy="1540933"/>
            <wp:effectExtent l="0" t="0" r="0" b="254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91FD7" w:rsidRDefault="00091FD7" w:rsidP="00570CAE">
      <w:pPr>
        <w:spacing w:line="360" w:lineRule="auto"/>
        <w:ind w:left="0" w:hanging="2"/>
        <w:rPr>
          <w:rFonts w:ascii="Open Sans" w:eastAsia="Roboto" w:hAnsi="Open Sans"/>
        </w:rPr>
      </w:pPr>
    </w:p>
    <w:p w:rsidR="00570CAE" w:rsidRDefault="00570CAE" w:rsidP="00D451B6">
      <w:pPr>
        <w:spacing w:line="360" w:lineRule="auto"/>
        <w:ind w:left="-2" w:firstLineChars="0" w:firstLine="567"/>
        <w:rPr>
          <w:rFonts w:ascii="Open Sans" w:eastAsia="Roboto" w:hAnsi="Open Sans"/>
        </w:rPr>
      </w:pPr>
      <w:r w:rsidRPr="00570CAE">
        <w:rPr>
          <w:rFonts w:ascii="Open Sans" w:eastAsia="Roboto" w:hAnsi="Open Sans"/>
        </w:rPr>
        <w:lastRenderedPageBreak/>
        <w:t>Quanto ao hábito de compra de produtos diretamente de produtores rurais, observa-se que, antes da pandemia, 50% dos entrevistados compravam produtos na feira</w:t>
      </w:r>
      <w:r w:rsidR="00AE5678">
        <w:rPr>
          <w:rFonts w:ascii="Open Sans" w:eastAsia="Roboto" w:hAnsi="Open Sans"/>
        </w:rPr>
        <w:t xml:space="preserve"> (figura 4)</w:t>
      </w:r>
      <w:r w:rsidRPr="00570CAE">
        <w:rPr>
          <w:rFonts w:ascii="Open Sans" w:eastAsia="Roboto" w:hAnsi="Open Sans"/>
        </w:rPr>
        <w:t>. No entanto, após a pandemia, essa frequência diminuiu, tendo em vista que 67,1% dos entrevistados passaram a frequentar menos a feira de produtos agrícol</w:t>
      </w:r>
      <w:r>
        <w:rPr>
          <w:rFonts w:ascii="Open Sans" w:eastAsia="Roboto" w:hAnsi="Open Sans"/>
        </w:rPr>
        <w:t xml:space="preserve">as dos municípios nem que moram, como mostra a figura </w:t>
      </w:r>
      <w:r w:rsidR="00AE5678">
        <w:rPr>
          <w:rFonts w:ascii="Open Sans" w:eastAsia="Roboto" w:hAnsi="Open Sans"/>
        </w:rPr>
        <w:t>5</w:t>
      </w:r>
      <w:r>
        <w:rPr>
          <w:rFonts w:ascii="Open Sans" w:eastAsia="Roboto" w:hAnsi="Open Sans"/>
        </w:rPr>
        <w:t>.</w:t>
      </w:r>
    </w:p>
    <w:p w:rsidR="00570CAE" w:rsidRDefault="00570CAE" w:rsidP="00570CAE">
      <w:pPr>
        <w:spacing w:line="360" w:lineRule="auto"/>
        <w:ind w:left="0" w:hanging="2"/>
        <w:rPr>
          <w:rFonts w:ascii="Open Sans" w:eastAsia="Roboto" w:hAnsi="Open Sans"/>
        </w:rPr>
      </w:pPr>
      <w:r w:rsidRPr="00570CAE">
        <w:rPr>
          <w:rFonts w:ascii="Open Sans" w:eastAsia="Roboto" w:hAnsi="Open Sans"/>
          <w:b/>
        </w:rPr>
        <w:t>Figura 4:</w:t>
      </w:r>
      <w:r>
        <w:rPr>
          <w:rFonts w:ascii="Open Sans" w:eastAsia="Roboto" w:hAnsi="Open Sans"/>
        </w:rPr>
        <w:t xml:space="preserve"> </w:t>
      </w:r>
      <w:r w:rsidRPr="00570CAE">
        <w:rPr>
          <w:rFonts w:ascii="Open Sans" w:eastAsia="Roboto" w:hAnsi="Open Sans"/>
        </w:rPr>
        <w:t>Quanto ao hábito de compra de produtos diretamente de produtores rurais</w:t>
      </w:r>
      <w:r w:rsidR="00AE5678">
        <w:rPr>
          <w:rFonts w:ascii="Open Sans" w:eastAsia="Roboto" w:hAnsi="Open Sans"/>
        </w:rPr>
        <w:t xml:space="preserve"> antes da pandemia.</w:t>
      </w:r>
    </w:p>
    <w:p w:rsidR="00AE5678" w:rsidRDefault="00AE5678" w:rsidP="00570CAE">
      <w:pPr>
        <w:spacing w:line="360" w:lineRule="auto"/>
        <w:ind w:left="0" w:hanging="2"/>
        <w:rPr>
          <w:rFonts w:ascii="Open Sans" w:eastAsia="Roboto" w:hAnsi="Open Sans"/>
        </w:rPr>
      </w:pPr>
    </w:p>
    <w:p w:rsidR="00570CAE" w:rsidRDefault="00091FD7" w:rsidP="00570CAE">
      <w:pPr>
        <w:spacing w:line="360" w:lineRule="auto"/>
        <w:ind w:left="0" w:hanging="2"/>
        <w:rPr>
          <w:rFonts w:ascii="Open Sans" w:eastAsia="Roboto" w:hAnsi="Open Sans"/>
        </w:rPr>
      </w:pPr>
      <w:r>
        <w:rPr>
          <w:rFonts w:ascii="Open Sans" w:eastAsia="Roboto" w:hAnsi="Open Sans"/>
          <w:noProof/>
          <w:lang w:val="pt-BR" w:eastAsia="pt-BR"/>
        </w:rPr>
        <w:drawing>
          <wp:inline distT="0" distB="0" distL="0" distR="0">
            <wp:extent cx="5511800" cy="2057400"/>
            <wp:effectExtent l="0" t="0" r="1270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0CAE" w:rsidRDefault="00570CAE">
      <w:pPr>
        <w:spacing w:line="360" w:lineRule="auto"/>
        <w:ind w:left="0" w:hanging="2"/>
        <w:rPr>
          <w:rFonts w:ascii="Open Sans" w:eastAsia="Roboto" w:hAnsi="Open Sans"/>
        </w:rPr>
      </w:pPr>
    </w:p>
    <w:p w:rsidR="00AE5678" w:rsidRDefault="00AE5678" w:rsidP="00AE5678">
      <w:pPr>
        <w:spacing w:line="360" w:lineRule="auto"/>
        <w:ind w:left="0" w:hanging="2"/>
        <w:rPr>
          <w:rFonts w:ascii="Open Sans" w:eastAsia="Roboto" w:hAnsi="Open Sans"/>
        </w:rPr>
      </w:pPr>
      <w:r w:rsidRPr="006D2803">
        <w:rPr>
          <w:rFonts w:ascii="Open Sans" w:eastAsia="Roboto" w:hAnsi="Open Sans"/>
          <w:b/>
        </w:rPr>
        <w:t>Figura 5</w:t>
      </w:r>
      <w:r>
        <w:rPr>
          <w:rFonts w:ascii="Open Sans" w:eastAsia="Roboto" w:hAnsi="Open Sans"/>
        </w:rPr>
        <w:t xml:space="preserve">: </w:t>
      </w:r>
      <w:r w:rsidRPr="00570CAE">
        <w:rPr>
          <w:rFonts w:ascii="Open Sans" w:eastAsia="Roboto" w:hAnsi="Open Sans"/>
        </w:rPr>
        <w:t>Quanto ao hábito de compra de produtos diretamente de produtores rurais</w:t>
      </w:r>
      <w:r>
        <w:rPr>
          <w:rFonts w:ascii="Open Sans" w:eastAsia="Roboto" w:hAnsi="Open Sans"/>
        </w:rPr>
        <w:t xml:space="preserve"> depois da pandemia.</w:t>
      </w:r>
    </w:p>
    <w:p w:rsidR="006D2803" w:rsidRDefault="006D2803" w:rsidP="00AE5678">
      <w:pPr>
        <w:spacing w:line="360" w:lineRule="auto"/>
        <w:ind w:left="0" w:hanging="2"/>
        <w:rPr>
          <w:rFonts w:ascii="Open Sans" w:eastAsia="Roboto" w:hAnsi="Open Sans"/>
        </w:rPr>
      </w:pPr>
    </w:p>
    <w:p w:rsidR="006D2803" w:rsidRDefault="006D2803" w:rsidP="00AE5678">
      <w:pPr>
        <w:spacing w:line="360" w:lineRule="auto"/>
        <w:ind w:left="0" w:hanging="2"/>
        <w:rPr>
          <w:rFonts w:ascii="Open Sans" w:eastAsia="Roboto" w:hAnsi="Open Sans"/>
        </w:rPr>
      </w:pPr>
      <w:r>
        <w:rPr>
          <w:rFonts w:ascii="Open Sans" w:eastAsia="Roboto" w:hAnsi="Open Sans"/>
          <w:noProof/>
          <w:lang w:val="pt-BR" w:eastAsia="pt-BR"/>
        </w:rPr>
        <w:drawing>
          <wp:inline distT="0" distB="0" distL="0" distR="0" wp14:anchorId="201B195D" wp14:editId="4AA8C7B2">
            <wp:extent cx="5638800" cy="1993900"/>
            <wp:effectExtent l="0" t="0" r="0" b="63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E5678" w:rsidRDefault="00AE5678" w:rsidP="0092590B">
      <w:pPr>
        <w:spacing w:line="360" w:lineRule="auto"/>
        <w:ind w:leftChars="0" w:left="0" w:firstLineChars="359" w:firstLine="718"/>
        <w:rPr>
          <w:rFonts w:ascii="Open Sans" w:eastAsia="Open Sans" w:hAnsi="Open Sans" w:cs="Open Sans"/>
        </w:rPr>
      </w:pPr>
    </w:p>
    <w:p w:rsidR="00F01538" w:rsidRDefault="00217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rFonts w:ascii="Open Sans" w:eastAsia="Open Sans" w:hAnsi="Open Sans" w:cs="Open Sans"/>
          <w:b/>
          <w:color w:val="000000"/>
          <w:sz w:val="44"/>
          <w:szCs w:val="44"/>
        </w:rPr>
      </w:pPr>
      <w:r>
        <w:rPr>
          <w:rFonts w:ascii="Open Sans" w:eastAsia="Open Sans" w:hAnsi="Open Sans" w:cs="Open Sans"/>
          <w:b/>
          <w:color w:val="000000"/>
          <w:sz w:val="44"/>
          <w:szCs w:val="44"/>
        </w:rPr>
        <w:t>Considerações Finais</w:t>
      </w:r>
    </w:p>
    <w:p w:rsidR="006D2803" w:rsidRPr="001125EE" w:rsidRDefault="00D451B6" w:rsidP="00D451B6">
      <w:pPr>
        <w:spacing w:line="360" w:lineRule="auto"/>
        <w:ind w:left="-2" w:firstLineChars="0" w:firstLine="567"/>
        <w:rPr>
          <w:rFonts w:ascii="Open Sans" w:hAnsi="Open Sans"/>
        </w:rPr>
      </w:pPr>
      <w:r>
        <w:rPr>
          <w:rFonts w:ascii="Open Sans" w:eastAsia="Roboto" w:hAnsi="Open Sans"/>
        </w:rPr>
        <w:t>O p</w:t>
      </w:r>
      <w:r w:rsidR="006D2803" w:rsidRPr="001125EE">
        <w:rPr>
          <w:rFonts w:ascii="Open Sans" w:eastAsia="Roboto" w:hAnsi="Open Sans"/>
        </w:rPr>
        <w:t xml:space="preserve">resente trabalho teve como objetivo analisar as mudanças nos hábitos de compra e consumo de produtos alimentícios na microrregião Araguaína, médio norte do Tocantins. </w:t>
      </w:r>
      <w:r w:rsidR="001125EE">
        <w:rPr>
          <w:rFonts w:ascii="Open Sans" w:eastAsia="Roboto" w:hAnsi="Open Sans"/>
        </w:rPr>
        <w:t>O</w:t>
      </w:r>
      <w:r w:rsidR="006D2803" w:rsidRPr="001125EE">
        <w:rPr>
          <w:rFonts w:ascii="Open Sans" w:eastAsia="Roboto" w:hAnsi="Open Sans"/>
        </w:rPr>
        <w:t xml:space="preserve">s dados denotam que a pandemia trouxe consequências significativas relacionadas aos hábitos de compra e consumo de produtos agroalimentares, As motivações para as </w:t>
      </w:r>
      <w:r w:rsidR="001125EE" w:rsidRPr="001125EE">
        <w:rPr>
          <w:rFonts w:ascii="Open Sans" w:eastAsia="Roboto" w:hAnsi="Open Sans"/>
        </w:rPr>
        <w:t xml:space="preserve">mudanças que </w:t>
      </w:r>
      <w:r w:rsidR="006D2803" w:rsidRPr="001125EE">
        <w:rPr>
          <w:rFonts w:ascii="Open Sans" w:eastAsia="Roboto" w:hAnsi="Open Sans"/>
        </w:rPr>
        <w:t xml:space="preserve">estiveram em evidência entre os pesquisados foram, </w:t>
      </w:r>
      <w:r w:rsidR="006D2803" w:rsidRPr="001125EE">
        <w:rPr>
          <w:rFonts w:ascii="Open Sans" w:hAnsi="Open Sans"/>
        </w:rPr>
        <w:t>preocupações com a saúde e segurança, o que acarretou escolhas alimentares mais saudáveis, menor frequência de idas aos supermercados e uma redução nas visitas às feiras de suas cidades.</w:t>
      </w:r>
    </w:p>
    <w:p w:rsidR="001125EE" w:rsidRPr="001125EE" w:rsidRDefault="001125EE" w:rsidP="00D451B6">
      <w:pPr>
        <w:spacing w:line="360" w:lineRule="auto"/>
        <w:ind w:left="-2" w:firstLineChars="0" w:firstLine="567"/>
        <w:rPr>
          <w:rFonts w:ascii="Open Sans" w:hAnsi="Open Sans"/>
        </w:rPr>
      </w:pPr>
      <w:r w:rsidRPr="001125EE">
        <w:rPr>
          <w:rFonts w:ascii="Open Sans" w:eastAsia="Roboto" w:hAnsi="Open Sans"/>
        </w:rPr>
        <w:lastRenderedPageBreak/>
        <w:t>Portanto, p</w:t>
      </w:r>
      <w:r w:rsidRPr="001125EE">
        <w:rPr>
          <w:rFonts w:ascii="Open Sans" w:hAnsi="Open Sans"/>
        </w:rPr>
        <w:t xml:space="preserve">or meio dos respondentes da pesquisa, nota-se que os mesmos mudaram seus hábitos de compra e consumo devido aos fatores ligados a pandemia da </w:t>
      </w:r>
      <w:r w:rsidRPr="001125EE">
        <w:rPr>
          <w:rStyle w:val="Forte"/>
          <w:rFonts w:ascii="Open Sans" w:hAnsi="Open Sans"/>
          <w:b w:val="0"/>
          <w:color w:val="000000"/>
          <w:shd w:val="clear" w:color="auto" w:fill="FFFFFF"/>
        </w:rPr>
        <w:t>SARS-CoV-2 (covid-19).</w:t>
      </w:r>
    </w:p>
    <w:p w:rsidR="00F01538" w:rsidRDefault="00F01538" w:rsidP="006D2803">
      <w:pPr>
        <w:spacing w:line="360" w:lineRule="auto"/>
        <w:ind w:leftChars="0" w:left="0" w:firstLineChars="359" w:firstLine="718"/>
        <w:rPr>
          <w:rFonts w:ascii="Open Sans" w:eastAsia="Open Sans" w:hAnsi="Open Sans" w:cs="Open Sans"/>
        </w:rPr>
      </w:pPr>
    </w:p>
    <w:p w:rsidR="00F01538" w:rsidRDefault="00217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2" w:hanging="4"/>
        <w:jc w:val="left"/>
        <w:rPr>
          <w:rFonts w:ascii="Open Sans" w:eastAsia="Open Sans" w:hAnsi="Open Sans" w:cs="Open Sans"/>
          <w:b/>
          <w:color w:val="000000"/>
          <w:sz w:val="44"/>
          <w:szCs w:val="44"/>
        </w:rPr>
      </w:pPr>
      <w:r>
        <w:rPr>
          <w:rFonts w:ascii="Open Sans" w:eastAsia="Open Sans" w:hAnsi="Open Sans" w:cs="Open Sans"/>
          <w:b/>
          <w:color w:val="000000"/>
          <w:sz w:val="44"/>
          <w:szCs w:val="44"/>
        </w:rPr>
        <w:t>Referências Bibliográficas</w:t>
      </w:r>
    </w:p>
    <w:p w:rsidR="001125EE" w:rsidRPr="001125EE" w:rsidRDefault="001125EE" w:rsidP="00032AC3">
      <w:pPr>
        <w:pStyle w:val="Corpodetexto"/>
        <w:spacing w:line="360" w:lineRule="auto"/>
        <w:ind w:left="0" w:hanging="2"/>
        <w:rPr>
          <w:rStyle w:val="Forte"/>
          <w:rFonts w:ascii="Open Sans" w:hAnsi="Open Sans"/>
          <w:b w:val="0"/>
          <w:bCs w:val="0"/>
          <w:color w:val="000000"/>
          <w:sz w:val="20"/>
          <w:shd w:val="clear" w:color="auto" w:fill="FFFFFF"/>
        </w:rPr>
      </w:pPr>
      <w:r w:rsidRPr="001125EE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 xml:space="preserve">FRIEDMANN, H. </w:t>
      </w:r>
      <w:r w:rsidRPr="001125EE">
        <w:rPr>
          <w:rStyle w:val="Forte"/>
          <w:rFonts w:ascii="Open Sans" w:hAnsi="Open Sans"/>
          <w:color w:val="000000"/>
          <w:sz w:val="20"/>
          <w:shd w:val="clear" w:color="auto" w:fill="FFFFFF"/>
        </w:rPr>
        <w:t>The political economy of food: a global crisis</w:t>
      </w:r>
      <w:r w:rsidRPr="001125EE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>. New Left Review. 197 (1) pp. 29–57, 1993. Acesso em setembro de 2023.</w:t>
      </w:r>
    </w:p>
    <w:p w:rsidR="001125EE" w:rsidRPr="001125EE" w:rsidRDefault="001125EE" w:rsidP="00032AC3">
      <w:pPr>
        <w:pStyle w:val="Corpodetexto"/>
        <w:spacing w:line="360" w:lineRule="auto"/>
        <w:ind w:left="0" w:hanging="2"/>
        <w:rPr>
          <w:rStyle w:val="Forte"/>
          <w:rFonts w:ascii="Open Sans" w:hAnsi="Open Sans"/>
          <w:b w:val="0"/>
          <w:bCs w:val="0"/>
          <w:color w:val="000000"/>
          <w:sz w:val="20"/>
          <w:shd w:val="clear" w:color="auto" w:fill="FFFFFF"/>
        </w:rPr>
      </w:pPr>
      <w:r w:rsidRPr="001125EE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 xml:space="preserve">CRUZ, Fabiana Thomé. </w:t>
      </w:r>
      <w:r w:rsidRPr="001125EE">
        <w:rPr>
          <w:rStyle w:val="Forte"/>
          <w:rFonts w:ascii="Open Sans" w:hAnsi="Open Sans"/>
          <w:color w:val="000000"/>
          <w:sz w:val="20"/>
          <w:shd w:val="clear" w:color="auto" w:fill="FFFFFF"/>
        </w:rPr>
        <w:t>Produtores, Consumidores e Valorização de Produtos Tradicionais: um estudo sobre qualidade de alimentos a partir do caso do queijo serrano dos Campos de Cima da Serra</w:t>
      </w:r>
      <w:r w:rsidRPr="001125EE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 xml:space="preserve"> – RS. 2012. 283p. Dissertação (Doutorado) Desenvolvimento Rural da Faculdade de Ciências Econômicas. Universidade Federal do Rio Grande do Sul. Porto Alegre, 2012. Acesso em setembro de 2023.</w:t>
      </w:r>
    </w:p>
    <w:p w:rsidR="001125EE" w:rsidRPr="001125EE" w:rsidRDefault="001125EE" w:rsidP="00032AC3">
      <w:pPr>
        <w:pStyle w:val="Corpodetexto"/>
        <w:spacing w:line="360" w:lineRule="auto"/>
        <w:ind w:left="0" w:hanging="2"/>
        <w:rPr>
          <w:rStyle w:val="Forte"/>
          <w:rFonts w:ascii="Open Sans" w:hAnsi="Open Sans"/>
          <w:b w:val="0"/>
          <w:bCs w:val="0"/>
          <w:color w:val="000000"/>
          <w:sz w:val="20"/>
          <w:shd w:val="clear" w:color="auto" w:fill="FFFFFF"/>
        </w:rPr>
      </w:pPr>
      <w:r w:rsidRPr="001125EE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>SCHNEIDER, Sergio et al</w:t>
      </w:r>
      <w:r w:rsidRPr="001125EE">
        <w:rPr>
          <w:rStyle w:val="Forte"/>
          <w:rFonts w:ascii="Open Sans" w:hAnsi="Open Sans"/>
          <w:color w:val="000000"/>
          <w:sz w:val="20"/>
          <w:shd w:val="clear" w:color="auto" w:fill="FFFFFF"/>
        </w:rPr>
        <w:t>. Os efeitos da pandemia da Covid-19 sobre o agronegócio e a alimentação.</w:t>
      </w:r>
      <w:r w:rsidRPr="001125EE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 xml:space="preserve"> Estud. av., São Paulo, v. 34, n. 100, p. 167-188, Dec. 2020. Disponível</w:t>
      </w:r>
      <w:r w:rsidRPr="001125EE">
        <w:rPr>
          <w:rStyle w:val="Forte"/>
          <w:rFonts w:ascii="Open Sans" w:hAnsi="Open Sans"/>
          <w:b w:val="0"/>
          <w:color w:val="000000"/>
          <w:shd w:val="clear" w:color="auto" w:fill="FFFFFF"/>
        </w:rPr>
        <w:t xml:space="preserve"> </w:t>
      </w:r>
      <w:r w:rsidRPr="001125EE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>em: https://doi.org/10.1590/s0103-4014.2020.34100.011. Acesso em outubro de 2023.</w:t>
      </w:r>
    </w:p>
    <w:p w:rsidR="001125EE" w:rsidRPr="001125EE" w:rsidRDefault="001125EE" w:rsidP="00032AC3">
      <w:pPr>
        <w:pStyle w:val="Corpodetexto"/>
        <w:spacing w:line="360" w:lineRule="auto"/>
        <w:ind w:left="0" w:hanging="2"/>
        <w:rPr>
          <w:rStyle w:val="Forte"/>
          <w:rFonts w:ascii="Open Sans" w:hAnsi="Open Sans"/>
          <w:b w:val="0"/>
          <w:bCs w:val="0"/>
          <w:color w:val="000000"/>
          <w:sz w:val="20"/>
          <w:shd w:val="clear" w:color="auto" w:fill="FFFFFF"/>
        </w:rPr>
      </w:pPr>
      <w:r w:rsidRPr="001125EE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 xml:space="preserve">HERNÁNDEZ SAMPIERI, R. et al. </w:t>
      </w:r>
      <w:r w:rsidRPr="001125EE">
        <w:rPr>
          <w:rStyle w:val="Forte"/>
          <w:rFonts w:ascii="Open Sans" w:hAnsi="Open Sans"/>
          <w:color w:val="000000"/>
          <w:sz w:val="20"/>
          <w:shd w:val="clear" w:color="auto" w:fill="FFFFFF"/>
        </w:rPr>
        <w:t>Metodologia de pesquisa</w:t>
      </w:r>
      <w:r w:rsidRPr="001125EE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>. Porto Alegre: Penso, 2013. Acesso em outubro de 2023.</w:t>
      </w:r>
    </w:p>
    <w:p w:rsidR="001125EE" w:rsidRPr="00032AC3" w:rsidRDefault="001125EE" w:rsidP="00032AC3">
      <w:pPr>
        <w:pStyle w:val="Corpodetexto"/>
        <w:spacing w:line="360" w:lineRule="auto"/>
        <w:ind w:left="0" w:hanging="2"/>
        <w:rPr>
          <w:rStyle w:val="Forte"/>
          <w:rFonts w:ascii="Open Sans" w:hAnsi="Open Sans"/>
          <w:b w:val="0"/>
          <w:bCs w:val="0"/>
          <w:color w:val="000000"/>
          <w:sz w:val="20"/>
          <w:shd w:val="clear" w:color="auto" w:fill="FFFFFF"/>
        </w:rPr>
      </w:pPr>
      <w:r w:rsidRPr="001125EE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 xml:space="preserve">BÜSCHER, B. et al. </w:t>
      </w:r>
      <w:r w:rsidRPr="001125EE">
        <w:rPr>
          <w:rStyle w:val="Forte"/>
          <w:rFonts w:ascii="Open Sans" w:hAnsi="Open Sans"/>
          <w:color w:val="000000"/>
          <w:sz w:val="20"/>
          <w:shd w:val="clear" w:color="auto" w:fill="FFFFFF"/>
        </w:rPr>
        <w:t>Planning for a world beyond COVID-19: Five pillars for post-neoliberal development</w:t>
      </w:r>
      <w:r w:rsidRPr="001125EE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>. World Development, v. 140, Apr. 2021. Disponível em: https://doi.org/10.1016/j.worlddev.2020.105357. Acesso em  outubro de 2023.</w:t>
      </w:r>
    </w:p>
    <w:p w:rsidR="001125EE" w:rsidRPr="001125EE" w:rsidRDefault="001125EE" w:rsidP="001125EE">
      <w:p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Chars="0" w:left="-2" w:firstLineChars="0" w:firstLine="0"/>
        <w:jc w:val="left"/>
        <w:rPr>
          <w:rFonts w:ascii="Open Sans" w:eastAsia="Open Sans" w:hAnsi="Open Sans" w:cs="Open Sans"/>
          <w:b/>
          <w:color w:val="000000"/>
        </w:rPr>
      </w:pPr>
    </w:p>
    <w:p w:rsidR="00F01538" w:rsidRDefault="00217B65">
      <w:pPr>
        <w:spacing w:line="360" w:lineRule="auto"/>
        <w:ind w:left="2" w:hanging="4"/>
        <w:rPr>
          <w:rFonts w:ascii="Open Sans" w:eastAsia="Open Sans" w:hAnsi="Open Sans" w:cs="Open Sans"/>
          <w:b/>
          <w:sz w:val="40"/>
          <w:szCs w:val="40"/>
        </w:rPr>
      </w:pPr>
      <w:r>
        <w:rPr>
          <w:rFonts w:ascii="Open Sans" w:eastAsia="Open Sans" w:hAnsi="Open Sans" w:cs="Open Sans"/>
          <w:b/>
          <w:sz w:val="40"/>
          <w:szCs w:val="40"/>
        </w:rPr>
        <w:t>VII. Agradecimentos</w:t>
      </w:r>
    </w:p>
    <w:p w:rsidR="00032AC3" w:rsidRPr="00032AC3" w:rsidRDefault="00032AC3" w:rsidP="00D451B6">
      <w:pPr>
        <w:pStyle w:val="Corpodetexto"/>
        <w:spacing w:line="360" w:lineRule="auto"/>
        <w:ind w:left="-2" w:firstLineChars="0" w:firstLine="567"/>
        <w:rPr>
          <w:rStyle w:val="Forte"/>
          <w:rFonts w:ascii="Open Sans" w:hAnsi="Open Sans"/>
          <w:b w:val="0"/>
          <w:bCs w:val="0"/>
          <w:color w:val="000000"/>
          <w:sz w:val="20"/>
          <w:shd w:val="clear" w:color="auto" w:fill="FFFFFF"/>
        </w:rPr>
      </w:pPr>
      <w:r w:rsidRPr="00032AC3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>Agradeço ao Programa institucional de bolsa auxílio ao pesquisador (PROPESQ), por financiar a pesquisa, à professora Marielen por toda orientação</w:t>
      </w:r>
      <w:r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 xml:space="preserve"> e auxílio</w:t>
      </w:r>
      <w:r w:rsidRPr="00032AC3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>, agradeço aos meus amigos Manoel Victor, Ana Vitória e Érika Almeida por me ajudarem a realizar a pesquisa</w:t>
      </w:r>
      <w:r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 xml:space="preserve"> e estarem ao meu lado nesse árduo caminho de nossas formações</w:t>
      </w:r>
      <w:r w:rsidRPr="00032AC3">
        <w:rPr>
          <w:rStyle w:val="Forte"/>
          <w:rFonts w:ascii="Open Sans" w:hAnsi="Open Sans"/>
          <w:b w:val="0"/>
          <w:color w:val="000000"/>
          <w:sz w:val="20"/>
          <w:shd w:val="clear" w:color="auto" w:fill="FFFFFF"/>
        </w:rPr>
        <w:t>, agradeço ao Tércio Leandro, meu namorado, por todo o incentivo, apoio e por acreditar na minha capacidade e agradeço meus pais pois sem eles nada seria possível.</w:t>
      </w:r>
    </w:p>
    <w:p w:rsidR="00F01538" w:rsidRDefault="00F01538" w:rsidP="00D451B6">
      <w:pPr>
        <w:spacing w:line="360" w:lineRule="auto"/>
        <w:ind w:leftChars="0" w:left="0" w:firstLineChars="359" w:firstLine="718"/>
        <w:rPr>
          <w:rFonts w:ascii="Open Sans" w:eastAsia="Open Sans" w:hAnsi="Open Sans" w:cs="Open Sans"/>
        </w:rPr>
      </w:pPr>
    </w:p>
    <w:sectPr w:rsidR="00F01538">
      <w:headerReference w:type="default" r:id="rId20"/>
      <w:footerReference w:type="default" r:id="rId21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64" w:rsidRDefault="00590D64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590D64" w:rsidRDefault="00590D64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E8" w:rsidRDefault="003E28E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E8" w:rsidRDefault="003E28E8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E8" w:rsidRDefault="003E28E8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38" w:rsidRDefault="00217B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4029">
      <w:rPr>
        <w:noProof/>
        <w:color w:val="000000"/>
      </w:rPr>
      <w:t>2</w:t>
    </w:r>
    <w:r>
      <w:rPr>
        <w:color w:val="000000"/>
      </w:rPr>
      <w:fldChar w:fldCharType="end"/>
    </w:r>
  </w:p>
  <w:p w:rsidR="00F01538" w:rsidRDefault="00F015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64" w:rsidRDefault="00590D64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590D64" w:rsidRDefault="00590D64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E8" w:rsidRDefault="003E28E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38" w:rsidRDefault="003E28E8">
    <w:pPr>
      <w:ind w:left="0" w:hanging="2"/>
    </w:pPr>
    <w:r>
      <w:rPr>
        <w:noProof/>
        <w:lang w:val="pt-BR" w:eastAsia="pt-BR"/>
      </w:rPr>
      <w:drawing>
        <wp:anchor distT="114300" distB="114300" distL="114300" distR="114300" simplePos="0" relativeHeight="251659264" behindDoc="0" locked="0" layoutInCell="1" hidden="0" allowOverlap="1" wp14:anchorId="3B0534DE" wp14:editId="51CA0961">
          <wp:simplePos x="0" y="0"/>
          <wp:positionH relativeFrom="column">
            <wp:posOffset>-480060</wp:posOffset>
          </wp:positionH>
          <wp:positionV relativeFrom="paragraph">
            <wp:posOffset>-304800</wp:posOffset>
          </wp:positionV>
          <wp:extent cx="6362700" cy="1440180"/>
          <wp:effectExtent l="0" t="0" r="0" b="762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3069" cy="1440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E8" w:rsidRDefault="003E28E8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38" w:rsidRDefault="00F01538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76030"/>
    <w:multiLevelType w:val="hybridMultilevel"/>
    <w:tmpl w:val="5F64F140"/>
    <w:lvl w:ilvl="0" w:tplc="27CACE00">
      <w:start w:val="1"/>
      <w:numFmt w:val="lowerLetter"/>
      <w:lvlText w:val="%1."/>
      <w:lvlJc w:val="left"/>
      <w:pPr>
        <w:ind w:left="3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64D915F1"/>
    <w:multiLevelType w:val="multilevel"/>
    <w:tmpl w:val="E13C5A50"/>
    <w:lvl w:ilvl="0">
      <w:start w:val="1"/>
      <w:numFmt w:val="decimal"/>
      <w:pStyle w:val="Commarcador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885CB6"/>
    <w:multiLevelType w:val="multilevel"/>
    <w:tmpl w:val="D26E5ADA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EA503BF"/>
    <w:multiLevelType w:val="hybridMultilevel"/>
    <w:tmpl w:val="675807B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D4BC9"/>
    <w:multiLevelType w:val="hybridMultilevel"/>
    <w:tmpl w:val="917819EC"/>
    <w:lvl w:ilvl="0" w:tplc="4358F80C">
      <w:start w:val="1"/>
      <w:numFmt w:val="lowerLetter"/>
      <w:lvlText w:val="%1."/>
      <w:lvlJc w:val="left"/>
      <w:pPr>
        <w:ind w:left="359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79" w:hanging="360"/>
      </w:pPr>
    </w:lvl>
    <w:lvl w:ilvl="2" w:tplc="0416001B" w:tentative="1">
      <w:start w:val="1"/>
      <w:numFmt w:val="lowerRoman"/>
      <w:lvlText w:val="%3."/>
      <w:lvlJc w:val="right"/>
      <w:pPr>
        <w:ind w:left="1799" w:hanging="180"/>
      </w:pPr>
    </w:lvl>
    <w:lvl w:ilvl="3" w:tplc="0416000F" w:tentative="1">
      <w:start w:val="1"/>
      <w:numFmt w:val="decimal"/>
      <w:lvlText w:val="%4."/>
      <w:lvlJc w:val="left"/>
      <w:pPr>
        <w:ind w:left="2519" w:hanging="360"/>
      </w:pPr>
    </w:lvl>
    <w:lvl w:ilvl="4" w:tplc="04160019" w:tentative="1">
      <w:start w:val="1"/>
      <w:numFmt w:val="lowerLetter"/>
      <w:lvlText w:val="%5."/>
      <w:lvlJc w:val="left"/>
      <w:pPr>
        <w:ind w:left="3239" w:hanging="360"/>
      </w:pPr>
    </w:lvl>
    <w:lvl w:ilvl="5" w:tplc="0416001B" w:tentative="1">
      <w:start w:val="1"/>
      <w:numFmt w:val="lowerRoman"/>
      <w:lvlText w:val="%6."/>
      <w:lvlJc w:val="right"/>
      <w:pPr>
        <w:ind w:left="3959" w:hanging="180"/>
      </w:pPr>
    </w:lvl>
    <w:lvl w:ilvl="6" w:tplc="0416000F" w:tentative="1">
      <w:start w:val="1"/>
      <w:numFmt w:val="decimal"/>
      <w:lvlText w:val="%7."/>
      <w:lvlJc w:val="left"/>
      <w:pPr>
        <w:ind w:left="4679" w:hanging="360"/>
      </w:pPr>
    </w:lvl>
    <w:lvl w:ilvl="7" w:tplc="04160019" w:tentative="1">
      <w:start w:val="1"/>
      <w:numFmt w:val="lowerLetter"/>
      <w:lvlText w:val="%8."/>
      <w:lvlJc w:val="left"/>
      <w:pPr>
        <w:ind w:left="5399" w:hanging="360"/>
      </w:pPr>
    </w:lvl>
    <w:lvl w:ilvl="8" w:tplc="0416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38"/>
    <w:rsid w:val="00032AC3"/>
    <w:rsid w:val="0003438E"/>
    <w:rsid w:val="00091FD7"/>
    <w:rsid w:val="000B3FC0"/>
    <w:rsid w:val="001125EE"/>
    <w:rsid w:val="00147F88"/>
    <w:rsid w:val="00217B65"/>
    <w:rsid w:val="003E28E8"/>
    <w:rsid w:val="003F1F0B"/>
    <w:rsid w:val="004D4029"/>
    <w:rsid w:val="00570CAE"/>
    <w:rsid w:val="00590D64"/>
    <w:rsid w:val="006D2803"/>
    <w:rsid w:val="0092590B"/>
    <w:rsid w:val="00AE5678"/>
    <w:rsid w:val="00BA0B10"/>
    <w:rsid w:val="00C46036"/>
    <w:rsid w:val="00D451B6"/>
    <w:rsid w:val="00F01538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EA46"/>
  <w15:docId w15:val="{29147BCF-8672-4A0A-94B6-71CF2647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lang w:val="pt-BR" w:eastAsia="pt-BR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next w:val="Normal"/>
    <w:pPr>
      <w:numPr>
        <w:numId w:val="1"/>
      </w:numPr>
      <w:autoSpaceDE w:val="0"/>
      <w:spacing w:after="8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position w:val="-1"/>
      <w:sz w:val="44"/>
      <w:szCs w:val="44"/>
      <w:lang w:val="en-US" w:eastAsia="ar-SA"/>
    </w:rPr>
  </w:style>
  <w:style w:type="paragraph" w:styleId="Ttulo2">
    <w:name w:val="heading 2"/>
    <w:basedOn w:val="Normal"/>
    <w:next w:val="Normal"/>
    <w:pPr>
      <w:autoSpaceDE w:val="0"/>
      <w:spacing w:before="240" w:after="120"/>
      <w:ind w:left="274" w:hanging="274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120" w:after="0"/>
      <w:ind w:left="720" w:firstLine="0"/>
      <w:outlineLvl w:val="3"/>
    </w:pPr>
    <w:rPr>
      <w:rFonts w:ascii="Arial" w:hAnsi="Arial"/>
      <w:b/>
      <w:bCs/>
      <w:sz w:val="24"/>
      <w:szCs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entury Gothic" w:hAnsi="Century Gothic" w:cs="Arial"/>
      <w:w w:val="100"/>
      <w:position w:val="-1"/>
      <w:sz w:val="44"/>
      <w:szCs w:val="44"/>
      <w:effect w:val="none"/>
      <w:vertAlign w:val="baseline"/>
      <w:cs w:val="0"/>
      <w:em w:val="none"/>
      <w:lang w:val="en-US" w:eastAsia="ar-SA" w:bidi="ar-SA"/>
    </w:rPr>
  </w:style>
  <w:style w:type="character" w:customStyle="1" w:styleId="ProposalChar">
    <w:name w:val="Proposal Char"/>
    <w:rPr>
      <w:rFonts w:ascii="Century Gothic" w:hAnsi="Century Gothic" w:cs="Arial"/>
      <w:color w:val="C0C0C0"/>
      <w:w w:val="100"/>
      <w:position w:val="-1"/>
      <w:sz w:val="88"/>
      <w:szCs w:val="44"/>
      <w:effect w:val="none"/>
      <w:vertAlign w:val="baseline"/>
      <w:cs w:val="0"/>
      <w:em w:val="none"/>
      <w:lang w:val="en-US" w:eastAsia="ar-SA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rPr>
      <w:rFonts w:ascii="Century Gothic" w:hAnsi="Century Gothic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t-BR" w:eastAsia="ar-SA" w:bidi="ar-SA"/>
    </w:rPr>
  </w:style>
  <w:style w:type="character" w:customStyle="1" w:styleId="RodapChar">
    <w:name w:val="Rodapé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 w:bidi="ar-SA"/>
    </w:rPr>
  </w:style>
  <w:style w:type="character" w:customStyle="1" w:styleId="Ttulo2Char">
    <w:name w:val="Título 2 Char"/>
    <w:rPr>
      <w:rFonts w:ascii="Century Gothic" w:hAnsi="Century Gothic" w:cs="Arial"/>
      <w:w w:val="100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entury Gothic" w:hAnsi="Century Gothic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-FootnoteCharacters">
    <w:name w:val="WW-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TDisplayEquationChar">
    <w:name w:val="MTDisplayEquation Char"/>
    <w:rPr>
      <w:rFonts w:ascii="Century Gothic" w:hAnsi="Century Gothic"/>
      <w:w w:val="100"/>
      <w:position w:val="-1"/>
      <w:effect w:val="none"/>
      <w:vertAlign w:val="baseline"/>
      <w:cs w:val="0"/>
      <w:em w:val="none"/>
    </w:rPr>
  </w:style>
  <w:style w:type="character" w:customStyle="1" w:styleId="nfakpe">
    <w:name w:val="nfakp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nfase">
    <w:name w:val="Emphasis"/>
    <w:rPr>
      <w:i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Char">
    <w:name w:val="Footnote Char"/>
    <w:rPr>
      <w:rFonts w:ascii="Arial" w:hAnsi="Arial"/>
      <w:color w:val="000000"/>
      <w:w w:val="100"/>
      <w:position w:val="-1"/>
      <w:sz w:val="18"/>
      <w:effect w:val="none"/>
      <w:vertAlign w:val="baseline"/>
      <w:cs w:val="0"/>
      <w:em w:val="none"/>
      <w:lang w:val="en-US"/>
    </w:rPr>
  </w:style>
  <w:style w:type="character" w:customStyle="1" w:styleId="texto">
    <w:name w:val="texto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1">
    <w:name w:val="text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41">
    <w:name w:val="style4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eladeGrade1Clara1">
    <w:name w:val="Tabela de Grade 1 Clara1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longtext">
    <w:name w:val="long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umtext">
    <w:name w:val="medium_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200" w:line="260" w:lineRule="atLeast"/>
      <w:ind w:left="864"/>
    </w:pPr>
    <w:rPr>
      <w:sz w:val="18"/>
    </w:rPr>
  </w:style>
  <w:style w:type="paragraph" w:styleId="Lista">
    <w:name w:val="List"/>
    <w:basedOn w:val="Corpodetexto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spacing w:before="120" w:after="0" w:line="360" w:lineRule="auto"/>
      <w:ind w:firstLine="709"/>
    </w:pPr>
    <w:rPr>
      <w:rFonts w:ascii="Arial" w:hAnsi="Arial" w:cs="Tahoma"/>
      <w:sz w:val="24"/>
      <w:szCs w:val="24"/>
      <w:lang w:val="pt-BR"/>
    </w:rPr>
  </w:style>
  <w:style w:type="paragraph" w:customStyle="1" w:styleId="Proposal">
    <w:name w:val="Proposal"/>
    <w:pPr>
      <w:pBdr>
        <w:top w:val="single" w:sz="8" w:space="0" w:color="C0C0C0"/>
      </w:pBdr>
      <w:spacing w:before="1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color w:val="C0C0C0"/>
      <w:position w:val="-1"/>
      <w:sz w:val="88"/>
      <w:szCs w:val="44"/>
      <w:lang w:val="en-US" w:eastAsia="ar-SA"/>
    </w:rPr>
  </w:style>
  <w:style w:type="paragraph" w:customStyle="1" w:styleId="OrgNameandDate">
    <w:name w:val="Org Name and Dat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28"/>
      <w:szCs w:val="28"/>
      <w:lang w:val="en-US" w:eastAsia="ar-SA"/>
    </w:rPr>
  </w:style>
  <w:style w:type="paragraph" w:customStyle="1" w:styleId="ProjectName">
    <w:name w:val="Project Name"/>
    <w:pPr>
      <w:spacing w:before="10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44"/>
      <w:lang w:val="en-US" w:eastAsia="ar-SA"/>
    </w:rPr>
  </w:style>
  <w:style w:type="paragraph" w:styleId="Cabealho">
    <w:name w:val="header"/>
    <w:basedOn w:val="Normal"/>
  </w:style>
  <w:style w:type="paragraph" w:styleId="Sumrio1">
    <w:name w:val="toc 1"/>
    <w:next w:val="Normal"/>
    <w:pPr>
      <w:tabs>
        <w:tab w:val="left" w:pos="720"/>
        <w:tab w:val="right" w:leader="dot" w:pos="8630"/>
      </w:tabs>
      <w:spacing w:before="360"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Arial"/>
      <w:bCs/>
      <w:caps/>
      <w:position w:val="-1"/>
      <w:lang w:val="en-US" w:eastAsia="ar-SA"/>
    </w:rPr>
  </w:style>
  <w:style w:type="paragraph" w:customStyle="1" w:styleId="TableText">
    <w:name w:val="Table Tex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position w:val="-1"/>
      <w:sz w:val="16"/>
      <w:lang w:val="en-US" w:eastAsia="ar-SA"/>
    </w:rPr>
  </w:style>
  <w:style w:type="paragraph" w:customStyle="1" w:styleId="Total">
    <w:name w:val="Total"/>
    <w:basedOn w:val="TableText"/>
    <w:pPr>
      <w:jc w:val="right"/>
    </w:pPr>
    <w:rPr>
      <w:b/>
      <w:bCs/>
    </w:rPr>
  </w:style>
  <w:style w:type="paragraph" w:styleId="Sumrio2">
    <w:name w:val="toc 2"/>
    <w:basedOn w:val="Normal"/>
    <w:next w:val="Normal"/>
    <w:pPr>
      <w:spacing w:before="240"/>
    </w:pPr>
    <w:rPr>
      <w:b/>
      <w:bCs/>
    </w:rPr>
  </w:style>
  <w:style w:type="paragraph" w:styleId="Sumrio3">
    <w:name w:val="toc 3"/>
    <w:basedOn w:val="Normal"/>
    <w:next w:val="Normal"/>
    <w:pPr>
      <w:ind w:left="240"/>
    </w:pPr>
  </w:style>
  <w:style w:type="paragraph" w:styleId="Sumrio4">
    <w:name w:val="toc 4"/>
    <w:basedOn w:val="Normal"/>
    <w:next w:val="Normal"/>
    <w:pPr>
      <w:ind w:left="480"/>
    </w:pPr>
  </w:style>
  <w:style w:type="paragraph" w:styleId="Sumrio5">
    <w:name w:val="toc 5"/>
    <w:basedOn w:val="Normal"/>
    <w:next w:val="Normal"/>
    <w:pPr>
      <w:ind w:left="720"/>
    </w:pPr>
  </w:style>
  <w:style w:type="paragraph" w:styleId="Sumrio6">
    <w:name w:val="toc 6"/>
    <w:basedOn w:val="Normal"/>
    <w:next w:val="Normal"/>
    <w:pPr>
      <w:ind w:left="960"/>
    </w:pPr>
  </w:style>
  <w:style w:type="paragraph" w:styleId="Sumrio7">
    <w:name w:val="toc 7"/>
    <w:basedOn w:val="Normal"/>
    <w:next w:val="Normal"/>
    <w:pPr>
      <w:ind w:left="1200"/>
    </w:pPr>
  </w:style>
  <w:style w:type="paragraph" w:styleId="Sumrio8">
    <w:name w:val="toc 8"/>
    <w:basedOn w:val="Normal"/>
    <w:next w:val="Normal"/>
    <w:pPr>
      <w:ind w:left="1440"/>
    </w:pPr>
  </w:style>
  <w:style w:type="paragraph" w:styleId="Sumrio9">
    <w:name w:val="toc 9"/>
    <w:basedOn w:val="Normal"/>
    <w:next w:val="Normal"/>
    <w:pPr>
      <w:ind w:left="1680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pPr>
      <w:numPr>
        <w:numId w:val="2"/>
      </w:numPr>
      <w:ind w:left="1152" w:firstLine="720"/>
    </w:pPr>
  </w:style>
  <w:style w:type="paragraph" w:customStyle="1" w:styleId="TableTextBold">
    <w:name w:val="Table Text Bold"/>
    <w:basedOn w:val="TableText"/>
    <w:rPr>
      <w:b/>
      <w:color w:val="000000"/>
      <w:szCs w:val="16"/>
    </w:rPr>
  </w:style>
  <w:style w:type="paragraph" w:styleId="Textodenotaderodap">
    <w:name w:val="footnote text"/>
    <w:basedOn w:val="Normal"/>
    <w:pPr>
      <w:spacing w:before="120" w:after="0"/>
    </w:pPr>
    <w:rPr>
      <w:rFonts w:ascii="Arial" w:hAnsi="Arial"/>
      <w:color w:val="000000"/>
      <w:sz w:val="18"/>
    </w:rPr>
  </w:style>
  <w:style w:type="paragraph" w:customStyle="1" w:styleId="Legenda1">
    <w:name w:val="Legenda1"/>
    <w:basedOn w:val="Normal"/>
    <w:next w:val="Normal"/>
    <w:pPr>
      <w:ind w:firstLine="0"/>
      <w:jc w:val="center"/>
    </w:pPr>
    <w:rPr>
      <w:b/>
      <w:bCs/>
      <w:lang w:val="pt-BR"/>
    </w:rPr>
  </w:style>
  <w:style w:type="paragraph" w:customStyle="1" w:styleId="StyleCaptionCentered">
    <w:name w:val="Style Caption + Centered"/>
    <w:basedOn w:val="Legenda1"/>
  </w:style>
  <w:style w:type="paragraph" w:styleId="Pr-formataoHTML">
    <w:name w:val="HTML Preformatted"/>
    <w:basedOn w:val="Normal"/>
    <w:pPr>
      <w:spacing w:before="0" w:after="0"/>
      <w:ind w:firstLine="0"/>
      <w:jc w:val="left"/>
    </w:pPr>
    <w:rPr>
      <w:rFonts w:ascii="Courier New" w:hAnsi="Courier New" w:cs="Courier New"/>
      <w:lang w:val="pt-BR"/>
    </w:rPr>
  </w:style>
  <w:style w:type="paragraph" w:styleId="Rodap">
    <w:name w:val="footer"/>
    <w:basedOn w:val="Normal"/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pacing w:before="0" w:after="0"/>
      <w:ind w:left="720" w:firstLine="0"/>
      <w:jc w:val="left"/>
    </w:pPr>
    <w:rPr>
      <w:rFonts w:ascii="Times New Roman" w:hAnsi="Times New Roman"/>
      <w:sz w:val="24"/>
      <w:szCs w:val="24"/>
      <w:lang w:val="pt-BR"/>
    </w:rPr>
  </w:style>
  <w:style w:type="paragraph" w:customStyle="1" w:styleId="MTDisplayEquation">
    <w:name w:val="MTDisplayEquation"/>
    <w:basedOn w:val="Normal"/>
    <w:next w:val="Normal"/>
    <w:rPr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Footnote">
    <w:name w:val="WW-Footnote"/>
    <w:basedOn w:val="Textodenotaderodap"/>
  </w:style>
  <w:style w:type="paragraph" w:styleId="NormalWeb">
    <w:name w:val="Normal (Web)"/>
    <w:basedOn w:val="Normal"/>
    <w:uiPriority w:val="99"/>
    <w:rPr>
      <w:rFonts w:ascii="Times New Roman" w:hAnsi="Times New Roman"/>
      <w:sz w:val="24"/>
      <w:szCs w:val="24"/>
    </w:rPr>
  </w:style>
  <w:style w:type="paragraph" w:customStyle="1" w:styleId="StyleNormalWebArialNotBold">
    <w:name w:val="Style Normal (Web) + Arial Not Bold"/>
    <w:basedOn w:val="NormalWeb"/>
    <w:pPr>
      <w:spacing w:before="280" w:after="120" w:line="360" w:lineRule="auto"/>
      <w:ind w:firstLine="706"/>
    </w:pPr>
    <w:rPr>
      <w:rFonts w:ascii="Arial" w:hAnsi="Arial" w:cs="Arial"/>
      <w:color w:val="000000"/>
      <w:lang w:val="pt-BR"/>
    </w:rPr>
  </w:style>
  <w:style w:type="paragraph" w:customStyle="1" w:styleId="StyletituloArial14pt">
    <w:name w:val="Style titulo + Arial 14 pt"/>
    <w:basedOn w:val="Normal"/>
    <w:pPr>
      <w:spacing w:before="240" w:after="120" w:line="336" w:lineRule="atLeast"/>
      <w:ind w:firstLine="0"/>
    </w:pPr>
    <w:rPr>
      <w:rFonts w:ascii="Arial" w:hAnsi="Arial" w:cs="Arial"/>
      <w:b/>
      <w:bCs/>
      <w:color w:val="000000"/>
      <w:sz w:val="28"/>
      <w:szCs w:val="24"/>
      <w:lang w:val="pt-BR"/>
    </w:rPr>
  </w:style>
  <w:style w:type="paragraph" w:customStyle="1" w:styleId="StyleStyleNormalWebArialNotBoldLinespacingsingle">
    <w:name w:val="Style Style Normal (Web) + Arial Not Bold + Line spacing:  single"/>
    <w:basedOn w:val="StyleNormalWebArialNotBold"/>
    <w:pPr>
      <w:tabs>
        <w:tab w:val="num" w:pos="720"/>
      </w:tabs>
      <w:spacing w:after="60" w:line="240" w:lineRule="auto"/>
      <w:ind w:left="1080" w:hanging="432"/>
      <w:jc w:val="left"/>
    </w:pPr>
    <w:rPr>
      <w:rFonts w:cs="Times New Roman"/>
      <w:szCs w:val="20"/>
    </w:rPr>
  </w:style>
  <w:style w:type="paragraph" w:customStyle="1" w:styleId="ListaColorida-nfase11">
    <w:name w:val="Lista Colorida - Ênfase 11"/>
    <w:basedOn w:val="Normal"/>
    <w:pPr>
      <w:spacing w:before="0" w:after="200" w:line="276" w:lineRule="auto"/>
      <w:ind w:left="720" w:firstLine="0"/>
      <w:jc w:val="left"/>
    </w:pPr>
    <w:rPr>
      <w:rFonts w:ascii="Calibri" w:hAnsi="Calibri"/>
      <w:sz w:val="22"/>
      <w:szCs w:val="22"/>
      <w:lang w:val="pt-BR"/>
    </w:rPr>
  </w:style>
  <w:style w:type="paragraph" w:customStyle="1" w:styleId="Contents10">
    <w:name w:val="Contents 10"/>
    <w:basedOn w:val="Index"/>
    <w:pPr>
      <w:ind w:left="2547" w:firstLine="0"/>
    </w:pPr>
  </w:style>
  <w:style w:type="paragraph" w:customStyle="1" w:styleId="Framecontents">
    <w:name w:val="Frame contents"/>
    <w:basedOn w:val="Corpodetexto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Caption1"/>
  </w:style>
  <w:style w:type="paragraph" w:customStyle="1" w:styleId="Illustration">
    <w:name w:val="Illustration"/>
    <w:basedOn w:val="Caption1"/>
  </w:style>
  <w:style w:type="paragraph" w:customStyle="1" w:styleId="Figure">
    <w:name w:val="Figure"/>
    <w:basedOn w:val="Caption1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qFormat/>
  </w:style>
  <w:style w:type="character" w:customStyle="1" w:styleId="TextodenotadefimChar">
    <w:name w:val="Texto de nota de fim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entury Gothic" w:hAnsi="Century Gothic"/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customStyle="1" w:styleId="CabealhoChar">
    <w:name w:val="Cabeçalho Char"/>
    <w:rPr>
      <w:rFonts w:ascii="Century Gothic" w:hAnsi="Century Gothic"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PargrafodaLista">
    <w:name w:val="List Paragraph"/>
    <w:basedOn w:val="Normal"/>
    <w:uiPriority w:val="34"/>
    <w:qFormat/>
    <w:rsid w:val="000B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lhaes.moreira@mail.uft.edu.br" TargetMode="External"/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567507087580118E-2"/>
          <c:y val="0.26000701016473887"/>
          <c:w val="0.92243249291241991"/>
          <c:h val="0.320122208698676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Muito relevante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Planilha1!$A$2:$A$8</c:f>
              <c:strCache>
                <c:ptCount val="7"/>
                <c:pt idx="0">
                  <c:v>SAÚDE</c:v>
                </c:pt>
                <c:pt idx="1">
                  <c:v>MC</c:v>
                </c:pt>
                <c:pt idx="2">
                  <c:v>DF</c:v>
                </c:pt>
                <c:pt idx="3">
                  <c:v>MRTR</c:v>
                </c:pt>
                <c:pt idx="4">
                  <c:v>QA</c:v>
                </c:pt>
                <c:pt idx="5">
                  <c:v>SCP</c:v>
                </c:pt>
                <c:pt idx="6">
                  <c:v>outros</c:v>
                </c:pt>
              </c:strCache>
            </c:strRef>
          </c:cat>
          <c:val>
            <c:numRef>
              <c:f>Planilha1!$B$2:$B$8</c:f>
              <c:numCache>
                <c:formatCode>General</c:formatCode>
                <c:ptCount val="7"/>
                <c:pt idx="0">
                  <c:v>41</c:v>
                </c:pt>
                <c:pt idx="1">
                  <c:v>37</c:v>
                </c:pt>
                <c:pt idx="2">
                  <c:v>24</c:v>
                </c:pt>
                <c:pt idx="3">
                  <c:v>27</c:v>
                </c:pt>
                <c:pt idx="4">
                  <c:v>12</c:v>
                </c:pt>
                <c:pt idx="5">
                  <c:v>9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2D-4FAE-9D30-49270DFAB904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Relevante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Planilha1!$A$2:$A$8</c:f>
              <c:strCache>
                <c:ptCount val="7"/>
                <c:pt idx="0">
                  <c:v>SAÚDE</c:v>
                </c:pt>
                <c:pt idx="1">
                  <c:v>MC</c:v>
                </c:pt>
                <c:pt idx="2">
                  <c:v>DF</c:v>
                </c:pt>
                <c:pt idx="3">
                  <c:v>MRTR</c:v>
                </c:pt>
                <c:pt idx="4">
                  <c:v>QA</c:v>
                </c:pt>
                <c:pt idx="5">
                  <c:v>SCP</c:v>
                </c:pt>
                <c:pt idx="6">
                  <c:v>outros</c:v>
                </c:pt>
              </c:strCache>
            </c:strRef>
          </c:cat>
          <c:val>
            <c:numRef>
              <c:f>Planilha1!$C$2:$C$8</c:f>
              <c:numCache>
                <c:formatCode>General</c:formatCode>
                <c:ptCount val="7"/>
                <c:pt idx="0">
                  <c:v>21</c:v>
                </c:pt>
                <c:pt idx="1">
                  <c:v>19</c:v>
                </c:pt>
                <c:pt idx="2">
                  <c:v>25</c:v>
                </c:pt>
                <c:pt idx="3">
                  <c:v>26</c:v>
                </c:pt>
                <c:pt idx="4">
                  <c:v>18</c:v>
                </c:pt>
                <c:pt idx="5">
                  <c:v>24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2D-4FAE-9D30-49270DFAB904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Neutro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Planilha1!$A$2:$A$8</c:f>
              <c:strCache>
                <c:ptCount val="7"/>
                <c:pt idx="0">
                  <c:v>SAÚDE</c:v>
                </c:pt>
                <c:pt idx="1">
                  <c:v>MC</c:v>
                </c:pt>
                <c:pt idx="2">
                  <c:v>DF</c:v>
                </c:pt>
                <c:pt idx="3">
                  <c:v>MRTR</c:v>
                </c:pt>
                <c:pt idx="4">
                  <c:v>QA</c:v>
                </c:pt>
                <c:pt idx="5">
                  <c:v>SCP</c:v>
                </c:pt>
                <c:pt idx="6">
                  <c:v>outros</c:v>
                </c:pt>
              </c:strCache>
            </c:strRef>
          </c:cat>
          <c:val>
            <c:numRef>
              <c:f>Planilha1!$D$2:$D$8</c:f>
              <c:numCache>
                <c:formatCode>General</c:formatCode>
                <c:ptCount val="7"/>
                <c:pt idx="0">
                  <c:v>5</c:v>
                </c:pt>
                <c:pt idx="1">
                  <c:v>11</c:v>
                </c:pt>
                <c:pt idx="2">
                  <c:v>16</c:v>
                </c:pt>
                <c:pt idx="3">
                  <c:v>17</c:v>
                </c:pt>
                <c:pt idx="4">
                  <c:v>27</c:v>
                </c:pt>
                <c:pt idx="5">
                  <c:v>29</c:v>
                </c:pt>
                <c:pt idx="6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2D-4FAE-9D30-49270DFAB904}"/>
            </c:ext>
          </c:extLst>
        </c:ser>
        <c:ser>
          <c:idx val="3"/>
          <c:order val="3"/>
          <c:tx>
            <c:strRef>
              <c:f>Planilha1!$E$1</c:f>
              <c:strCache>
                <c:ptCount val="1"/>
                <c:pt idx="0">
                  <c:v>Pouco relevante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Planilha1!$A$2:$A$8</c:f>
              <c:strCache>
                <c:ptCount val="7"/>
                <c:pt idx="0">
                  <c:v>SAÚDE</c:v>
                </c:pt>
                <c:pt idx="1">
                  <c:v>MC</c:v>
                </c:pt>
                <c:pt idx="2">
                  <c:v>DF</c:v>
                </c:pt>
                <c:pt idx="3">
                  <c:v>MRTR</c:v>
                </c:pt>
                <c:pt idx="4">
                  <c:v>QA</c:v>
                </c:pt>
                <c:pt idx="5">
                  <c:v>SCP</c:v>
                </c:pt>
                <c:pt idx="6">
                  <c:v>outros</c:v>
                </c:pt>
              </c:strCache>
            </c:strRef>
          </c:cat>
          <c:val>
            <c:numRef>
              <c:f>Planilha1!$E$2:$E$8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9</c:v>
                </c:pt>
                <c:pt idx="5">
                  <c:v>7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2D-4FAE-9D30-49270DFAB904}"/>
            </c:ext>
          </c:extLst>
        </c:ser>
        <c:ser>
          <c:idx val="4"/>
          <c:order val="4"/>
          <c:tx>
            <c:strRef>
              <c:f>Planilha1!$F$1</c:f>
              <c:strCache>
                <c:ptCount val="1"/>
                <c:pt idx="0">
                  <c:v>Nada relevante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Planilha1!$A$2:$A$8</c:f>
              <c:strCache>
                <c:ptCount val="7"/>
                <c:pt idx="0">
                  <c:v>SAÚDE</c:v>
                </c:pt>
                <c:pt idx="1">
                  <c:v>MC</c:v>
                </c:pt>
                <c:pt idx="2">
                  <c:v>DF</c:v>
                </c:pt>
                <c:pt idx="3">
                  <c:v>MRTR</c:v>
                </c:pt>
                <c:pt idx="4">
                  <c:v>QA</c:v>
                </c:pt>
                <c:pt idx="5">
                  <c:v>SCP</c:v>
                </c:pt>
                <c:pt idx="6">
                  <c:v>outros</c:v>
                </c:pt>
              </c:strCache>
            </c:strRef>
          </c:cat>
          <c:val>
            <c:numRef>
              <c:f>Planilha1!$F$2:$F$8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2D-4FAE-9D30-49270DFAB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5114927"/>
        <c:axId val="1771530223"/>
      </c:barChart>
      <c:catAx>
        <c:axId val="2085114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771530223"/>
        <c:crosses val="autoZero"/>
        <c:auto val="1"/>
        <c:lblAlgn val="ctr"/>
        <c:lblOffset val="100"/>
        <c:noMultiLvlLbl val="0"/>
      </c:catAx>
      <c:valAx>
        <c:axId val="1771530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85114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</c:legendEntry>
      <c:layout>
        <c:manualLayout>
          <c:xMode val="edge"/>
          <c:yMode val="edge"/>
          <c:x val="8.1828499938736171E-2"/>
          <c:y val="0.69646094550858806"/>
          <c:w val="0.84043800421753179"/>
          <c:h val="0.280798861199768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Frequência com que vai ao supermercado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447-4869-9AFC-147A7250C7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C447-4869-9AFC-147A7250C7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447-4869-9AFC-147A7250C7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C447-4869-9AFC-147A7250C75A}"/>
              </c:ext>
            </c:extLst>
          </c:dPt>
          <c:dLbls>
            <c:dLbl>
              <c:idx val="0"/>
              <c:layout>
                <c:manualLayout>
                  <c:x val="1.4598540145985313E-2"/>
                  <c:y val="-6.23635796694730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47-4869-9AFC-147A7250C75A}"/>
                </c:ext>
              </c:extLst>
            </c:dLbl>
            <c:dLbl>
              <c:idx val="1"/>
              <c:layout>
                <c:manualLayout>
                  <c:x val="-1.4598540145985401E-2"/>
                  <c:y val="0.118490801371998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47-4869-9AFC-147A7250C75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C447-4869-9AFC-147A7250C75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C447-4869-9AFC-147A7250C75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2"/>
                <c:pt idx="0">
                  <c:v>passaram a ir mais</c:v>
                </c:pt>
                <c:pt idx="1">
                  <c:v>passaram a ir menos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58.6</c:v>
                </c:pt>
                <c:pt idx="1">
                  <c:v>41.4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7-4869-9AFC-147A7250C75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Hábito de compras por delivery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CE4-443F-91EB-004A1A0EA9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CE4-443F-91EB-004A1A0EA9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CE4-443F-91EB-004A1A0EA97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CE4-443F-91EB-004A1A0EA97A}"/>
              </c:ext>
            </c:extLst>
          </c:dPt>
          <c:dLbls>
            <c:dLbl>
              <c:idx val="0"/>
              <c:layout>
                <c:manualLayout>
                  <c:x val="1.4634146341463325E-2"/>
                  <c:y val="9.01190859349855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E4-443F-91EB-004A1A0EA97A}"/>
                </c:ext>
              </c:extLst>
            </c:dLbl>
            <c:dLbl>
              <c:idx val="1"/>
              <c:layout>
                <c:manualLayout>
                  <c:x val="-4.8780487804878274E-3"/>
                  <c:y val="-3.86224654007080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CE4-443F-91EB-004A1A0EA97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7CE4-443F-91EB-004A1A0EA97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7CE4-443F-91EB-004A1A0EA97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2"/>
                <c:pt idx="0">
                  <c:v>passaram a comprar mais</c:v>
                </c:pt>
                <c:pt idx="1">
                  <c:v>continuaram com o mesmo hábito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45.7</c:v>
                </c:pt>
                <c:pt idx="1">
                  <c:v>54.3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CE4-443F-91EB-004A1A0EA97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Quanto ao hábito de compra de produtos diretamente de produtores rurais antes da pandemia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069-4136-B6EE-9637D22359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1069-4136-B6EE-9637D22359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069-4136-B6EE-9637D22359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1069-4136-B6EE-9637D223596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1069-4136-B6EE-9637D223596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1069-4136-B6EE-9637D223596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1069-4136-B6EE-9637D223596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1069-4136-B6EE-9637D223596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3"/>
                <c:pt idx="1">
                  <c:v>vão à feira de produtos agricolas</c:v>
                </c:pt>
                <c:pt idx="2">
                  <c:v>não vão à feira de produtos agrícolas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1">
                  <c:v>50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69-4136-B6EE-9637D223596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Quanto ao hábito de frquentar feiras de produtos agrícolas após a pandemia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F29A-4958-852E-F053EACBDD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F29A-4958-852E-F053EACBDD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F29A-4958-852E-F053EACBDD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F29A-4958-852E-F053EACBDD3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29A-4958-852E-F053EACBDD3E}"/>
                </c:ext>
              </c:extLst>
            </c:dLbl>
            <c:dLbl>
              <c:idx val="1"/>
              <c:layout>
                <c:manualLayout>
                  <c:x val="2.1668472372697724E-2"/>
                  <c:y val="0.119832234871180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9A-4958-852E-F053EACBDD3E}"/>
                </c:ext>
              </c:extLst>
            </c:dLbl>
            <c:dLbl>
              <c:idx val="2"/>
              <c:layout>
                <c:manualLayout>
                  <c:x val="-2.8891296496930299E-2"/>
                  <c:y val="-0.1078490113840623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9A-4958-852E-F053EACBDD3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F29A-4958-852E-F053EACBDD3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3"/>
                <c:pt idx="1">
                  <c:v>vão à feira de produtos agricolas</c:v>
                </c:pt>
                <c:pt idx="2">
                  <c:v>não vão à feira de produtos agrícolas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1">
                  <c:v>32.9</c:v>
                </c:pt>
                <c:pt idx="2">
                  <c:v>67.099999999999994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29A-4958-852E-F053EACBDD3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EQmxqZqh2R6Vm+lTrtTE0GvRQ==">CgMxLjAyCGguZ2pkZ3hzMgloLjMwajB6bGwyCmlkLjFmb2I5dGUyCWguM2R5NnZrbTIJaC4xdDNoNXNmOAByITFHd05PRlhaYkM0TkZrQ2NlVkxORFg2VXhka3MwaWY2QQ==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F. Novaes</dc:creator>
  <cp:lastModifiedBy>Projeto CDR</cp:lastModifiedBy>
  <cp:revision>2</cp:revision>
  <dcterms:created xsi:type="dcterms:W3CDTF">2023-11-03T15:30:00Z</dcterms:created>
  <dcterms:modified xsi:type="dcterms:W3CDTF">2023-11-03T15:30:00Z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TemplateID">
    <vt:lpwstr>TC060891651033</vt:lpwstr>
  </property>
</Properties>
</file>