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TRAQUEOBRONCOPLASTIA E DESFECHOS CENTRADOS NO PACIENTE: UMA ANÁLISE DA FUNÇÃO PULMONAR, SINTOMAS RESPIRATÓRIOS E QUALIDADE DE VIDA</w:t>
      </w:r>
    </w:p>
    <w:p w14:paraId="44E38DE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364B9A85">
      <w:pPr>
        <w:spacing w:before="100" w:beforeAutospacing="1" w:after="100" w:afterAutospacing="1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Luiz Carlos Araújo Arthur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arthur.junior@ics.ufpa.br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 Antônio Macedo Alves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bernarmacedoalves@gmail.com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traqueobroncomalácia grave compromete a função respiratória e a qualidade de vida devido ao colapso excessivo das vias aéreas centrais. A traqueobroncoplastia, especialmente assistida por robótica, emerge como uma intervenção promissora para corrigir essa condição, mas seus desfechos a longo prazo requerem avaliação detalhada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Analisar os efeitos da traqueobroncoplastia na função pulmonar, sintomas respiratórios e qualidade de vida em pacientes com colapso central severo das vias aéreas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Revisão integrativa de três estudos publicados entre 2022 e 2023, identificados no PubMed com os termos "Tracheobronchoplasty" ou "Traqueobroncoplastia" no título, filtrados por 5 anos. Foram avaliados parâmetros espirométricos (FEV1, FVC, PEF), questionários de qualidade de vida (SGRQ, CQLQ) e testes funcionais (6MWT) em pacientes submetidos à traqueobroncoplastia robótica ou convencional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traqueobroncoplastia reduziu o colapso expiratório das vias aéreas em até 40% no ano 1 pós-operatório (p&lt;0,001). O FEV1 percentual previsto aumentou significativamente em 16 meses (média pré: 76,76% vs. pós: 83%, p=0,002) e em subgrupos com obstrução moderada (63,91% vs. 73%, p=0,001) e severa (44% vs. 57%, p=0,007). A capacidade vital forçada (FVC) subiu de 68,5% para 80,63% (p&lt;0,001) em 29 meses. O escore SGRQ caiu 44% (74,7 vs. 41,8, p&lt;0,001) em 5 anos, e o CQLQ melhorou 39% (78 vs. 47, p&lt;0,001). O teste de caminhada de 6 minutos aumentou de 1079 para 1268 pés (p&lt;0,001) em 5 anos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traqueobroncoplastia melhora significativamente a função pulmonar, reduz sintomas respiratórios e eleva a qualidade de vida em pacientes com traqueobroncomalácia severa. A durabilidade dos benefícios até 5 anos destaca seu impacto positivo, sugerindo sua relevância como tratamento padrão em casos selecionados. A técnica robótica e a toracoscópica assistida por robô mostram-se como abordagens promissoras e duráveis, sendo necessária a realização de estudos de longo prazo para consolidar sua eficácia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Traqueobroncoplastia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Função pulmonar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Desfechos clínicos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D914F51"/>
    <w:rsid w:val="164A789F"/>
    <w:rsid w:val="22804455"/>
    <w:rsid w:val="32DE7916"/>
    <w:rsid w:val="3D6006AC"/>
    <w:rsid w:val="3E7B428B"/>
    <w:rsid w:val="416318D6"/>
    <w:rsid w:val="4B365A74"/>
    <w:rsid w:val="4E1622A9"/>
    <w:rsid w:val="51B5749B"/>
    <w:rsid w:val="55A94F13"/>
    <w:rsid w:val="5BCD28AA"/>
    <w:rsid w:val="6F93311C"/>
    <w:rsid w:val="70B17CF0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4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994D8CDC20604387807B74EC235C5F3E_13</vt:lpwstr>
  </property>
</Properties>
</file>