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811838" cy="1600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1838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71" w:lineRule="auto"/>
        <w:ind w:left="1" w:right="2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71" w:lineRule="auto"/>
        <w:ind w:left="1" w:right="2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BINGO DE SÍLABAS COMPLEXAS: UMA ABORDAGEM LÚDICA NO PROCESSO DA ALFABETIZAÇÃO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19.685039370079" w:right="13" w:hanging="255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na Cecilia Duarte Cordeiro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duarteana992@gmail.com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0" w:right="1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Amanda Aguiar Borges</w:t>
      </w:r>
    </w:p>
    <w:p w:rsidR="00000000" w:rsidDel="00000000" w:rsidP="00000000" w:rsidRDefault="00000000" w:rsidRPr="00000000" w14:paraId="00000009">
      <w:pPr>
        <w:ind w:right="1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A">
      <w:pPr>
        <w:spacing w:before="0" w:lineRule="auto"/>
        <w:ind w:left="0" w:right="1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amandaaguiar3518@gmail.com</w:t>
      </w:r>
    </w:p>
    <w:p w:rsidR="00000000" w:rsidDel="00000000" w:rsidP="00000000" w:rsidRDefault="00000000" w:rsidRPr="00000000" w14:paraId="0000000B">
      <w:pPr>
        <w:spacing w:before="0" w:lineRule="auto"/>
        <w:ind w:left="0" w:right="1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Deborah Karoline Corsino Oliveira</w:t>
      </w:r>
    </w:p>
    <w:p w:rsidR="00000000" w:rsidDel="00000000" w:rsidP="00000000" w:rsidRDefault="00000000" w:rsidRPr="00000000" w14:paraId="0000000C">
      <w:pPr>
        <w:ind w:right="1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D">
      <w:pPr>
        <w:ind w:right="1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deborahcorsino7@gmail.com</w:t>
      </w:r>
    </w:p>
    <w:p w:rsidR="00000000" w:rsidDel="00000000" w:rsidP="00000000" w:rsidRDefault="00000000" w:rsidRPr="00000000" w14:paraId="0000000E">
      <w:pPr>
        <w:ind w:right="1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Greyce Kelly de Souza Rezende</w:t>
      </w:r>
    </w:p>
    <w:p w:rsidR="00000000" w:rsidDel="00000000" w:rsidP="00000000" w:rsidRDefault="00000000" w:rsidRPr="00000000" w14:paraId="0000000F">
      <w:pPr>
        <w:ind w:right="1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10">
      <w:pPr>
        <w:ind w:right="1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greycekellysuazare@gmail.com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ind w:left="0" w:right="13" w:firstLine="0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Eixo:</w:t>
      </w:r>
      <w:r w:rsidDel="00000000" w:rsidR="00000000" w:rsidRPr="00000000">
        <w:rPr>
          <w:sz w:val="24"/>
          <w:szCs w:val="24"/>
          <w:rtl w:val="0"/>
        </w:rPr>
        <w:t xml:space="preserve">Alfabetização, Letramento e outras Linguagens</w:t>
      </w:r>
    </w:p>
    <w:p w:rsidR="00000000" w:rsidDel="00000000" w:rsidP="00000000" w:rsidRDefault="00000000" w:rsidRPr="00000000" w14:paraId="00000012">
      <w:pPr>
        <w:spacing w:before="0" w:lineRule="auto"/>
        <w:ind w:left="0" w:right="13" w:firstLine="0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sz w:val="24"/>
          <w:szCs w:val="24"/>
          <w:rtl w:val="0"/>
        </w:rPr>
        <w:t xml:space="preserve">:Alfabetização,Pibid,bingo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 de Experiência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resumo aborda uma aula desenvolvida com uma turma do 2º ano do Ensino Fundamental, com apoio do Programa Institucional de Bolsas com Iniciação à Docência (PIBID), tendo como objetivo o processo de alfabetização.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escolha desse conteúdo se justifica pela dificuldade que muitos alunos apresentaram em identificar e escrever palavras que possuem encontros consonantais ou por meios de sílabas travadas.A alfabetização é um processo fundamental na formação do indivíduo, especialmente nas primeiras séries do Ensino Fundamental, onde os alunos desenvolvem habilidades essenciais para a leitura e escrita. A prática lúdica foi escolhida para tornar o aprendizado mais prazeroso e significativo, promovendo um ambiente acolhedor e motivador.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problema da pesquisa consiste em compreender de que forma atividades lúdicas, como o bingo, podem contribuir para a aprendizagem das sílabas complexas no processo de alfabetização de alunos do 2° ano. O objetivo é investigar os impactos dessas atividades na leitura, escrita e no desenvolvimento da consciência ortográfica dos estudantes.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1" w:firstLine="0"/>
        <w:rPr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745163" cy="1600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163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Inicialmente, aplicou-se um bingo de sílabas complexas, no qual os alunos escutavam som e marcavam as respectivas sílabas em suas cartelas. Essa atividade favoreceu a consciência fonológica. Em seguida, realizou-se um bingo de palavras compostas por essas sílabas, estimulando a leitura e o reconhecimento das estruturas silábicas complexas em contextos reais de linguagem. A metodologia adotada foi qualitativa, com foco na observação participante e na análise das interações e do desempenho dos estudantes durante as atividades propostas.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 Soares (2018), a alfabetização vai além da simples decodificação de letras e palavras; envolve a construção de significados e a compreensão do uso da linguagem em contextos diversos. Além disso, Ferreiro e Teberosky (1999) afirmam que a compreensão das relações entre fonemas (sons) e grafemas (letras) é crucial para a formação da consciência fonológica, que desempenha um papel central no processo de alfabetização.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da Prática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bingos permitiram uma maior participação dos alunos, proporcionando um ambiente divertido e propício ao aprendizado ativo. Observou-se um avanço significativo no reconhecimento das sílabas complexas por parte dos estudantes, bem como uma melhoria na sua confiança ao ler e escrever palavras..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Relevância Social da Experiência para o Contexto/Público Destinado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experiência é relevante para o contexto educacional, pois evidencia como práticas lúdicas podem ser integradas ao processo de ensino-aprendizagem, promovendo não apenas o desenvolvimento  dos estudantes, mas também sua motivação e engajamento. O uso do bingo como ferramenta pedagógica contribui para uma abordagem mais lúdica na educação.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suma, a implementação de atividades lúdicas como o bingo se mostrou eficaz no desenvolvimento das habilidades de leitura e escrita em alunos do 2° ano do Ensino Fundamental. Essa prática não apenas facilitou o reconhecimento das sílabas complexas, mas também promoveu um ambiente colaborativo que estimula o aprendizado ativo. A experiência reforça a importância de metodologias inovadoras no processo educativo e abre espaço para futuras investigações sobre práticas lúdicas na alfabetização.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31" w:firstLine="0"/>
        <w:rPr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745163" cy="1600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163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0" w:lineRule="auto"/>
        <w:ind w:left="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F">
      <w:pPr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FERREIRO, Emilia; TEBEROSKY, Ana. </w:t>
      </w:r>
      <w:r w:rsidDel="00000000" w:rsidR="00000000" w:rsidRPr="00000000">
        <w:rPr>
          <w:b w:val="1"/>
          <w:sz w:val="24"/>
          <w:szCs w:val="24"/>
          <w:rtl w:val="0"/>
        </w:rPr>
        <w:t xml:space="preserve">As ideias sobre a escrita na criança</w:t>
      </w:r>
      <w:r w:rsidDel="00000000" w:rsidR="00000000" w:rsidRPr="00000000">
        <w:rPr>
          <w:sz w:val="24"/>
          <w:szCs w:val="24"/>
          <w:rtl w:val="0"/>
        </w:rPr>
        <w:t xml:space="preserve">. Porto Alegre: Artmed, 1999.</w:t>
      </w:r>
    </w:p>
    <w:p w:rsidR="00000000" w:rsidDel="00000000" w:rsidP="00000000" w:rsidRDefault="00000000" w:rsidRPr="00000000" w14:paraId="00000040">
      <w:pPr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SOARES, Magda Becker.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Alfabetização: da pesquisa à prática</w:t>
      </w:r>
      <w:r w:rsidDel="00000000" w:rsidR="00000000" w:rsidRPr="00000000">
        <w:rPr>
          <w:sz w:val="24"/>
          <w:szCs w:val="24"/>
          <w:rtl w:val="0"/>
        </w:rPr>
        <w:t xml:space="preserve">. São Paulo: Cortez, 2018.</w:t>
      </w:r>
    </w:p>
    <w:p w:rsidR="00000000" w:rsidDel="00000000" w:rsidP="00000000" w:rsidRDefault="00000000" w:rsidRPr="00000000" w14:paraId="00000041">
      <w:pPr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" w:right="1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Rule="auto"/>
        <w:ind w:left="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740" w:left="1700" w:right="1133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mU61RHftNkLNtaP8IHtIQE0Cg==">CgMxLjA4AHIhMWFGUE9yZTQ4ckQ1SE9jamJsaUlTX1NoTVhRY1NsWmVW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