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FC937" w14:textId="44308675" w:rsidR="0062511B" w:rsidRDefault="00F8359C" w:rsidP="00092E62">
      <w:pPr>
        <w:jc w:val="center"/>
        <w:rPr>
          <w:rFonts w:cs="Arial"/>
          <w:b/>
          <w:sz w:val="20"/>
          <w:szCs w:val="20"/>
        </w:rPr>
      </w:pPr>
      <w:r>
        <w:rPr>
          <w:rFonts w:cs="Arial"/>
          <w:b/>
          <w:sz w:val="20"/>
          <w:szCs w:val="20"/>
        </w:rPr>
        <w:t>PREVALÊNCIA DE COMORBIDADES EM PACIENTES INTERNADOS POR COVID-19</w:t>
      </w:r>
    </w:p>
    <w:p w14:paraId="14A30841" w14:textId="77777777" w:rsidR="00092E62" w:rsidRPr="00DA5AFF" w:rsidRDefault="00092E62" w:rsidP="00092E62">
      <w:pPr>
        <w:jc w:val="center"/>
        <w:rPr>
          <w:rFonts w:cs="Arial"/>
          <w:b/>
          <w:bCs/>
          <w:sz w:val="20"/>
          <w:szCs w:val="20"/>
        </w:rPr>
      </w:pPr>
    </w:p>
    <w:p w14:paraId="716C3B3F" w14:textId="77777777" w:rsidR="0062511B" w:rsidRPr="00DA5AFF" w:rsidRDefault="0062511B" w:rsidP="00DA5AFF">
      <w:pPr>
        <w:spacing w:after="60"/>
        <w:jc w:val="right"/>
        <w:rPr>
          <w:rFonts w:cs="Arial"/>
          <w:sz w:val="20"/>
          <w:szCs w:val="20"/>
          <w:vertAlign w:val="superscript"/>
        </w:rPr>
      </w:pPr>
      <w:r w:rsidRPr="00DA5AFF">
        <w:rPr>
          <w:rFonts w:cs="Arial"/>
          <w:sz w:val="20"/>
          <w:szCs w:val="20"/>
        </w:rPr>
        <w:t xml:space="preserve">Juliana Alves Souza </w:t>
      </w:r>
      <w:r w:rsidRPr="00DA5AFF">
        <w:rPr>
          <w:rFonts w:cs="Arial"/>
          <w:sz w:val="20"/>
          <w:szCs w:val="20"/>
          <w:vertAlign w:val="superscript"/>
        </w:rPr>
        <w:t>1</w:t>
      </w:r>
    </w:p>
    <w:p w14:paraId="6029CFD4" w14:textId="77777777" w:rsidR="0062511B" w:rsidRPr="00DA5AFF" w:rsidRDefault="0062511B" w:rsidP="00DA5AFF">
      <w:pPr>
        <w:spacing w:after="60"/>
        <w:jc w:val="right"/>
        <w:rPr>
          <w:rFonts w:cs="Arial"/>
          <w:sz w:val="20"/>
          <w:szCs w:val="20"/>
          <w:vertAlign w:val="superscript"/>
        </w:rPr>
      </w:pPr>
      <w:r w:rsidRPr="00DA5AFF">
        <w:rPr>
          <w:rFonts w:cs="Arial"/>
          <w:sz w:val="20"/>
          <w:szCs w:val="20"/>
        </w:rPr>
        <w:t xml:space="preserve">Viviane </w:t>
      </w:r>
      <w:proofErr w:type="spellStart"/>
      <w:r w:rsidRPr="00DA5AFF">
        <w:rPr>
          <w:rFonts w:cs="Arial"/>
          <w:sz w:val="20"/>
          <w:szCs w:val="20"/>
        </w:rPr>
        <w:t>Bohrer</w:t>
      </w:r>
      <w:proofErr w:type="spellEnd"/>
      <w:r w:rsidRPr="00DA5AFF">
        <w:rPr>
          <w:rFonts w:cs="Arial"/>
          <w:sz w:val="20"/>
          <w:szCs w:val="20"/>
        </w:rPr>
        <w:t xml:space="preserve"> </w:t>
      </w:r>
      <w:proofErr w:type="spellStart"/>
      <w:r w:rsidRPr="00DA5AFF">
        <w:rPr>
          <w:rFonts w:cs="Arial"/>
          <w:sz w:val="20"/>
          <w:szCs w:val="20"/>
        </w:rPr>
        <w:t>Berni</w:t>
      </w:r>
      <w:proofErr w:type="spellEnd"/>
      <w:r w:rsidRPr="00DA5AFF">
        <w:rPr>
          <w:rFonts w:cs="Arial"/>
          <w:sz w:val="20"/>
          <w:szCs w:val="20"/>
        </w:rPr>
        <w:t xml:space="preserve"> </w:t>
      </w:r>
      <w:r w:rsidRPr="00DA5AFF">
        <w:rPr>
          <w:rFonts w:cs="Arial"/>
          <w:sz w:val="20"/>
          <w:szCs w:val="20"/>
          <w:vertAlign w:val="superscript"/>
        </w:rPr>
        <w:t>1</w:t>
      </w:r>
    </w:p>
    <w:p w14:paraId="3F16E03E" w14:textId="77777777" w:rsidR="0062511B" w:rsidRPr="00DA5AFF" w:rsidRDefault="0062511B" w:rsidP="00DA5AFF">
      <w:pPr>
        <w:spacing w:after="60"/>
        <w:jc w:val="right"/>
        <w:rPr>
          <w:rFonts w:cs="Arial"/>
          <w:sz w:val="20"/>
          <w:szCs w:val="20"/>
        </w:rPr>
      </w:pPr>
      <w:r w:rsidRPr="00DA5AFF">
        <w:rPr>
          <w:rFonts w:cs="Arial"/>
          <w:sz w:val="20"/>
          <w:szCs w:val="20"/>
        </w:rPr>
        <w:t xml:space="preserve">Tamires </w:t>
      </w:r>
      <w:proofErr w:type="spellStart"/>
      <w:r w:rsidRPr="00DA5AFF">
        <w:rPr>
          <w:rFonts w:cs="Arial"/>
          <w:sz w:val="20"/>
          <w:szCs w:val="20"/>
        </w:rPr>
        <w:t>Daros</w:t>
      </w:r>
      <w:proofErr w:type="spellEnd"/>
      <w:r w:rsidRPr="00DA5AFF">
        <w:rPr>
          <w:rFonts w:cs="Arial"/>
          <w:sz w:val="20"/>
          <w:szCs w:val="20"/>
        </w:rPr>
        <w:t xml:space="preserve"> dos Santos </w:t>
      </w:r>
      <w:r w:rsidRPr="00DA5AFF">
        <w:rPr>
          <w:rFonts w:cs="Arial"/>
          <w:sz w:val="20"/>
          <w:szCs w:val="20"/>
          <w:vertAlign w:val="superscript"/>
        </w:rPr>
        <w:t>1</w:t>
      </w:r>
    </w:p>
    <w:p w14:paraId="6BA57766" w14:textId="77777777" w:rsidR="0062511B" w:rsidRPr="00DA5AFF" w:rsidRDefault="0062511B" w:rsidP="00DA5AFF">
      <w:pPr>
        <w:spacing w:after="60"/>
        <w:jc w:val="right"/>
        <w:rPr>
          <w:rFonts w:cs="Arial"/>
          <w:sz w:val="20"/>
          <w:szCs w:val="20"/>
        </w:rPr>
      </w:pPr>
      <w:r w:rsidRPr="00DA5AFF">
        <w:rPr>
          <w:rFonts w:cs="Arial"/>
          <w:sz w:val="20"/>
          <w:szCs w:val="20"/>
        </w:rPr>
        <w:t xml:space="preserve">Isabella Martins de Albuquerque </w:t>
      </w:r>
      <w:r w:rsidRPr="00DA5AFF">
        <w:rPr>
          <w:rFonts w:cs="Arial"/>
          <w:sz w:val="20"/>
          <w:szCs w:val="20"/>
          <w:vertAlign w:val="superscript"/>
        </w:rPr>
        <w:t>1</w:t>
      </w:r>
      <w:r w:rsidRPr="00DA5AFF">
        <w:rPr>
          <w:rFonts w:cs="Arial"/>
          <w:sz w:val="20"/>
          <w:szCs w:val="20"/>
        </w:rPr>
        <w:t xml:space="preserve"> </w:t>
      </w:r>
    </w:p>
    <w:p w14:paraId="45E26BD5" w14:textId="77777777" w:rsidR="0062511B" w:rsidRPr="00DA5AFF" w:rsidRDefault="0062511B" w:rsidP="00DA5AFF">
      <w:pPr>
        <w:spacing w:after="60"/>
        <w:jc w:val="right"/>
        <w:rPr>
          <w:rFonts w:cs="Arial"/>
          <w:sz w:val="20"/>
          <w:szCs w:val="20"/>
          <w:vertAlign w:val="superscript"/>
        </w:rPr>
      </w:pPr>
      <w:r w:rsidRPr="00DA5AFF">
        <w:rPr>
          <w:rFonts w:cs="Arial"/>
          <w:sz w:val="20"/>
          <w:szCs w:val="20"/>
        </w:rPr>
        <w:t xml:space="preserve">Adriane Schmidt </w:t>
      </w:r>
      <w:proofErr w:type="spellStart"/>
      <w:r w:rsidRPr="00DA5AFF">
        <w:rPr>
          <w:rFonts w:cs="Arial"/>
          <w:sz w:val="20"/>
          <w:szCs w:val="20"/>
        </w:rPr>
        <w:t>Pasqualoto</w:t>
      </w:r>
      <w:proofErr w:type="spellEnd"/>
      <w:r w:rsidRPr="00DA5AFF">
        <w:rPr>
          <w:rFonts w:cs="Arial"/>
          <w:sz w:val="20"/>
          <w:szCs w:val="20"/>
          <w:vertAlign w:val="superscript"/>
        </w:rPr>
        <w:t xml:space="preserve"> 1</w:t>
      </w:r>
    </w:p>
    <w:p w14:paraId="1A4F93E3" w14:textId="77777777" w:rsidR="0062511B" w:rsidRPr="00DA5AFF" w:rsidRDefault="0062511B" w:rsidP="00DA5AFF">
      <w:pPr>
        <w:spacing w:after="60"/>
        <w:jc w:val="right"/>
        <w:rPr>
          <w:rFonts w:cs="Arial"/>
          <w:b/>
          <w:bCs/>
          <w:sz w:val="20"/>
          <w:szCs w:val="20"/>
        </w:rPr>
      </w:pPr>
    </w:p>
    <w:p w14:paraId="79E92635" w14:textId="77777777" w:rsidR="0062511B" w:rsidRPr="00DA5AFF" w:rsidRDefault="0062511B" w:rsidP="00DA5AFF">
      <w:pPr>
        <w:pStyle w:val="Rodap"/>
        <w:spacing w:after="60"/>
        <w:jc w:val="right"/>
        <w:rPr>
          <w:rFonts w:ascii="Arial" w:hAnsi="Arial" w:cs="Arial"/>
          <w:color w:val="111111"/>
          <w:sz w:val="20"/>
          <w:szCs w:val="20"/>
          <w:shd w:val="clear" w:color="auto" w:fill="FFFFFF"/>
        </w:rPr>
      </w:pPr>
      <w:r w:rsidRPr="00DA5AFF">
        <w:rPr>
          <w:rFonts w:ascii="Arial" w:hAnsi="Arial" w:cs="Arial"/>
          <w:color w:val="111111"/>
          <w:sz w:val="20"/>
          <w:szCs w:val="20"/>
          <w:shd w:val="clear" w:color="auto" w:fill="FFFFFF"/>
        </w:rPr>
        <w:t xml:space="preserve"> </w:t>
      </w:r>
      <w:r w:rsidRPr="00DA5AFF">
        <w:rPr>
          <w:rFonts w:ascii="Arial" w:hAnsi="Arial" w:cs="Arial"/>
          <w:color w:val="111111"/>
          <w:sz w:val="20"/>
          <w:szCs w:val="20"/>
          <w:shd w:val="clear" w:color="auto" w:fill="FFFFFF"/>
          <w:vertAlign w:val="superscript"/>
        </w:rPr>
        <w:t xml:space="preserve">1 </w:t>
      </w:r>
      <w:r w:rsidRPr="00DA5AFF">
        <w:rPr>
          <w:rFonts w:ascii="Arial" w:hAnsi="Arial" w:cs="Arial"/>
          <w:color w:val="111111"/>
          <w:sz w:val="20"/>
          <w:szCs w:val="20"/>
          <w:shd w:val="clear" w:color="auto" w:fill="FFFFFF"/>
        </w:rPr>
        <w:t xml:space="preserve">Universidade Federal de Santa Maria (UFSM).   </w:t>
      </w:r>
    </w:p>
    <w:p w14:paraId="3BA76F02" w14:textId="77777777" w:rsidR="00445E02" w:rsidRDefault="00445E02" w:rsidP="00DA5AFF">
      <w:pPr>
        <w:jc w:val="both"/>
        <w:rPr>
          <w:rStyle w:val="Resumo-AbstracChar"/>
          <w:rFonts w:ascii="Arial" w:eastAsia="Calibri" w:hAnsi="Arial" w:cs="Arial"/>
          <w:i w:val="0"/>
          <w:szCs w:val="20"/>
        </w:rPr>
      </w:pPr>
    </w:p>
    <w:p w14:paraId="0AF2BE84" w14:textId="5DF75B6A" w:rsidR="00232D01" w:rsidRPr="00232D01" w:rsidRDefault="0062511B" w:rsidP="00232D01">
      <w:pPr>
        <w:jc w:val="both"/>
        <w:rPr>
          <w:rFonts w:cs="Arial"/>
          <w:sz w:val="20"/>
          <w:szCs w:val="20"/>
        </w:rPr>
      </w:pPr>
      <w:r w:rsidRPr="00C32C4A">
        <w:rPr>
          <w:rStyle w:val="Resumo-AbstracChar"/>
          <w:rFonts w:ascii="Arial" w:eastAsia="Calibri" w:hAnsi="Arial" w:cs="Arial"/>
          <w:i w:val="0"/>
          <w:szCs w:val="20"/>
        </w:rPr>
        <w:t>Resumo</w:t>
      </w:r>
      <w:r w:rsidRPr="00C32C4A">
        <w:rPr>
          <w:rStyle w:val="Resumo-AbstracChar"/>
          <w:rFonts w:ascii="Arial" w:eastAsia="Calibri" w:hAnsi="Arial" w:cs="Arial"/>
          <w:b w:val="0"/>
          <w:i w:val="0"/>
          <w:szCs w:val="20"/>
        </w:rPr>
        <w:t xml:space="preserve">: </w:t>
      </w:r>
      <w:r w:rsidR="00C32C4A">
        <w:rPr>
          <w:rStyle w:val="Resumo-AbstracChar"/>
          <w:rFonts w:ascii="Arial" w:eastAsia="Calibri" w:hAnsi="Arial" w:cs="Arial"/>
          <w:b w:val="0"/>
          <w:i w:val="0"/>
          <w:szCs w:val="20"/>
        </w:rPr>
        <w:t xml:space="preserve">Estudos </w:t>
      </w:r>
      <w:r w:rsidR="00E16D36">
        <w:rPr>
          <w:rStyle w:val="Resumo-AbstracChar"/>
          <w:rFonts w:ascii="Arial" w:eastAsia="Calibri" w:hAnsi="Arial" w:cs="Arial"/>
          <w:b w:val="0"/>
          <w:i w:val="0"/>
          <w:szCs w:val="20"/>
        </w:rPr>
        <w:t xml:space="preserve">sugerem </w:t>
      </w:r>
      <w:r w:rsidR="00C32C4A">
        <w:rPr>
          <w:rStyle w:val="Resumo-AbstracChar"/>
          <w:rFonts w:ascii="Arial" w:eastAsia="Calibri" w:hAnsi="Arial" w:cs="Arial"/>
          <w:b w:val="0"/>
          <w:i w:val="0"/>
          <w:szCs w:val="20"/>
        </w:rPr>
        <w:t xml:space="preserve">que </w:t>
      </w:r>
      <w:proofErr w:type="spellStart"/>
      <w:r w:rsidR="00C32C4A">
        <w:rPr>
          <w:rFonts w:cs="Arial"/>
          <w:sz w:val="20"/>
          <w:szCs w:val="20"/>
        </w:rPr>
        <w:t>comorbidades</w:t>
      </w:r>
      <w:proofErr w:type="spellEnd"/>
      <w:r w:rsidR="00C32C4A">
        <w:rPr>
          <w:rFonts w:cs="Arial"/>
          <w:sz w:val="20"/>
          <w:szCs w:val="20"/>
        </w:rPr>
        <w:t xml:space="preserve"> </w:t>
      </w:r>
      <w:r w:rsidR="00C32C4A" w:rsidRPr="00DA5AFF">
        <w:rPr>
          <w:rFonts w:cs="Arial"/>
          <w:sz w:val="20"/>
          <w:szCs w:val="20"/>
        </w:rPr>
        <w:t xml:space="preserve">pré-existentes </w:t>
      </w:r>
      <w:r w:rsidR="00C32C4A">
        <w:rPr>
          <w:rFonts w:cs="Arial"/>
          <w:sz w:val="20"/>
          <w:szCs w:val="20"/>
        </w:rPr>
        <w:t>estar</w:t>
      </w:r>
      <w:r w:rsidR="00E16D36">
        <w:rPr>
          <w:rFonts w:cs="Arial"/>
          <w:sz w:val="20"/>
          <w:szCs w:val="20"/>
        </w:rPr>
        <w:t>iam</w:t>
      </w:r>
      <w:r w:rsidR="00C32C4A" w:rsidRPr="00DA5AFF">
        <w:rPr>
          <w:rFonts w:cs="Arial"/>
          <w:sz w:val="20"/>
          <w:szCs w:val="20"/>
        </w:rPr>
        <w:t xml:space="preserve"> associada</w:t>
      </w:r>
      <w:r w:rsidR="00C32C4A">
        <w:rPr>
          <w:rFonts w:cs="Arial"/>
          <w:sz w:val="20"/>
          <w:szCs w:val="20"/>
        </w:rPr>
        <w:t>s</w:t>
      </w:r>
      <w:r w:rsidR="00C32C4A" w:rsidRPr="00DA5AFF">
        <w:rPr>
          <w:rFonts w:cs="Arial"/>
          <w:sz w:val="20"/>
          <w:szCs w:val="20"/>
        </w:rPr>
        <w:t xml:space="preserve"> a </w:t>
      </w:r>
      <w:r w:rsidR="00C32C4A">
        <w:rPr>
          <w:rFonts w:cs="Arial"/>
          <w:sz w:val="20"/>
          <w:szCs w:val="20"/>
        </w:rPr>
        <w:t xml:space="preserve">uma evolução </w:t>
      </w:r>
      <w:r w:rsidR="00C32C4A" w:rsidRPr="00DA5AFF">
        <w:rPr>
          <w:rFonts w:cs="Arial"/>
          <w:sz w:val="20"/>
          <w:szCs w:val="20"/>
        </w:rPr>
        <w:t>mais grave</w:t>
      </w:r>
      <w:r w:rsidR="00C32C4A">
        <w:rPr>
          <w:rFonts w:cs="Arial"/>
          <w:sz w:val="20"/>
          <w:szCs w:val="20"/>
        </w:rPr>
        <w:t xml:space="preserve"> da </w:t>
      </w:r>
      <w:r w:rsidR="00AD706A">
        <w:rPr>
          <w:rFonts w:cs="Arial"/>
          <w:sz w:val="20"/>
          <w:szCs w:val="20"/>
        </w:rPr>
        <w:t xml:space="preserve">doença causada pelo </w:t>
      </w:r>
      <w:proofErr w:type="spellStart"/>
      <w:r w:rsidR="00AD706A">
        <w:rPr>
          <w:rFonts w:cs="Arial"/>
          <w:sz w:val="20"/>
          <w:szCs w:val="20"/>
        </w:rPr>
        <w:t>coronavírus</w:t>
      </w:r>
      <w:proofErr w:type="spellEnd"/>
      <w:r w:rsidR="00AD706A">
        <w:rPr>
          <w:rFonts w:cs="Arial"/>
          <w:sz w:val="20"/>
          <w:szCs w:val="20"/>
        </w:rPr>
        <w:t xml:space="preserve"> 19 (</w:t>
      </w:r>
      <w:r w:rsidR="00C32C4A">
        <w:rPr>
          <w:rFonts w:cs="Arial"/>
          <w:sz w:val="20"/>
          <w:szCs w:val="20"/>
        </w:rPr>
        <w:t>COVID-19</w:t>
      </w:r>
      <w:r w:rsidR="00AD706A">
        <w:rPr>
          <w:rFonts w:cs="Arial"/>
          <w:sz w:val="20"/>
          <w:szCs w:val="20"/>
        </w:rPr>
        <w:t>)</w:t>
      </w:r>
      <w:r w:rsidR="00C32C4A" w:rsidRPr="00DA5AFF">
        <w:rPr>
          <w:rFonts w:cs="Arial"/>
          <w:sz w:val="20"/>
          <w:szCs w:val="20"/>
        </w:rPr>
        <w:t xml:space="preserve">, </w:t>
      </w:r>
      <w:r w:rsidR="00C32C4A">
        <w:rPr>
          <w:rFonts w:cs="Arial"/>
          <w:sz w:val="20"/>
          <w:szCs w:val="20"/>
        </w:rPr>
        <w:t xml:space="preserve">sendo os indivíduos idosos </w:t>
      </w:r>
      <w:r w:rsidR="00C32C4A" w:rsidRPr="00DA5AFF">
        <w:rPr>
          <w:rFonts w:cs="Arial"/>
          <w:sz w:val="20"/>
          <w:szCs w:val="20"/>
        </w:rPr>
        <w:t xml:space="preserve">e/ou aqueles com condições subjacentes como diabetes, </w:t>
      </w:r>
      <w:r w:rsidR="00C32C4A">
        <w:rPr>
          <w:rFonts w:cs="Arial"/>
          <w:sz w:val="20"/>
          <w:szCs w:val="20"/>
        </w:rPr>
        <w:t xml:space="preserve">hipertensão, obesidade, </w:t>
      </w:r>
      <w:r w:rsidR="00C32C4A" w:rsidRPr="00DA5AFF">
        <w:rPr>
          <w:rFonts w:cs="Arial"/>
          <w:sz w:val="20"/>
          <w:szCs w:val="20"/>
        </w:rPr>
        <w:t xml:space="preserve">insuficiência renal e doenças </w:t>
      </w:r>
      <w:r w:rsidR="002C11F3">
        <w:rPr>
          <w:rFonts w:cs="Arial"/>
          <w:sz w:val="20"/>
          <w:szCs w:val="20"/>
        </w:rPr>
        <w:t xml:space="preserve">cerebrovasculares e </w:t>
      </w:r>
      <w:r w:rsidR="00C32C4A" w:rsidRPr="00DA5AFF">
        <w:rPr>
          <w:rFonts w:cs="Arial"/>
          <w:sz w:val="20"/>
          <w:szCs w:val="20"/>
        </w:rPr>
        <w:t>respiratórias</w:t>
      </w:r>
      <w:r w:rsidR="00C32C4A">
        <w:rPr>
          <w:rFonts w:cs="Arial"/>
          <w:sz w:val="20"/>
          <w:szCs w:val="20"/>
        </w:rPr>
        <w:t xml:space="preserve"> </w:t>
      </w:r>
      <w:r w:rsidR="002C11F3">
        <w:rPr>
          <w:rFonts w:cs="Arial"/>
          <w:sz w:val="20"/>
          <w:szCs w:val="20"/>
        </w:rPr>
        <w:t>mais suscetíveis</w:t>
      </w:r>
      <w:r w:rsidR="00C32C4A">
        <w:rPr>
          <w:rFonts w:cs="Arial"/>
          <w:sz w:val="20"/>
          <w:szCs w:val="20"/>
        </w:rPr>
        <w:t>.</w:t>
      </w:r>
      <w:r w:rsidR="00C32C4A" w:rsidRPr="00DA5AFF">
        <w:rPr>
          <w:rFonts w:cs="Arial"/>
          <w:sz w:val="20"/>
          <w:szCs w:val="20"/>
        </w:rPr>
        <w:t xml:space="preserve"> </w:t>
      </w:r>
      <w:r w:rsidR="00E16D36">
        <w:rPr>
          <w:rFonts w:cs="Arial"/>
          <w:sz w:val="20"/>
          <w:szCs w:val="20"/>
        </w:rPr>
        <w:t xml:space="preserve">O objetivo do presente estudo foi </w:t>
      </w:r>
      <w:r w:rsidR="00582FBD">
        <w:rPr>
          <w:rStyle w:val="fontstyle01"/>
          <w:rFonts w:ascii="Arial" w:hAnsi="Arial" w:cs="Arial"/>
          <w:sz w:val="20"/>
          <w:szCs w:val="20"/>
        </w:rPr>
        <w:t>v</w:t>
      </w:r>
      <w:r w:rsidR="00582FBD" w:rsidRPr="00DA5AFF">
        <w:rPr>
          <w:rFonts w:cs="Arial"/>
          <w:sz w:val="20"/>
          <w:szCs w:val="20"/>
        </w:rPr>
        <w:t xml:space="preserve">erificar prevalência de </w:t>
      </w:r>
      <w:proofErr w:type="spellStart"/>
      <w:r w:rsidR="00582FBD" w:rsidRPr="00DA5AFF">
        <w:rPr>
          <w:rFonts w:cs="Arial"/>
          <w:sz w:val="20"/>
          <w:szCs w:val="20"/>
        </w:rPr>
        <w:t>comorbidades</w:t>
      </w:r>
      <w:proofErr w:type="spellEnd"/>
      <w:r w:rsidR="00582FBD" w:rsidRPr="00DA5AFF">
        <w:rPr>
          <w:rFonts w:cs="Arial"/>
          <w:sz w:val="20"/>
          <w:szCs w:val="20"/>
        </w:rPr>
        <w:t xml:space="preserve"> em pacientes que internaram por</w:t>
      </w:r>
      <w:r w:rsidR="001605A8">
        <w:rPr>
          <w:rFonts w:cs="Arial"/>
          <w:sz w:val="20"/>
          <w:szCs w:val="20"/>
        </w:rPr>
        <w:t xml:space="preserve"> COVID-19</w:t>
      </w:r>
      <w:r w:rsidR="001605A8">
        <w:rPr>
          <w:rFonts w:cs="Arial"/>
          <w:color w:val="FF0000"/>
          <w:sz w:val="20"/>
          <w:szCs w:val="20"/>
        </w:rPr>
        <w:t xml:space="preserve"> </w:t>
      </w:r>
      <w:r w:rsidR="001605A8" w:rsidRPr="00AD706A">
        <w:rPr>
          <w:rFonts w:cs="Arial"/>
          <w:sz w:val="20"/>
          <w:szCs w:val="20"/>
        </w:rPr>
        <w:t>n</w:t>
      </w:r>
      <w:r w:rsidR="00AD706A">
        <w:rPr>
          <w:rFonts w:cs="Arial"/>
          <w:sz w:val="20"/>
          <w:szCs w:val="20"/>
        </w:rPr>
        <w:t xml:space="preserve">a Unidade de Terapia Intensiva </w:t>
      </w:r>
      <w:r w:rsidR="001605A8" w:rsidRPr="00AD706A">
        <w:rPr>
          <w:rFonts w:cs="Arial"/>
          <w:sz w:val="20"/>
          <w:szCs w:val="20"/>
        </w:rPr>
        <w:t>(UTI)</w:t>
      </w:r>
      <w:r w:rsidR="00AD706A">
        <w:rPr>
          <w:rFonts w:cs="Arial"/>
          <w:sz w:val="20"/>
          <w:szCs w:val="20"/>
        </w:rPr>
        <w:t xml:space="preserve"> </w:t>
      </w:r>
      <w:r w:rsidR="001605A8" w:rsidRPr="00AD706A">
        <w:rPr>
          <w:rFonts w:cs="Arial"/>
          <w:sz w:val="20"/>
          <w:szCs w:val="20"/>
        </w:rPr>
        <w:t xml:space="preserve">COVID-19 do </w:t>
      </w:r>
      <w:r w:rsidR="00582FBD" w:rsidRPr="00AD706A">
        <w:rPr>
          <w:rFonts w:cs="Arial"/>
          <w:sz w:val="20"/>
          <w:szCs w:val="20"/>
        </w:rPr>
        <w:t>hospital</w:t>
      </w:r>
      <w:r w:rsidR="001605A8" w:rsidRPr="00AD706A">
        <w:rPr>
          <w:rFonts w:cs="Arial"/>
          <w:sz w:val="20"/>
          <w:szCs w:val="20"/>
        </w:rPr>
        <w:t xml:space="preserve"> universitário</w:t>
      </w:r>
      <w:r w:rsidR="00582FBD" w:rsidRPr="00AD706A">
        <w:rPr>
          <w:rFonts w:cs="Arial"/>
          <w:sz w:val="20"/>
          <w:szCs w:val="20"/>
        </w:rPr>
        <w:t xml:space="preserve"> da região central do </w:t>
      </w:r>
      <w:r w:rsidR="00582FBD" w:rsidRPr="00DA5AFF">
        <w:rPr>
          <w:rFonts w:cs="Arial"/>
          <w:sz w:val="20"/>
          <w:szCs w:val="20"/>
        </w:rPr>
        <w:t>R</w:t>
      </w:r>
      <w:r w:rsidR="00AD706A">
        <w:rPr>
          <w:rFonts w:cs="Arial"/>
          <w:sz w:val="20"/>
          <w:szCs w:val="20"/>
        </w:rPr>
        <w:t>io Grande do Sul</w:t>
      </w:r>
      <w:r w:rsidR="00582FBD" w:rsidRPr="00DA5AFF">
        <w:rPr>
          <w:rFonts w:cs="Arial"/>
          <w:sz w:val="20"/>
          <w:szCs w:val="20"/>
        </w:rPr>
        <w:t xml:space="preserve"> </w:t>
      </w:r>
      <w:r w:rsidR="002C11F3">
        <w:rPr>
          <w:rFonts w:cs="Arial"/>
          <w:sz w:val="20"/>
          <w:szCs w:val="20"/>
        </w:rPr>
        <w:t xml:space="preserve">e </w:t>
      </w:r>
      <w:r w:rsidR="00582FBD" w:rsidRPr="00DA5AFF">
        <w:rPr>
          <w:rFonts w:cs="Arial"/>
          <w:sz w:val="20"/>
          <w:szCs w:val="20"/>
        </w:rPr>
        <w:t>a</w:t>
      </w:r>
      <w:r w:rsidR="00582FBD">
        <w:rPr>
          <w:rFonts w:cs="Arial"/>
          <w:sz w:val="20"/>
          <w:szCs w:val="20"/>
        </w:rPr>
        <w:t>companhar</w:t>
      </w:r>
      <w:r w:rsidR="00582FBD" w:rsidRPr="00DA5AFF">
        <w:rPr>
          <w:rFonts w:cs="Arial"/>
          <w:sz w:val="20"/>
          <w:szCs w:val="20"/>
        </w:rPr>
        <w:t xml:space="preserve"> evolução clínica desses pacientes.</w:t>
      </w:r>
      <w:r w:rsidR="00582FBD">
        <w:rPr>
          <w:rFonts w:cs="Arial"/>
          <w:sz w:val="20"/>
          <w:szCs w:val="20"/>
        </w:rPr>
        <w:t xml:space="preserve"> Realizou-se </w:t>
      </w:r>
      <w:r w:rsidR="002C11F3">
        <w:rPr>
          <w:rFonts w:cs="Arial"/>
          <w:sz w:val="20"/>
          <w:szCs w:val="20"/>
        </w:rPr>
        <w:t xml:space="preserve">por meio da análise retrospectiva </w:t>
      </w:r>
      <w:r w:rsidR="00582FBD" w:rsidRPr="00DA5AFF">
        <w:rPr>
          <w:rFonts w:cs="Arial"/>
          <w:sz w:val="20"/>
          <w:szCs w:val="20"/>
        </w:rPr>
        <w:t xml:space="preserve">de prontuários de pacientes </w:t>
      </w:r>
      <w:r w:rsidR="0064195A" w:rsidRPr="00AD706A">
        <w:rPr>
          <w:rFonts w:cs="Arial"/>
          <w:sz w:val="20"/>
          <w:szCs w:val="20"/>
        </w:rPr>
        <w:t xml:space="preserve">que </w:t>
      </w:r>
      <w:r w:rsidR="00582FBD" w:rsidRPr="00AD706A">
        <w:rPr>
          <w:rFonts w:cs="Arial"/>
          <w:sz w:val="20"/>
          <w:szCs w:val="20"/>
        </w:rPr>
        <w:t>internaram</w:t>
      </w:r>
      <w:r w:rsidR="001605A8" w:rsidRPr="00AD706A">
        <w:rPr>
          <w:rFonts w:cs="Arial"/>
          <w:sz w:val="20"/>
          <w:szCs w:val="20"/>
        </w:rPr>
        <w:t xml:space="preserve"> no período de</w:t>
      </w:r>
      <w:r w:rsidR="00582FBD" w:rsidRPr="00AD706A">
        <w:rPr>
          <w:rFonts w:cs="Arial"/>
          <w:sz w:val="20"/>
          <w:szCs w:val="20"/>
        </w:rPr>
        <w:t xml:space="preserve"> julho a dezembro de 2020</w:t>
      </w:r>
      <w:r w:rsidR="00582FBD" w:rsidRPr="00DA5AFF">
        <w:rPr>
          <w:rFonts w:cs="Arial"/>
          <w:sz w:val="20"/>
          <w:szCs w:val="20"/>
        </w:rPr>
        <w:t xml:space="preserve"> na </w:t>
      </w:r>
      <w:r w:rsidR="00582FBD">
        <w:rPr>
          <w:rFonts w:cs="Arial"/>
          <w:sz w:val="20"/>
          <w:szCs w:val="20"/>
        </w:rPr>
        <w:t>U</w:t>
      </w:r>
      <w:r w:rsidR="00582FBD" w:rsidRPr="00DA5AFF">
        <w:rPr>
          <w:rFonts w:cs="Arial"/>
          <w:sz w:val="20"/>
          <w:szCs w:val="20"/>
        </w:rPr>
        <w:t xml:space="preserve">TI </w:t>
      </w:r>
      <w:r w:rsidR="00582FBD" w:rsidRPr="00AD706A">
        <w:rPr>
          <w:rFonts w:cs="Arial"/>
          <w:sz w:val="20"/>
          <w:szCs w:val="20"/>
        </w:rPr>
        <w:t>COVID</w:t>
      </w:r>
      <w:r w:rsidR="001605A8" w:rsidRPr="00AD706A">
        <w:rPr>
          <w:rFonts w:cs="Arial"/>
          <w:sz w:val="20"/>
          <w:szCs w:val="20"/>
        </w:rPr>
        <w:t>-19</w:t>
      </w:r>
      <w:r w:rsidR="00582FBD">
        <w:rPr>
          <w:rFonts w:cs="Arial"/>
          <w:sz w:val="20"/>
          <w:szCs w:val="20"/>
        </w:rPr>
        <w:t xml:space="preserve"> do</w:t>
      </w:r>
      <w:r w:rsidR="001605A8">
        <w:rPr>
          <w:rFonts w:cs="Arial"/>
          <w:sz w:val="20"/>
          <w:szCs w:val="20"/>
        </w:rPr>
        <w:t xml:space="preserve"> hospital</w:t>
      </w:r>
      <w:r w:rsidR="00582FBD" w:rsidRPr="00DA5AFF">
        <w:rPr>
          <w:rFonts w:cs="Arial"/>
          <w:sz w:val="20"/>
          <w:szCs w:val="20"/>
        </w:rPr>
        <w:t>.</w:t>
      </w:r>
      <w:r w:rsidR="00582FBD">
        <w:rPr>
          <w:rFonts w:cs="Arial"/>
          <w:sz w:val="20"/>
          <w:szCs w:val="20"/>
        </w:rPr>
        <w:t xml:space="preserve"> O registro de </w:t>
      </w:r>
      <w:proofErr w:type="spellStart"/>
      <w:r w:rsidR="00582FBD">
        <w:rPr>
          <w:rFonts w:cs="Arial"/>
          <w:sz w:val="20"/>
          <w:szCs w:val="20"/>
        </w:rPr>
        <w:t>como</w:t>
      </w:r>
      <w:r w:rsidR="002C11F3">
        <w:rPr>
          <w:rFonts w:cs="Arial"/>
          <w:sz w:val="20"/>
          <w:szCs w:val="20"/>
        </w:rPr>
        <w:t>rbidades</w:t>
      </w:r>
      <w:proofErr w:type="spellEnd"/>
      <w:r w:rsidR="002C11F3">
        <w:rPr>
          <w:rFonts w:cs="Arial"/>
          <w:sz w:val="20"/>
          <w:szCs w:val="20"/>
        </w:rPr>
        <w:t xml:space="preserve">, </w:t>
      </w:r>
      <w:r w:rsidR="00582FBD" w:rsidRPr="00DA5AFF">
        <w:rPr>
          <w:rFonts w:cs="Arial"/>
          <w:sz w:val="20"/>
          <w:szCs w:val="20"/>
        </w:rPr>
        <w:t xml:space="preserve">o </w:t>
      </w:r>
      <w:r w:rsidR="00582FBD">
        <w:rPr>
          <w:rFonts w:cs="Arial"/>
          <w:sz w:val="20"/>
          <w:szCs w:val="20"/>
        </w:rPr>
        <w:t xml:space="preserve">índice de massa corporal, </w:t>
      </w:r>
      <w:r w:rsidR="00582FBD" w:rsidRPr="00DA5AFF">
        <w:rPr>
          <w:rFonts w:cs="Arial"/>
          <w:sz w:val="20"/>
          <w:szCs w:val="20"/>
        </w:rPr>
        <w:t xml:space="preserve">a evolução clínica verificada pela necessidade ou não de </w:t>
      </w:r>
      <w:r w:rsidR="00F8359C">
        <w:rPr>
          <w:rFonts w:cs="Arial"/>
          <w:sz w:val="20"/>
          <w:szCs w:val="20"/>
        </w:rPr>
        <w:t>ventilação mecânica</w:t>
      </w:r>
      <w:r w:rsidR="00F8359C" w:rsidRPr="00DA5AFF">
        <w:rPr>
          <w:rFonts w:cs="Arial"/>
          <w:sz w:val="20"/>
          <w:szCs w:val="20"/>
        </w:rPr>
        <w:t xml:space="preserve"> </w:t>
      </w:r>
      <w:r w:rsidR="00F8359C">
        <w:rPr>
          <w:rFonts w:cs="Arial"/>
          <w:sz w:val="20"/>
          <w:szCs w:val="20"/>
        </w:rPr>
        <w:t>(</w:t>
      </w:r>
      <w:r w:rsidR="00582FBD" w:rsidRPr="00DA5AFF">
        <w:rPr>
          <w:rFonts w:cs="Arial"/>
          <w:sz w:val="20"/>
          <w:szCs w:val="20"/>
        </w:rPr>
        <w:t>VM</w:t>
      </w:r>
      <w:r w:rsidR="00F8359C">
        <w:rPr>
          <w:rFonts w:cs="Arial"/>
          <w:sz w:val="20"/>
          <w:szCs w:val="20"/>
        </w:rPr>
        <w:t>)</w:t>
      </w:r>
      <w:r w:rsidR="00582FBD" w:rsidRPr="00DA5AFF">
        <w:rPr>
          <w:rFonts w:cs="Arial"/>
          <w:sz w:val="20"/>
          <w:szCs w:val="20"/>
        </w:rPr>
        <w:t>,</w:t>
      </w:r>
      <w:r w:rsidR="002C11F3">
        <w:rPr>
          <w:rFonts w:cs="Arial"/>
          <w:sz w:val="20"/>
          <w:szCs w:val="20"/>
        </w:rPr>
        <w:t xml:space="preserve"> o tempo de internação </w:t>
      </w:r>
      <w:r w:rsidR="00582FBD" w:rsidRPr="00DA5AFF">
        <w:rPr>
          <w:rFonts w:cs="Arial"/>
          <w:sz w:val="20"/>
          <w:szCs w:val="20"/>
        </w:rPr>
        <w:t>e grau de comprometimento pulmonar na tomografia computadorizada</w:t>
      </w:r>
      <w:r w:rsidR="0064195A">
        <w:rPr>
          <w:rFonts w:cs="Arial"/>
          <w:sz w:val="20"/>
          <w:szCs w:val="20"/>
        </w:rPr>
        <w:t xml:space="preserve"> foram inves</w:t>
      </w:r>
      <w:r w:rsidR="002C11F3">
        <w:rPr>
          <w:rFonts w:cs="Arial"/>
          <w:sz w:val="20"/>
          <w:szCs w:val="20"/>
        </w:rPr>
        <w:t>tigados</w:t>
      </w:r>
      <w:r w:rsidR="00582FBD" w:rsidRPr="00DA5AFF">
        <w:rPr>
          <w:rFonts w:cs="Arial"/>
          <w:sz w:val="20"/>
          <w:szCs w:val="20"/>
        </w:rPr>
        <w:t>.</w:t>
      </w:r>
      <w:r w:rsidR="00232D01">
        <w:rPr>
          <w:rFonts w:cs="Arial"/>
          <w:sz w:val="20"/>
          <w:szCs w:val="20"/>
        </w:rPr>
        <w:t xml:space="preserve"> A amostra contou com 61 pacientes (</w:t>
      </w:r>
      <w:r w:rsidR="00232D01" w:rsidRPr="00DA5AFF">
        <w:rPr>
          <w:rFonts w:cs="Arial"/>
          <w:sz w:val="20"/>
          <w:szCs w:val="20"/>
        </w:rPr>
        <w:t>60,10</w:t>
      </w:r>
      <w:r w:rsidR="00232D01">
        <w:rPr>
          <w:rFonts w:cs="Arial"/>
          <w:sz w:val="20"/>
          <w:szCs w:val="20"/>
        </w:rPr>
        <w:t xml:space="preserve"> </w:t>
      </w:r>
      <w:r w:rsidR="00232D01" w:rsidRPr="00DA5AFF">
        <w:rPr>
          <w:rFonts w:cs="Arial"/>
          <w:sz w:val="20"/>
          <w:szCs w:val="20"/>
        </w:rPr>
        <w:t>±15,49</w:t>
      </w:r>
      <w:r w:rsidR="00232D01">
        <w:rPr>
          <w:rFonts w:cs="Arial"/>
          <w:sz w:val="20"/>
          <w:szCs w:val="20"/>
        </w:rPr>
        <w:t xml:space="preserve"> anos, 67,21% do</w:t>
      </w:r>
      <w:r w:rsidR="00232D01" w:rsidRPr="00DA5AFF">
        <w:rPr>
          <w:rFonts w:cs="Arial"/>
          <w:sz w:val="20"/>
          <w:szCs w:val="20"/>
        </w:rPr>
        <w:t xml:space="preserve"> sexo masculino)</w:t>
      </w:r>
      <w:r w:rsidR="00232D01">
        <w:rPr>
          <w:rFonts w:cs="Arial"/>
          <w:sz w:val="20"/>
          <w:szCs w:val="20"/>
        </w:rPr>
        <w:t xml:space="preserve">. </w:t>
      </w:r>
      <w:r w:rsidR="00041643">
        <w:rPr>
          <w:rFonts w:cs="Arial"/>
          <w:sz w:val="20"/>
          <w:szCs w:val="20"/>
        </w:rPr>
        <w:t xml:space="preserve">A </w:t>
      </w:r>
      <w:proofErr w:type="spellStart"/>
      <w:r w:rsidR="00041643">
        <w:rPr>
          <w:rFonts w:cs="Arial"/>
          <w:sz w:val="20"/>
          <w:szCs w:val="20"/>
        </w:rPr>
        <w:t>comorbidade</w:t>
      </w:r>
      <w:proofErr w:type="spellEnd"/>
      <w:r w:rsidR="00041643">
        <w:rPr>
          <w:rFonts w:cs="Arial"/>
          <w:sz w:val="20"/>
          <w:szCs w:val="20"/>
        </w:rPr>
        <w:t xml:space="preserve"> mais prevalente foi a obesidade</w:t>
      </w:r>
      <w:r w:rsidR="00332556">
        <w:rPr>
          <w:rFonts w:cs="Arial"/>
          <w:sz w:val="20"/>
          <w:szCs w:val="20"/>
        </w:rPr>
        <w:t xml:space="preserve"> (52,47%)</w:t>
      </w:r>
      <w:r w:rsidR="00041643">
        <w:rPr>
          <w:rFonts w:cs="Arial"/>
          <w:sz w:val="20"/>
          <w:szCs w:val="20"/>
        </w:rPr>
        <w:t>, seguida d</w:t>
      </w:r>
      <w:r w:rsidR="00232D01">
        <w:rPr>
          <w:rFonts w:cs="Arial"/>
          <w:sz w:val="20"/>
          <w:szCs w:val="20"/>
        </w:rPr>
        <w:t>e</w:t>
      </w:r>
      <w:r w:rsidR="00041643">
        <w:rPr>
          <w:rFonts w:cs="Arial"/>
          <w:sz w:val="20"/>
          <w:szCs w:val="20"/>
        </w:rPr>
        <w:t xml:space="preserve"> hipertensão</w:t>
      </w:r>
      <w:r w:rsidR="00332556">
        <w:rPr>
          <w:rFonts w:cs="Arial"/>
          <w:sz w:val="20"/>
          <w:szCs w:val="20"/>
        </w:rPr>
        <w:t xml:space="preserve"> arterial sistêmica (HAS, 65,57%)</w:t>
      </w:r>
      <w:r w:rsidR="00041643">
        <w:rPr>
          <w:rFonts w:cs="Arial"/>
          <w:sz w:val="20"/>
          <w:szCs w:val="20"/>
        </w:rPr>
        <w:t xml:space="preserve"> e </w:t>
      </w:r>
      <w:r w:rsidR="00F8359C">
        <w:rPr>
          <w:rFonts w:cs="Arial"/>
          <w:sz w:val="20"/>
          <w:szCs w:val="20"/>
        </w:rPr>
        <w:t>HAS</w:t>
      </w:r>
      <w:r w:rsidR="00041643">
        <w:rPr>
          <w:rFonts w:cs="Arial"/>
          <w:sz w:val="20"/>
          <w:szCs w:val="20"/>
        </w:rPr>
        <w:t xml:space="preserve"> associada </w:t>
      </w:r>
      <w:r w:rsidR="00F8359C">
        <w:rPr>
          <w:rFonts w:cs="Arial"/>
          <w:sz w:val="20"/>
          <w:szCs w:val="20"/>
        </w:rPr>
        <w:t>ao</w:t>
      </w:r>
      <w:r w:rsidR="00041643">
        <w:rPr>
          <w:rFonts w:cs="Arial"/>
          <w:sz w:val="20"/>
          <w:szCs w:val="20"/>
        </w:rPr>
        <w:t xml:space="preserve"> diabetes</w:t>
      </w:r>
      <w:r w:rsidR="00332556">
        <w:rPr>
          <w:rFonts w:cs="Arial"/>
          <w:sz w:val="20"/>
          <w:szCs w:val="20"/>
        </w:rPr>
        <w:t xml:space="preserve"> (31,15%)</w:t>
      </w:r>
      <w:r w:rsidR="00041643">
        <w:rPr>
          <w:rFonts w:cs="Arial"/>
          <w:sz w:val="20"/>
          <w:szCs w:val="20"/>
        </w:rPr>
        <w:t>, todas predominando no sexo masculino. Também foram esses indivíduos que permaneceram mais tempo</w:t>
      </w:r>
      <w:r w:rsidR="00DF525A">
        <w:rPr>
          <w:rFonts w:cs="Arial"/>
          <w:sz w:val="20"/>
          <w:szCs w:val="20"/>
        </w:rPr>
        <w:t xml:space="preserve"> na UTI COVID-19 (</w:t>
      </w:r>
      <w:r w:rsidR="00DF525A" w:rsidRPr="00DA5AFF">
        <w:rPr>
          <w:rFonts w:cs="Arial"/>
          <w:sz w:val="20"/>
          <w:szCs w:val="20"/>
        </w:rPr>
        <w:t>26,55 ±12,15</w:t>
      </w:r>
      <w:r w:rsidR="00DF525A">
        <w:rPr>
          <w:rFonts w:cs="Arial"/>
          <w:sz w:val="20"/>
          <w:szCs w:val="20"/>
        </w:rPr>
        <w:t xml:space="preserve"> dias</w:t>
      </w:r>
      <w:r w:rsidR="00DF525A" w:rsidRPr="00DA5AFF">
        <w:rPr>
          <w:rFonts w:cs="Arial"/>
          <w:sz w:val="20"/>
          <w:szCs w:val="20"/>
        </w:rPr>
        <w:t xml:space="preserve">) </w:t>
      </w:r>
      <w:r w:rsidR="00041643">
        <w:rPr>
          <w:rFonts w:cs="Arial"/>
          <w:sz w:val="20"/>
          <w:szCs w:val="20"/>
        </w:rPr>
        <w:t xml:space="preserve">e em </w:t>
      </w:r>
      <w:r w:rsidR="0064195A">
        <w:rPr>
          <w:rFonts w:cs="Arial"/>
          <w:sz w:val="20"/>
          <w:szCs w:val="20"/>
        </w:rPr>
        <w:t>VM</w:t>
      </w:r>
      <w:r w:rsidR="00DF525A">
        <w:rPr>
          <w:rFonts w:cs="Arial"/>
          <w:sz w:val="20"/>
          <w:szCs w:val="20"/>
        </w:rPr>
        <w:t xml:space="preserve"> (</w:t>
      </w:r>
      <w:r w:rsidR="00DF525A" w:rsidRPr="00DA5AFF">
        <w:rPr>
          <w:rFonts w:cs="Arial"/>
          <w:sz w:val="20"/>
          <w:szCs w:val="20"/>
        </w:rPr>
        <w:t>26,70±19,08 dias</w:t>
      </w:r>
      <w:r w:rsidR="00DF525A" w:rsidRPr="00DF525A">
        <w:rPr>
          <w:rFonts w:cs="Arial"/>
          <w:sz w:val="20"/>
          <w:szCs w:val="20"/>
        </w:rPr>
        <w:t>).</w:t>
      </w:r>
      <w:r w:rsidR="00041643" w:rsidRPr="00DF525A">
        <w:rPr>
          <w:rFonts w:cs="Arial"/>
          <w:sz w:val="20"/>
          <w:szCs w:val="20"/>
        </w:rPr>
        <w:t xml:space="preserve"> </w:t>
      </w:r>
      <w:r w:rsidR="00232D01" w:rsidRPr="00DF525A">
        <w:rPr>
          <w:rFonts w:cs="Arial"/>
          <w:sz w:val="20"/>
          <w:szCs w:val="20"/>
        </w:rPr>
        <w:t xml:space="preserve">Nossos </w:t>
      </w:r>
      <w:proofErr w:type="gramStart"/>
      <w:r w:rsidR="00232D01" w:rsidRPr="00DF525A">
        <w:rPr>
          <w:rFonts w:cs="Arial"/>
          <w:sz w:val="20"/>
          <w:szCs w:val="20"/>
        </w:rPr>
        <w:t>achados</w:t>
      </w:r>
      <w:proofErr w:type="gramEnd"/>
      <w:r w:rsidR="00232D01" w:rsidRPr="00DF525A">
        <w:rPr>
          <w:rFonts w:cs="Arial"/>
          <w:sz w:val="20"/>
          <w:szCs w:val="20"/>
        </w:rPr>
        <w:t xml:space="preserve"> respaldam que a </w:t>
      </w:r>
      <w:r w:rsidR="0064195A" w:rsidRPr="00DF525A">
        <w:rPr>
          <w:rFonts w:cs="Arial"/>
          <w:sz w:val="20"/>
          <w:szCs w:val="20"/>
        </w:rPr>
        <w:t xml:space="preserve">caracterização dos pacientes locais quanto as </w:t>
      </w:r>
      <w:proofErr w:type="spellStart"/>
      <w:r w:rsidR="0064195A" w:rsidRPr="00DF525A">
        <w:rPr>
          <w:rFonts w:cs="Arial"/>
          <w:sz w:val="20"/>
          <w:szCs w:val="20"/>
        </w:rPr>
        <w:t>comorbidades</w:t>
      </w:r>
      <w:proofErr w:type="spellEnd"/>
      <w:r w:rsidR="0064195A" w:rsidRPr="00DF525A">
        <w:rPr>
          <w:rFonts w:cs="Arial"/>
          <w:sz w:val="20"/>
          <w:szCs w:val="20"/>
        </w:rPr>
        <w:t xml:space="preserve"> </w:t>
      </w:r>
      <w:r w:rsidR="00041643" w:rsidRPr="00DF525A">
        <w:rPr>
          <w:rFonts w:cs="Arial"/>
          <w:sz w:val="20"/>
          <w:szCs w:val="20"/>
        </w:rPr>
        <w:t xml:space="preserve">é essencial </w:t>
      </w:r>
      <w:r w:rsidR="0064195A" w:rsidRPr="00DF525A">
        <w:rPr>
          <w:rFonts w:cs="Arial"/>
          <w:sz w:val="20"/>
          <w:szCs w:val="20"/>
        </w:rPr>
        <w:t>para definição de ações preventivas e terapêuticas</w:t>
      </w:r>
      <w:r w:rsidR="00232D01" w:rsidRPr="00DF525A">
        <w:rPr>
          <w:rFonts w:cs="Arial"/>
          <w:sz w:val="20"/>
          <w:szCs w:val="20"/>
        </w:rPr>
        <w:t>.</w:t>
      </w:r>
    </w:p>
    <w:p w14:paraId="6652A41E" w14:textId="77777777" w:rsidR="00DF525A" w:rsidRDefault="00DF525A" w:rsidP="00232D01">
      <w:pPr>
        <w:jc w:val="both"/>
        <w:rPr>
          <w:rStyle w:val="Resumo-AbstracChar"/>
          <w:rFonts w:ascii="Arial" w:eastAsia="Calibri" w:hAnsi="Arial" w:cs="Arial"/>
          <w:szCs w:val="20"/>
        </w:rPr>
      </w:pPr>
    </w:p>
    <w:p w14:paraId="4A5ABC9C" w14:textId="2D24580D" w:rsidR="0062511B" w:rsidRPr="00DA5AFF" w:rsidRDefault="0062511B" w:rsidP="00232D01">
      <w:pPr>
        <w:jc w:val="both"/>
        <w:rPr>
          <w:rFonts w:cs="Arial"/>
          <w:color w:val="000000" w:themeColor="text1"/>
          <w:sz w:val="20"/>
          <w:szCs w:val="20"/>
        </w:rPr>
      </w:pPr>
      <w:r w:rsidRPr="00DA5AFF">
        <w:rPr>
          <w:rStyle w:val="Resumo-AbstracChar"/>
          <w:rFonts w:ascii="Arial" w:eastAsia="Calibri" w:hAnsi="Arial" w:cs="Arial"/>
          <w:szCs w:val="20"/>
        </w:rPr>
        <w:t xml:space="preserve">Palavras-chave: </w:t>
      </w:r>
      <w:r w:rsidRPr="00DA5AFF">
        <w:rPr>
          <w:rFonts w:cs="Arial"/>
          <w:bCs/>
          <w:sz w:val="20"/>
          <w:szCs w:val="20"/>
          <w:shd w:val="clear" w:color="auto" w:fill="FFFFFF"/>
        </w:rPr>
        <w:t xml:space="preserve">Infecções por </w:t>
      </w:r>
      <w:proofErr w:type="spellStart"/>
      <w:r w:rsidRPr="00DA5AFF">
        <w:rPr>
          <w:rFonts w:cs="Arial"/>
          <w:bCs/>
          <w:sz w:val="20"/>
          <w:szCs w:val="20"/>
          <w:shd w:val="clear" w:color="auto" w:fill="FFFFFF"/>
        </w:rPr>
        <w:t>Coronavirus</w:t>
      </w:r>
      <w:proofErr w:type="spellEnd"/>
      <w:r w:rsidRPr="00DA5AFF">
        <w:rPr>
          <w:rFonts w:cs="Arial"/>
          <w:bCs/>
          <w:sz w:val="20"/>
          <w:szCs w:val="20"/>
          <w:shd w:val="clear" w:color="auto" w:fill="FFFFFF"/>
        </w:rPr>
        <w:t xml:space="preserve">; Unidades de Terapia Intensiva; </w:t>
      </w:r>
      <w:r w:rsidR="00FD76BD">
        <w:rPr>
          <w:rFonts w:cs="Arial"/>
          <w:bCs/>
          <w:sz w:val="20"/>
          <w:szCs w:val="20"/>
          <w:shd w:val="clear" w:color="auto" w:fill="FFFFFF"/>
        </w:rPr>
        <w:t>Fatores de Risco</w:t>
      </w:r>
      <w:r w:rsidRPr="00DA5AFF">
        <w:rPr>
          <w:rFonts w:cs="Arial"/>
          <w:bCs/>
          <w:sz w:val="20"/>
          <w:szCs w:val="20"/>
          <w:shd w:val="clear" w:color="auto" w:fill="FFFFFF"/>
        </w:rPr>
        <w:t>.</w:t>
      </w:r>
    </w:p>
    <w:p w14:paraId="16027D39" w14:textId="77777777" w:rsidR="0062511B" w:rsidRPr="00DA5AFF" w:rsidRDefault="0062511B" w:rsidP="00DA5AFF">
      <w:pPr>
        <w:spacing w:after="60"/>
        <w:jc w:val="both"/>
        <w:rPr>
          <w:rFonts w:cs="Arial"/>
          <w:color w:val="000000" w:themeColor="text1"/>
          <w:sz w:val="20"/>
          <w:szCs w:val="20"/>
        </w:rPr>
      </w:pPr>
    </w:p>
    <w:p w14:paraId="788AB14C" w14:textId="4D805F9B" w:rsidR="0062511B" w:rsidRPr="00DA5AFF" w:rsidRDefault="00445E02" w:rsidP="00092E62">
      <w:pPr>
        <w:spacing w:after="60"/>
        <w:jc w:val="center"/>
        <w:rPr>
          <w:rFonts w:cs="Arial"/>
          <w:b/>
          <w:bCs/>
          <w:sz w:val="20"/>
          <w:szCs w:val="20"/>
          <w:lang w:val="en-US"/>
        </w:rPr>
      </w:pPr>
      <w:r w:rsidRPr="00445E02">
        <w:rPr>
          <w:rFonts w:cs="Arial"/>
          <w:b/>
          <w:bCs/>
          <w:sz w:val="20"/>
          <w:szCs w:val="20"/>
          <w:lang w:val="en-US"/>
        </w:rPr>
        <w:t>PREVALENCE OF COMORBITIES IN PATIENTS INTERNED BY COVID-19</w:t>
      </w:r>
    </w:p>
    <w:p w14:paraId="7BC09649" w14:textId="77777777" w:rsidR="0062511B" w:rsidRPr="00DA5AFF" w:rsidRDefault="0062511B" w:rsidP="00DA5AFF">
      <w:pPr>
        <w:spacing w:after="60"/>
        <w:jc w:val="both"/>
        <w:rPr>
          <w:rFonts w:cs="Arial"/>
          <w:b/>
          <w:bCs/>
          <w:sz w:val="20"/>
          <w:szCs w:val="20"/>
          <w:lang w:val="en-US"/>
        </w:rPr>
      </w:pPr>
    </w:p>
    <w:p w14:paraId="4F96048A" w14:textId="73E49541" w:rsidR="00F8359C" w:rsidRPr="00F8359C" w:rsidRDefault="00F8359C" w:rsidP="00DA5AFF">
      <w:pPr>
        <w:spacing w:after="60"/>
        <w:jc w:val="both"/>
        <w:rPr>
          <w:rFonts w:cs="Arial"/>
          <w:bCs/>
          <w:color w:val="000000" w:themeColor="text1"/>
          <w:sz w:val="20"/>
          <w:szCs w:val="20"/>
          <w:lang w:val="en-US"/>
        </w:rPr>
      </w:pPr>
      <w:r w:rsidRPr="00F8359C">
        <w:rPr>
          <w:rFonts w:cs="Arial"/>
          <w:b/>
          <w:bCs/>
          <w:color w:val="000000" w:themeColor="text1"/>
          <w:sz w:val="20"/>
          <w:szCs w:val="20"/>
          <w:lang w:val="en-US"/>
        </w:rPr>
        <w:t xml:space="preserve">Abstract: </w:t>
      </w:r>
      <w:r w:rsidRPr="00F8359C">
        <w:rPr>
          <w:rFonts w:cs="Arial"/>
          <w:bCs/>
          <w:color w:val="000000" w:themeColor="text1"/>
          <w:sz w:val="20"/>
          <w:szCs w:val="20"/>
          <w:lang w:val="en-US"/>
        </w:rPr>
        <w:t>Studies suggest that pre-existing comorbidities would be associated with a more severe evolution of</w:t>
      </w:r>
      <w:r w:rsidR="00F71AF0">
        <w:rPr>
          <w:rFonts w:cs="Arial"/>
          <w:bCs/>
          <w:color w:val="000000" w:themeColor="text1"/>
          <w:sz w:val="20"/>
          <w:szCs w:val="20"/>
          <w:lang w:val="en-US"/>
        </w:rPr>
        <w:t xml:space="preserve"> </w:t>
      </w:r>
      <w:r w:rsidR="00F71AF0" w:rsidRPr="00F71AF0">
        <w:rPr>
          <w:rFonts w:cs="Arial"/>
          <w:bCs/>
          <w:color w:val="000000" w:themeColor="text1"/>
          <w:sz w:val="20"/>
          <w:szCs w:val="20"/>
          <w:lang w:val="en-US"/>
        </w:rPr>
        <w:t>coronavirus disease 19</w:t>
      </w:r>
      <w:r w:rsidR="00F71AF0">
        <w:rPr>
          <w:rFonts w:cs="Arial"/>
          <w:bCs/>
          <w:color w:val="000000" w:themeColor="text1"/>
          <w:sz w:val="20"/>
          <w:szCs w:val="20"/>
          <w:lang w:val="en-US"/>
        </w:rPr>
        <w:t xml:space="preserve"> (</w:t>
      </w:r>
      <w:r w:rsidRPr="00F8359C">
        <w:rPr>
          <w:rFonts w:cs="Arial"/>
          <w:bCs/>
          <w:color w:val="000000" w:themeColor="text1"/>
          <w:sz w:val="20"/>
          <w:szCs w:val="20"/>
          <w:lang w:val="en-US"/>
        </w:rPr>
        <w:t>COVID-1</w:t>
      </w:r>
      <w:r>
        <w:rPr>
          <w:rFonts w:cs="Arial"/>
          <w:bCs/>
          <w:color w:val="000000" w:themeColor="text1"/>
          <w:sz w:val="20"/>
          <w:szCs w:val="20"/>
          <w:lang w:val="en-US"/>
        </w:rPr>
        <w:t>9</w:t>
      </w:r>
      <w:r w:rsidR="00F71AF0">
        <w:rPr>
          <w:rFonts w:cs="Arial"/>
          <w:bCs/>
          <w:color w:val="000000" w:themeColor="text1"/>
          <w:sz w:val="20"/>
          <w:szCs w:val="20"/>
          <w:lang w:val="en-US"/>
        </w:rPr>
        <w:t>)</w:t>
      </w:r>
      <w:r>
        <w:rPr>
          <w:rFonts w:cs="Arial"/>
          <w:bCs/>
          <w:color w:val="000000" w:themeColor="text1"/>
          <w:sz w:val="20"/>
          <w:szCs w:val="20"/>
          <w:lang w:val="en-US"/>
        </w:rPr>
        <w:t>, with elderly individuals and</w:t>
      </w:r>
      <w:r w:rsidRPr="00F8359C">
        <w:rPr>
          <w:rFonts w:cs="Arial"/>
          <w:bCs/>
          <w:color w:val="000000" w:themeColor="text1"/>
          <w:sz w:val="20"/>
          <w:szCs w:val="20"/>
          <w:lang w:val="en-US"/>
        </w:rPr>
        <w:t>/or those with underlying medical conditions such as diabetes, hypertension, obesity, renal failure and cerebrovascular and respiratory diseases being more susceptible. The aim of the present study was to verify the prevalence of comorbidities in patients admitted by Covid19 to a public hospital in the central region of R</w:t>
      </w:r>
      <w:r w:rsidR="00F71AF0">
        <w:rPr>
          <w:rFonts w:cs="Arial"/>
          <w:bCs/>
          <w:color w:val="000000" w:themeColor="text1"/>
          <w:sz w:val="20"/>
          <w:szCs w:val="20"/>
          <w:lang w:val="en-US"/>
        </w:rPr>
        <w:t>io</w:t>
      </w:r>
      <w:r w:rsidR="007533FF">
        <w:rPr>
          <w:rFonts w:cs="Arial"/>
          <w:bCs/>
          <w:color w:val="000000" w:themeColor="text1"/>
          <w:sz w:val="20"/>
          <w:szCs w:val="20"/>
          <w:lang w:val="en-US"/>
        </w:rPr>
        <w:t xml:space="preserve"> Grande do </w:t>
      </w:r>
      <w:proofErr w:type="spellStart"/>
      <w:r w:rsidR="007533FF">
        <w:rPr>
          <w:rFonts w:cs="Arial"/>
          <w:bCs/>
          <w:color w:val="000000" w:themeColor="text1"/>
          <w:sz w:val="20"/>
          <w:szCs w:val="20"/>
          <w:lang w:val="en-US"/>
        </w:rPr>
        <w:t>Sul</w:t>
      </w:r>
      <w:proofErr w:type="spellEnd"/>
      <w:r w:rsidRPr="00F8359C">
        <w:rPr>
          <w:rFonts w:cs="Arial"/>
          <w:bCs/>
          <w:color w:val="000000" w:themeColor="text1"/>
          <w:sz w:val="20"/>
          <w:szCs w:val="20"/>
          <w:lang w:val="en-US"/>
        </w:rPr>
        <w:t xml:space="preserve"> and to monitor the clinical evolution of these patients. It </w:t>
      </w:r>
      <w:proofErr w:type="gramStart"/>
      <w:r w:rsidRPr="00F8359C">
        <w:rPr>
          <w:rFonts w:cs="Arial"/>
          <w:bCs/>
          <w:color w:val="000000" w:themeColor="text1"/>
          <w:sz w:val="20"/>
          <w:szCs w:val="20"/>
          <w:lang w:val="en-US"/>
        </w:rPr>
        <w:t>was carried out</w:t>
      </w:r>
      <w:proofErr w:type="gramEnd"/>
      <w:r w:rsidRPr="00F8359C">
        <w:rPr>
          <w:rFonts w:cs="Arial"/>
          <w:bCs/>
          <w:color w:val="000000" w:themeColor="text1"/>
          <w:sz w:val="20"/>
          <w:szCs w:val="20"/>
          <w:lang w:val="en-US"/>
        </w:rPr>
        <w:t xml:space="preserve"> through the retrospective analysis of the medical records of patients who were hospitalized </w:t>
      </w:r>
      <w:r w:rsidR="007533FF">
        <w:rPr>
          <w:rFonts w:cs="Arial"/>
          <w:bCs/>
          <w:color w:val="000000" w:themeColor="text1"/>
          <w:sz w:val="20"/>
          <w:szCs w:val="20"/>
          <w:lang w:val="en-US"/>
        </w:rPr>
        <w:t xml:space="preserve">from </w:t>
      </w:r>
      <w:r w:rsidRPr="00F8359C">
        <w:rPr>
          <w:rFonts w:cs="Arial"/>
          <w:bCs/>
          <w:color w:val="000000" w:themeColor="text1"/>
          <w:sz w:val="20"/>
          <w:szCs w:val="20"/>
          <w:lang w:val="en-US"/>
        </w:rPr>
        <w:t>July to December</w:t>
      </w:r>
      <w:r w:rsidR="007533FF">
        <w:rPr>
          <w:rFonts w:cs="Arial"/>
          <w:bCs/>
          <w:color w:val="000000" w:themeColor="text1"/>
          <w:sz w:val="20"/>
          <w:szCs w:val="20"/>
          <w:lang w:val="en-US"/>
        </w:rPr>
        <w:t xml:space="preserve"> of</w:t>
      </w:r>
      <w:r w:rsidRPr="00F8359C">
        <w:rPr>
          <w:rFonts w:cs="Arial"/>
          <w:bCs/>
          <w:color w:val="000000" w:themeColor="text1"/>
          <w:sz w:val="20"/>
          <w:szCs w:val="20"/>
          <w:lang w:val="en-US"/>
        </w:rPr>
        <w:t xml:space="preserve"> 2020 at the Intensive Care Unit</w:t>
      </w:r>
      <w:r>
        <w:rPr>
          <w:rFonts w:cs="Arial"/>
          <w:bCs/>
          <w:color w:val="000000" w:themeColor="text1"/>
          <w:sz w:val="20"/>
          <w:szCs w:val="20"/>
          <w:lang w:val="en-US"/>
        </w:rPr>
        <w:t xml:space="preserve"> </w:t>
      </w:r>
      <w:r w:rsidR="007533FF">
        <w:rPr>
          <w:rFonts w:cs="Arial"/>
          <w:bCs/>
          <w:color w:val="000000" w:themeColor="text1"/>
          <w:sz w:val="20"/>
          <w:szCs w:val="20"/>
          <w:lang w:val="en-US"/>
        </w:rPr>
        <w:t xml:space="preserve">(UCI) </w:t>
      </w:r>
      <w:r w:rsidRPr="00F8359C">
        <w:rPr>
          <w:rFonts w:cs="Arial"/>
          <w:bCs/>
          <w:color w:val="000000" w:themeColor="text1"/>
          <w:sz w:val="20"/>
          <w:szCs w:val="20"/>
          <w:lang w:val="en-US"/>
        </w:rPr>
        <w:t>COVID</w:t>
      </w:r>
      <w:r w:rsidR="007533FF">
        <w:rPr>
          <w:rFonts w:cs="Arial"/>
          <w:bCs/>
          <w:color w:val="000000" w:themeColor="text1"/>
          <w:sz w:val="20"/>
          <w:szCs w:val="20"/>
          <w:lang w:val="en-US"/>
        </w:rPr>
        <w:t>-19</w:t>
      </w:r>
      <w:r w:rsidRPr="00F8359C">
        <w:rPr>
          <w:rFonts w:cs="Arial"/>
          <w:bCs/>
          <w:color w:val="000000" w:themeColor="text1"/>
          <w:sz w:val="20"/>
          <w:szCs w:val="20"/>
          <w:lang w:val="en-US"/>
        </w:rPr>
        <w:t xml:space="preserve"> of the University Hospital. The record of com</w:t>
      </w:r>
      <w:r w:rsidR="007533FF">
        <w:rPr>
          <w:rFonts w:cs="Arial"/>
          <w:bCs/>
          <w:color w:val="000000" w:themeColor="text1"/>
          <w:sz w:val="20"/>
          <w:szCs w:val="20"/>
          <w:lang w:val="en-US"/>
        </w:rPr>
        <w:t>orbidities, the body mass index</w:t>
      </w:r>
      <w:r w:rsidRPr="00F8359C">
        <w:rPr>
          <w:rFonts w:cs="Arial"/>
          <w:bCs/>
          <w:color w:val="000000" w:themeColor="text1"/>
          <w:sz w:val="20"/>
          <w:szCs w:val="20"/>
          <w:lang w:val="en-US"/>
        </w:rPr>
        <w:t>, the clinical evolution verified by the need or not of mechanical ventilation (MV), the length of hospital stay and the degree of pulmonary impairm</w:t>
      </w:r>
      <w:r>
        <w:rPr>
          <w:rFonts w:cs="Arial"/>
          <w:bCs/>
          <w:color w:val="000000" w:themeColor="text1"/>
          <w:sz w:val="20"/>
          <w:szCs w:val="20"/>
          <w:lang w:val="en-US"/>
        </w:rPr>
        <w:t xml:space="preserve">ent on computed tomography </w:t>
      </w:r>
      <w:proofErr w:type="gramStart"/>
      <w:r>
        <w:rPr>
          <w:rFonts w:cs="Arial"/>
          <w:bCs/>
          <w:color w:val="000000" w:themeColor="text1"/>
          <w:sz w:val="20"/>
          <w:szCs w:val="20"/>
          <w:lang w:val="en-US"/>
        </w:rPr>
        <w:t xml:space="preserve">were </w:t>
      </w:r>
      <w:r w:rsidRPr="00F8359C">
        <w:rPr>
          <w:rFonts w:cs="Arial"/>
          <w:bCs/>
          <w:color w:val="000000" w:themeColor="text1"/>
          <w:sz w:val="20"/>
          <w:szCs w:val="20"/>
          <w:lang w:val="en-US"/>
        </w:rPr>
        <w:t>investigated</w:t>
      </w:r>
      <w:proofErr w:type="gramEnd"/>
      <w:r w:rsidRPr="00F8359C">
        <w:rPr>
          <w:rFonts w:cs="Arial"/>
          <w:bCs/>
          <w:color w:val="000000" w:themeColor="text1"/>
          <w:sz w:val="20"/>
          <w:szCs w:val="20"/>
          <w:lang w:val="en-US"/>
        </w:rPr>
        <w:t>. Sixty-one eligible patients were analyzed, 67.21% male, with a mean age of 60.10 (± 15.49) years. The most prevalent comorbidity was obesity</w:t>
      </w:r>
      <w:r w:rsidR="007533FF">
        <w:rPr>
          <w:rFonts w:cs="Arial"/>
          <w:bCs/>
          <w:color w:val="000000" w:themeColor="text1"/>
          <w:sz w:val="20"/>
          <w:szCs w:val="20"/>
          <w:lang w:val="en-US"/>
        </w:rPr>
        <w:t xml:space="preserve"> </w:t>
      </w:r>
      <w:r w:rsidR="007533FF" w:rsidRPr="007533FF">
        <w:rPr>
          <w:rFonts w:cs="Arial"/>
          <w:sz w:val="20"/>
          <w:szCs w:val="20"/>
          <w:lang w:val="en-US"/>
        </w:rPr>
        <w:t>(52</w:t>
      </w:r>
      <w:proofErr w:type="gramStart"/>
      <w:r w:rsidR="007533FF" w:rsidRPr="007533FF">
        <w:rPr>
          <w:rFonts w:cs="Arial"/>
          <w:sz w:val="20"/>
          <w:szCs w:val="20"/>
          <w:lang w:val="en-US"/>
        </w:rPr>
        <w:t>,47</w:t>
      </w:r>
      <w:proofErr w:type="gramEnd"/>
      <w:r w:rsidR="007533FF" w:rsidRPr="007533FF">
        <w:rPr>
          <w:rFonts w:cs="Arial"/>
          <w:sz w:val="20"/>
          <w:szCs w:val="20"/>
          <w:lang w:val="en-US"/>
        </w:rPr>
        <w:t>%)</w:t>
      </w:r>
      <w:r w:rsidRPr="00F8359C">
        <w:rPr>
          <w:rFonts w:cs="Arial"/>
          <w:bCs/>
          <w:color w:val="000000" w:themeColor="text1"/>
          <w:sz w:val="20"/>
          <w:szCs w:val="20"/>
          <w:lang w:val="en-US"/>
        </w:rPr>
        <w:t>, followed by systemic arterial hypertension</w:t>
      </w:r>
      <w:r w:rsidR="007533FF">
        <w:rPr>
          <w:rFonts w:cs="Arial"/>
          <w:bCs/>
          <w:color w:val="000000" w:themeColor="text1"/>
          <w:sz w:val="20"/>
          <w:szCs w:val="20"/>
          <w:lang w:val="en-US"/>
        </w:rPr>
        <w:t xml:space="preserve"> (</w:t>
      </w:r>
      <w:r w:rsidR="007533FF" w:rsidRPr="007533FF">
        <w:rPr>
          <w:rFonts w:cs="Arial"/>
          <w:sz w:val="20"/>
          <w:szCs w:val="20"/>
          <w:lang w:val="en-US"/>
        </w:rPr>
        <w:t>65,57%</w:t>
      </w:r>
      <w:r w:rsidR="007533FF">
        <w:rPr>
          <w:rFonts w:cs="Arial"/>
          <w:sz w:val="20"/>
          <w:szCs w:val="20"/>
          <w:lang w:val="en-US"/>
        </w:rPr>
        <w:t>)</w:t>
      </w:r>
      <w:r w:rsidRPr="00F8359C">
        <w:rPr>
          <w:rFonts w:cs="Arial"/>
          <w:bCs/>
          <w:color w:val="000000" w:themeColor="text1"/>
          <w:sz w:val="20"/>
          <w:szCs w:val="20"/>
          <w:lang w:val="en-US"/>
        </w:rPr>
        <w:t xml:space="preserve"> and</w:t>
      </w:r>
      <w:r w:rsidR="00AB6B52">
        <w:rPr>
          <w:rFonts w:cs="Arial"/>
          <w:bCs/>
          <w:color w:val="000000" w:themeColor="text1"/>
          <w:sz w:val="20"/>
          <w:szCs w:val="20"/>
          <w:lang w:val="en-US"/>
        </w:rPr>
        <w:t xml:space="preserve"> this</w:t>
      </w:r>
      <w:r w:rsidRPr="00F8359C">
        <w:rPr>
          <w:rFonts w:cs="Arial"/>
          <w:bCs/>
          <w:color w:val="000000" w:themeColor="text1"/>
          <w:sz w:val="20"/>
          <w:szCs w:val="20"/>
          <w:lang w:val="en-US"/>
        </w:rPr>
        <w:t xml:space="preserve"> associated with diabetes</w:t>
      </w:r>
      <w:r w:rsidR="007533FF">
        <w:rPr>
          <w:rFonts w:cs="Arial"/>
          <w:bCs/>
          <w:color w:val="000000" w:themeColor="text1"/>
          <w:sz w:val="20"/>
          <w:szCs w:val="20"/>
          <w:lang w:val="en-US"/>
        </w:rPr>
        <w:t xml:space="preserve"> </w:t>
      </w:r>
      <w:r w:rsidR="007533FF" w:rsidRPr="007533FF">
        <w:rPr>
          <w:rFonts w:cs="Arial"/>
          <w:sz w:val="20"/>
          <w:szCs w:val="20"/>
          <w:lang w:val="en-US"/>
        </w:rPr>
        <w:t>(31,15%)</w:t>
      </w:r>
      <w:r w:rsidRPr="00F8359C">
        <w:rPr>
          <w:rFonts w:cs="Arial"/>
          <w:bCs/>
          <w:color w:val="000000" w:themeColor="text1"/>
          <w:sz w:val="20"/>
          <w:szCs w:val="20"/>
          <w:lang w:val="en-US"/>
        </w:rPr>
        <w:t>, all predominating in males. These individuals were also the ones who remained hospitalized</w:t>
      </w:r>
      <w:r w:rsidR="007533FF">
        <w:rPr>
          <w:rFonts w:cs="Arial"/>
          <w:bCs/>
          <w:color w:val="000000" w:themeColor="text1"/>
          <w:sz w:val="20"/>
          <w:szCs w:val="20"/>
          <w:lang w:val="en-US"/>
        </w:rPr>
        <w:t xml:space="preserve"> on UCI COVID-19 </w:t>
      </w:r>
      <w:r w:rsidR="007533FF" w:rsidRPr="007533FF">
        <w:rPr>
          <w:rFonts w:cs="Arial"/>
          <w:sz w:val="20"/>
          <w:szCs w:val="20"/>
          <w:lang w:val="en-US"/>
        </w:rPr>
        <w:t>(26</w:t>
      </w:r>
      <w:proofErr w:type="gramStart"/>
      <w:r w:rsidR="007533FF" w:rsidRPr="007533FF">
        <w:rPr>
          <w:rFonts w:cs="Arial"/>
          <w:sz w:val="20"/>
          <w:szCs w:val="20"/>
          <w:lang w:val="en-US"/>
        </w:rPr>
        <w:t>,55</w:t>
      </w:r>
      <w:proofErr w:type="gramEnd"/>
      <w:r w:rsidR="007533FF" w:rsidRPr="007533FF">
        <w:rPr>
          <w:rFonts w:cs="Arial"/>
          <w:sz w:val="20"/>
          <w:szCs w:val="20"/>
          <w:lang w:val="en-US"/>
        </w:rPr>
        <w:t xml:space="preserve"> ±12,15 d</w:t>
      </w:r>
      <w:r w:rsidR="007533FF">
        <w:rPr>
          <w:rFonts w:cs="Arial"/>
          <w:sz w:val="20"/>
          <w:szCs w:val="20"/>
          <w:lang w:val="en-US"/>
        </w:rPr>
        <w:t>ays</w:t>
      </w:r>
      <w:r w:rsidR="007533FF" w:rsidRPr="007533FF">
        <w:rPr>
          <w:rFonts w:cs="Arial"/>
          <w:sz w:val="20"/>
          <w:szCs w:val="20"/>
          <w:lang w:val="en-US"/>
        </w:rPr>
        <w:t xml:space="preserve">) </w:t>
      </w:r>
      <w:r w:rsidR="007533FF">
        <w:rPr>
          <w:rFonts w:cs="Arial"/>
          <w:sz w:val="20"/>
          <w:szCs w:val="20"/>
          <w:lang w:val="en-US"/>
        </w:rPr>
        <w:t>and on MV</w:t>
      </w:r>
      <w:r w:rsidR="007533FF" w:rsidRPr="007533FF">
        <w:rPr>
          <w:rFonts w:cs="Arial"/>
          <w:sz w:val="20"/>
          <w:szCs w:val="20"/>
          <w:lang w:val="en-US"/>
        </w:rPr>
        <w:t xml:space="preserve"> (26,70±19,08 d</w:t>
      </w:r>
      <w:r w:rsidR="007533FF">
        <w:rPr>
          <w:rFonts w:cs="Arial"/>
          <w:sz w:val="20"/>
          <w:szCs w:val="20"/>
          <w:lang w:val="en-US"/>
        </w:rPr>
        <w:t>ays</w:t>
      </w:r>
      <w:r w:rsidR="007533FF" w:rsidRPr="007533FF">
        <w:rPr>
          <w:rFonts w:cs="Arial"/>
          <w:sz w:val="20"/>
          <w:szCs w:val="20"/>
          <w:lang w:val="en-US"/>
        </w:rPr>
        <w:t xml:space="preserve">). </w:t>
      </w:r>
      <w:r w:rsidRPr="00F8359C">
        <w:rPr>
          <w:rFonts w:cs="Arial"/>
          <w:bCs/>
          <w:color w:val="000000" w:themeColor="text1"/>
          <w:sz w:val="20"/>
          <w:szCs w:val="20"/>
          <w:lang w:val="en-US"/>
        </w:rPr>
        <w:t xml:space="preserve">  </w:t>
      </w:r>
      <w:proofErr w:type="gramStart"/>
      <w:r w:rsidRPr="00F8359C">
        <w:rPr>
          <w:rFonts w:cs="Arial"/>
          <w:bCs/>
          <w:color w:val="000000" w:themeColor="text1"/>
          <w:sz w:val="20"/>
          <w:szCs w:val="20"/>
          <w:lang w:val="en-US"/>
        </w:rPr>
        <w:t>for</w:t>
      </w:r>
      <w:proofErr w:type="gramEnd"/>
      <w:r w:rsidRPr="00F8359C">
        <w:rPr>
          <w:rFonts w:cs="Arial"/>
          <w:bCs/>
          <w:color w:val="000000" w:themeColor="text1"/>
          <w:sz w:val="20"/>
          <w:szCs w:val="20"/>
          <w:lang w:val="en-US"/>
        </w:rPr>
        <w:t xml:space="preserve"> the longest time. </w:t>
      </w:r>
      <w:r w:rsidR="007533FF" w:rsidRPr="007533FF">
        <w:rPr>
          <w:rFonts w:cs="Arial"/>
          <w:bCs/>
          <w:color w:val="000000" w:themeColor="text1"/>
          <w:sz w:val="20"/>
          <w:szCs w:val="20"/>
          <w:lang w:val="en-US"/>
        </w:rPr>
        <w:t>Our findings support that the characterization of local patients regarding comorbidities is essential for the definition of preventive and therapeutic actions.</w:t>
      </w:r>
    </w:p>
    <w:p w14:paraId="06D1793A" w14:textId="77777777" w:rsidR="00DF525A" w:rsidRDefault="00DF525A" w:rsidP="00DA5AFF">
      <w:pPr>
        <w:spacing w:after="60"/>
        <w:jc w:val="both"/>
        <w:rPr>
          <w:rFonts w:cs="Arial"/>
          <w:b/>
          <w:bCs/>
          <w:color w:val="000000" w:themeColor="text1"/>
          <w:sz w:val="20"/>
          <w:szCs w:val="20"/>
          <w:lang w:val="en-US"/>
        </w:rPr>
      </w:pPr>
    </w:p>
    <w:p w14:paraId="407D62D6" w14:textId="757AE5DE" w:rsidR="0062511B" w:rsidRDefault="0062511B" w:rsidP="00DA5AFF">
      <w:pPr>
        <w:spacing w:after="60"/>
        <w:jc w:val="both"/>
        <w:rPr>
          <w:rFonts w:cs="Arial"/>
          <w:b/>
          <w:bCs/>
          <w:sz w:val="20"/>
          <w:szCs w:val="20"/>
          <w:shd w:val="clear" w:color="auto" w:fill="FFFFFF"/>
          <w:lang w:val="en-US"/>
        </w:rPr>
      </w:pPr>
      <w:r w:rsidRPr="00DA5AFF">
        <w:rPr>
          <w:rFonts w:cs="Arial"/>
          <w:b/>
          <w:bCs/>
          <w:color w:val="000000" w:themeColor="text1"/>
          <w:sz w:val="20"/>
          <w:szCs w:val="20"/>
          <w:lang w:val="en-US"/>
        </w:rPr>
        <w:t>Keywords:</w:t>
      </w:r>
      <w:r w:rsidRPr="00DA5AFF">
        <w:rPr>
          <w:rFonts w:cs="Arial"/>
          <w:color w:val="000000" w:themeColor="text1"/>
          <w:sz w:val="20"/>
          <w:szCs w:val="20"/>
          <w:lang w:val="en-US"/>
        </w:rPr>
        <w:t xml:space="preserve"> </w:t>
      </w:r>
      <w:r w:rsidRPr="00DA5AFF">
        <w:rPr>
          <w:rFonts w:cs="Arial"/>
          <w:bCs/>
          <w:sz w:val="20"/>
          <w:szCs w:val="20"/>
          <w:shd w:val="clear" w:color="auto" w:fill="FFFFFF"/>
          <w:lang w:val="en-US"/>
        </w:rPr>
        <w:t xml:space="preserve">Coronavirus Infections; Intensive Care Units; </w:t>
      </w:r>
      <w:r w:rsidR="00FD76BD">
        <w:rPr>
          <w:rFonts w:cs="Arial"/>
          <w:bCs/>
          <w:sz w:val="20"/>
          <w:szCs w:val="20"/>
          <w:shd w:val="clear" w:color="auto" w:fill="FFFFFF"/>
          <w:lang w:val="en-US"/>
        </w:rPr>
        <w:t>Risk factors</w:t>
      </w:r>
    </w:p>
    <w:p w14:paraId="34541003" w14:textId="17F71417" w:rsidR="00A7543F" w:rsidRDefault="00A7543F" w:rsidP="00DA5AFF">
      <w:pPr>
        <w:spacing w:after="60"/>
        <w:jc w:val="both"/>
        <w:rPr>
          <w:rFonts w:cs="Arial"/>
          <w:b/>
          <w:bCs/>
          <w:sz w:val="20"/>
          <w:szCs w:val="20"/>
          <w:shd w:val="clear" w:color="auto" w:fill="FFFFFF"/>
          <w:lang w:val="en-US"/>
        </w:rPr>
      </w:pPr>
    </w:p>
    <w:p w14:paraId="525CC804" w14:textId="77777777" w:rsidR="00A7543F" w:rsidRPr="001D2874" w:rsidRDefault="00A7543F" w:rsidP="00A7543F">
      <w:pPr>
        <w:jc w:val="both"/>
        <w:rPr>
          <w:rFonts w:cs="Arial"/>
          <w:b/>
          <w:sz w:val="20"/>
          <w:szCs w:val="20"/>
        </w:rPr>
      </w:pPr>
      <w:r w:rsidRPr="001D2874">
        <w:rPr>
          <w:rFonts w:cs="Arial"/>
          <w:b/>
          <w:sz w:val="20"/>
          <w:szCs w:val="20"/>
        </w:rPr>
        <w:t>INTRODUÇÃO</w:t>
      </w:r>
    </w:p>
    <w:p w14:paraId="4C722841" w14:textId="77777777" w:rsidR="00A7543F" w:rsidRPr="001D2874" w:rsidRDefault="00A7543F" w:rsidP="00A7543F">
      <w:pPr>
        <w:jc w:val="both"/>
        <w:rPr>
          <w:rFonts w:cs="Arial"/>
          <w:sz w:val="20"/>
          <w:szCs w:val="20"/>
        </w:rPr>
      </w:pPr>
    </w:p>
    <w:p w14:paraId="731CE8D8" w14:textId="209676E7" w:rsidR="00A7543F" w:rsidRDefault="00A7543F" w:rsidP="00A7543F">
      <w:pPr>
        <w:jc w:val="both"/>
        <w:rPr>
          <w:rFonts w:cs="Arial"/>
          <w:sz w:val="20"/>
          <w:szCs w:val="20"/>
        </w:rPr>
      </w:pPr>
      <w:r w:rsidRPr="001D2874">
        <w:rPr>
          <w:rFonts w:cs="Arial"/>
          <w:sz w:val="20"/>
          <w:szCs w:val="20"/>
        </w:rPr>
        <w:t xml:space="preserve">          </w:t>
      </w:r>
      <w:r w:rsidRPr="00DA5AFF">
        <w:rPr>
          <w:rFonts w:cs="Arial"/>
          <w:sz w:val="20"/>
          <w:szCs w:val="20"/>
        </w:rPr>
        <w:t xml:space="preserve">Um novo </w:t>
      </w:r>
      <w:proofErr w:type="spellStart"/>
      <w:r w:rsidRPr="00DA5AFF">
        <w:rPr>
          <w:rFonts w:cs="Arial"/>
          <w:sz w:val="20"/>
          <w:szCs w:val="20"/>
        </w:rPr>
        <w:t>Coronavírus</w:t>
      </w:r>
      <w:proofErr w:type="spellEnd"/>
      <w:r w:rsidRPr="00DA5AFF">
        <w:rPr>
          <w:rFonts w:cs="Arial"/>
          <w:sz w:val="20"/>
          <w:szCs w:val="20"/>
        </w:rPr>
        <w:t xml:space="preserve">, denominado </w:t>
      </w:r>
      <w:proofErr w:type="spellStart"/>
      <w:r w:rsidRPr="00DA5AFF">
        <w:rPr>
          <w:rFonts w:cs="Arial"/>
          <w:i/>
          <w:sz w:val="20"/>
          <w:szCs w:val="20"/>
        </w:rPr>
        <w:t>Severe</w:t>
      </w:r>
      <w:proofErr w:type="spellEnd"/>
      <w:r w:rsidRPr="00DA5AFF">
        <w:rPr>
          <w:rFonts w:cs="Arial"/>
          <w:i/>
          <w:sz w:val="20"/>
          <w:szCs w:val="20"/>
        </w:rPr>
        <w:t xml:space="preserve"> </w:t>
      </w:r>
      <w:proofErr w:type="spellStart"/>
      <w:r w:rsidRPr="00DA5AFF">
        <w:rPr>
          <w:rFonts w:cs="Arial"/>
          <w:i/>
          <w:sz w:val="20"/>
          <w:szCs w:val="20"/>
        </w:rPr>
        <w:t>Acute</w:t>
      </w:r>
      <w:proofErr w:type="spellEnd"/>
      <w:r w:rsidRPr="00DA5AFF">
        <w:rPr>
          <w:rFonts w:cs="Arial"/>
          <w:i/>
          <w:sz w:val="20"/>
          <w:szCs w:val="20"/>
        </w:rPr>
        <w:t xml:space="preserve"> </w:t>
      </w:r>
      <w:proofErr w:type="spellStart"/>
      <w:r w:rsidRPr="00DA5AFF">
        <w:rPr>
          <w:rFonts w:cs="Arial"/>
          <w:i/>
          <w:sz w:val="20"/>
          <w:szCs w:val="20"/>
        </w:rPr>
        <w:t>Respiratory</w:t>
      </w:r>
      <w:proofErr w:type="spellEnd"/>
      <w:r w:rsidRPr="00DA5AFF">
        <w:rPr>
          <w:rFonts w:cs="Arial"/>
          <w:i/>
          <w:sz w:val="20"/>
          <w:szCs w:val="20"/>
        </w:rPr>
        <w:t xml:space="preserve"> </w:t>
      </w:r>
      <w:proofErr w:type="spellStart"/>
      <w:r w:rsidRPr="00DA5AFF">
        <w:rPr>
          <w:rFonts w:cs="Arial"/>
          <w:i/>
          <w:sz w:val="20"/>
          <w:szCs w:val="20"/>
        </w:rPr>
        <w:t>Syndrome</w:t>
      </w:r>
      <w:proofErr w:type="spellEnd"/>
      <w:r w:rsidRPr="00DA5AFF">
        <w:rPr>
          <w:rFonts w:cs="Arial"/>
          <w:i/>
          <w:sz w:val="20"/>
          <w:szCs w:val="20"/>
        </w:rPr>
        <w:t xml:space="preserve"> </w:t>
      </w:r>
      <w:proofErr w:type="spellStart"/>
      <w:r w:rsidRPr="00DA5AFF">
        <w:rPr>
          <w:rFonts w:cs="Arial"/>
          <w:i/>
          <w:sz w:val="20"/>
          <w:szCs w:val="20"/>
        </w:rPr>
        <w:t>Coronavirus</w:t>
      </w:r>
      <w:proofErr w:type="spellEnd"/>
      <w:r w:rsidRPr="00DA5AFF">
        <w:rPr>
          <w:rFonts w:cs="Arial"/>
          <w:i/>
          <w:sz w:val="20"/>
          <w:szCs w:val="20"/>
        </w:rPr>
        <w:t xml:space="preserve"> 2 </w:t>
      </w:r>
      <w:r w:rsidRPr="00DA5AFF">
        <w:rPr>
          <w:rFonts w:cs="Arial"/>
          <w:sz w:val="20"/>
          <w:szCs w:val="20"/>
        </w:rPr>
        <w:t xml:space="preserve">(SARS-CoV-2), altamente infeccioso e patogênico, surgiu na província </w:t>
      </w:r>
      <w:r w:rsidRPr="00DA5AFF">
        <w:rPr>
          <w:rFonts w:eastAsia="Times New Roman" w:cs="Arial"/>
          <w:color w:val="000000"/>
          <w:sz w:val="20"/>
          <w:szCs w:val="20"/>
          <w:lang w:eastAsia="pt-BR"/>
        </w:rPr>
        <w:t xml:space="preserve">chinesa de </w:t>
      </w:r>
      <w:proofErr w:type="spellStart"/>
      <w:r w:rsidRPr="00DA5AFF">
        <w:rPr>
          <w:rFonts w:eastAsia="Times New Roman" w:cs="Arial"/>
          <w:color w:val="000000"/>
          <w:sz w:val="20"/>
          <w:szCs w:val="20"/>
          <w:lang w:eastAsia="pt-BR"/>
        </w:rPr>
        <w:t>Hubei</w:t>
      </w:r>
      <w:proofErr w:type="spellEnd"/>
      <w:r w:rsidRPr="00DA5AFF">
        <w:rPr>
          <w:rFonts w:eastAsia="Times New Roman" w:cs="Arial"/>
          <w:color w:val="000000"/>
          <w:sz w:val="20"/>
          <w:szCs w:val="20"/>
          <w:lang w:eastAsia="pt-BR"/>
        </w:rPr>
        <w:t xml:space="preserve">, em dezembro de 2019 deflagrando a </w:t>
      </w:r>
      <w:r w:rsidRPr="00DA5AFF">
        <w:rPr>
          <w:rFonts w:cs="Arial"/>
          <w:sz w:val="20"/>
          <w:szCs w:val="20"/>
        </w:rPr>
        <w:t xml:space="preserve">pandemia global. Embora a doença do </w:t>
      </w:r>
      <w:proofErr w:type="spellStart"/>
      <w:r w:rsidRPr="00DA5AFF">
        <w:rPr>
          <w:rFonts w:cs="Arial"/>
          <w:sz w:val="20"/>
          <w:szCs w:val="20"/>
        </w:rPr>
        <w:t>Coronavírus</w:t>
      </w:r>
      <w:proofErr w:type="spellEnd"/>
      <w:r w:rsidRPr="00DA5AFF">
        <w:rPr>
          <w:rFonts w:cs="Arial"/>
          <w:sz w:val="20"/>
          <w:szCs w:val="20"/>
        </w:rPr>
        <w:t xml:space="preserve"> 2019 (COVID-19) afete predominantemente o sistema respiratório, as evidências indicam um caráter</w:t>
      </w:r>
      <w:r w:rsidR="001D2874">
        <w:rPr>
          <w:rFonts w:cs="Arial"/>
          <w:sz w:val="20"/>
          <w:szCs w:val="20"/>
        </w:rPr>
        <w:t xml:space="preserve"> </w:t>
      </w:r>
      <w:proofErr w:type="spellStart"/>
      <w:r w:rsidRPr="00DA5AFF">
        <w:rPr>
          <w:rFonts w:cs="Arial"/>
          <w:sz w:val="20"/>
          <w:szCs w:val="20"/>
        </w:rPr>
        <w:t>multissistêmico</w:t>
      </w:r>
      <w:proofErr w:type="spellEnd"/>
      <w:r w:rsidRPr="00DA5AFF">
        <w:rPr>
          <w:rFonts w:cs="Arial"/>
          <w:sz w:val="20"/>
          <w:szCs w:val="20"/>
        </w:rPr>
        <w:t xml:space="preserve">, </w:t>
      </w:r>
      <w:r w:rsidRPr="00DA5AFF">
        <w:rPr>
          <w:rFonts w:cs="Arial"/>
          <w:sz w:val="20"/>
          <w:szCs w:val="20"/>
        </w:rPr>
        <w:lastRenderedPageBreak/>
        <w:t>frequentemente grave</w:t>
      </w:r>
      <w:r>
        <w:rPr>
          <w:rFonts w:cs="Arial"/>
          <w:sz w:val="20"/>
          <w:szCs w:val="20"/>
        </w:rPr>
        <w:t>,</w:t>
      </w:r>
      <w:r w:rsidRPr="00DA5AFF">
        <w:rPr>
          <w:rFonts w:cs="Arial"/>
          <w:sz w:val="20"/>
          <w:szCs w:val="20"/>
        </w:rPr>
        <w:t xml:space="preserve"> que pode resultar em morte (</w:t>
      </w:r>
      <w:r w:rsidRPr="00DA5AFF">
        <w:rPr>
          <w:rFonts w:eastAsia="Times New Roman" w:cs="Arial"/>
          <w:color w:val="333333"/>
          <w:sz w:val="20"/>
          <w:szCs w:val="20"/>
          <w:lang w:eastAsia="pt-BR"/>
        </w:rPr>
        <w:t>BARKER-DAVIES et al., 2020)</w:t>
      </w:r>
      <w:r w:rsidRPr="00DA5AFF">
        <w:rPr>
          <w:rFonts w:cs="Arial"/>
          <w:sz w:val="20"/>
          <w:szCs w:val="20"/>
        </w:rPr>
        <w:t>. A presença de</w:t>
      </w:r>
      <w:r>
        <w:rPr>
          <w:rFonts w:cs="Arial"/>
          <w:sz w:val="20"/>
          <w:szCs w:val="20"/>
        </w:rPr>
        <w:t xml:space="preserve"> </w:t>
      </w:r>
      <w:proofErr w:type="spellStart"/>
      <w:r>
        <w:rPr>
          <w:rFonts w:cs="Arial"/>
          <w:sz w:val="20"/>
          <w:szCs w:val="20"/>
        </w:rPr>
        <w:t>comorbidades</w:t>
      </w:r>
      <w:proofErr w:type="spellEnd"/>
      <w:r>
        <w:rPr>
          <w:rFonts w:cs="Arial"/>
          <w:sz w:val="20"/>
          <w:szCs w:val="20"/>
        </w:rPr>
        <w:t xml:space="preserve"> </w:t>
      </w:r>
      <w:r w:rsidRPr="00DA5AFF">
        <w:rPr>
          <w:rFonts w:cs="Arial"/>
          <w:sz w:val="20"/>
          <w:szCs w:val="20"/>
        </w:rPr>
        <w:t xml:space="preserve">pré-existentes </w:t>
      </w:r>
      <w:r>
        <w:rPr>
          <w:rFonts w:cs="Arial"/>
          <w:sz w:val="20"/>
          <w:szCs w:val="20"/>
        </w:rPr>
        <w:t>parecem estar</w:t>
      </w:r>
      <w:r w:rsidRPr="00DA5AFF">
        <w:rPr>
          <w:rFonts w:cs="Arial"/>
          <w:sz w:val="20"/>
          <w:szCs w:val="20"/>
        </w:rPr>
        <w:t xml:space="preserve"> associada</w:t>
      </w:r>
      <w:r>
        <w:rPr>
          <w:rFonts w:cs="Arial"/>
          <w:sz w:val="20"/>
          <w:szCs w:val="20"/>
        </w:rPr>
        <w:t>s</w:t>
      </w:r>
      <w:r w:rsidRPr="00DA5AFF">
        <w:rPr>
          <w:rFonts w:cs="Arial"/>
          <w:sz w:val="20"/>
          <w:szCs w:val="20"/>
        </w:rPr>
        <w:t xml:space="preserve"> a COVID-19 mais grave, possivelmente refletindo a fragilidade física e/ou cognitiva do indivíduo acometido. De modo que, a população mais suscetível envolve </w:t>
      </w:r>
      <w:r>
        <w:rPr>
          <w:rFonts w:cs="Arial"/>
          <w:sz w:val="20"/>
          <w:szCs w:val="20"/>
        </w:rPr>
        <w:t xml:space="preserve">idosos </w:t>
      </w:r>
      <w:r w:rsidRPr="00DA5AFF">
        <w:rPr>
          <w:rFonts w:cs="Arial"/>
          <w:sz w:val="20"/>
          <w:szCs w:val="20"/>
        </w:rPr>
        <w:t>(</w:t>
      </w:r>
      <w:r>
        <w:rPr>
          <w:rFonts w:cs="Arial"/>
          <w:sz w:val="20"/>
          <w:szCs w:val="20"/>
        </w:rPr>
        <w:t>ZHOU et al, 2020)</w:t>
      </w:r>
      <w:r w:rsidRPr="00DA5AFF">
        <w:rPr>
          <w:rFonts w:cs="Arial"/>
          <w:sz w:val="20"/>
          <w:szCs w:val="20"/>
        </w:rPr>
        <w:t xml:space="preserve"> e/ou aqueles com condições médicas subjacentes como doença cérebro vascular, </w:t>
      </w:r>
      <w:r>
        <w:rPr>
          <w:rFonts w:cs="Arial"/>
          <w:sz w:val="20"/>
          <w:szCs w:val="20"/>
        </w:rPr>
        <w:t xml:space="preserve">de risco cardiovascular, </w:t>
      </w:r>
      <w:r w:rsidRPr="00DA5AFF">
        <w:rPr>
          <w:rFonts w:cs="Arial"/>
          <w:sz w:val="20"/>
          <w:szCs w:val="20"/>
        </w:rPr>
        <w:t xml:space="preserve">diabetes, </w:t>
      </w:r>
      <w:r>
        <w:rPr>
          <w:rFonts w:cs="Arial"/>
          <w:sz w:val="20"/>
          <w:szCs w:val="20"/>
        </w:rPr>
        <w:t xml:space="preserve">hipertensão, obesidade, </w:t>
      </w:r>
      <w:r w:rsidRPr="00DA5AFF">
        <w:rPr>
          <w:rFonts w:cs="Arial"/>
          <w:sz w:val="20"/>
          <w:szCs w:val="20"/>
        </w:rPr>
        <w:t xml:space="preserve">insuficiência renal e doenças respiratórias (LANDI et al., 2020). </w:t>
      </w:r>
      <w:r>
        <w:rPr>
          <w:rFonts w:cs="Arial"/>
          <w:sz w:val="20"/>
          <w:szCs w:val="20"/>
        </w:rPr>
        <w:t xml:space="preserve">Estudos tem evidenciado a obesidade como um fator de risco </w:t>
      </w:r>
      <w:r w:rsidRPr="00AC11CD">
        <w:rPr>
          <w:rFonts w:cs="Arial"/>
          <w:sz w:val="20"/>
          <w:szCs w:val="20"/>
        </w:rPr>
        <w:t xml:space="preserve">independente para gravidade da doença, com a chance de </w:t>
      </w:r>
      <w:r w:rsidRPr="00777657">
        <w:rPr>
          <w:rFonts w:cs="Arial"/>
          <w:sz w:val="20"/>
          <w:szCs w:val="20"/>
        </w:rPr>
        <w:t>internação em Unida</w:t>
      </w:r>
      <w:r w:rsidR="001D2874">
        <w:rPr>
          <w:rFonts w:cs="Arial"/>
          <w:sz w:val="20"/>
          <w:szCs w:val="20"/>
        </w:rPr>
        <w:t>de de terapia Intensiva (UTI) 1,</w:t>
      </w:r>
      <w:r w:rsidRPr="00777657">
        <w:rPr>
          <w:rFonts w:cs="Arial"/>
          <w:sz w:val="20"/>
          <w:szCs w:val="20"/>
        </w:rPr>
        <w:t xml:space="preserve">37 vezes e necessidade de </w:t>
      </w:r>
      <w:r w:rsidR="00536581">
        <w:rPr>
          <w:rFonts w:cs="Arial"/>
          <w:sz w:val="20"/>
          <w:szCs w:val="20"/>
        </w:rPr>
        <w:t>ventilação mecânica (VM)</w:t>
      </w:r>
      <w:r w:rsidR="001D2874">
        <w:rPr>
          <w:rFonts w:cs="Arial"/>
          <w:sz w:val="20"/>
          <w:szCs w:val="20"/>
        </w:rPr>
        <w:t xml:space="preserve"> 1,</w:t>
      </w:r>
      <w:bookmarkStart w:id="0" w:name="_GoBack"/>
      <w:bookmarkEnd w:id="0"/>
      <w:r w:rsidRPr="00777657">
        <w:rPr>
          <w:rFonts w:cs="Arial"/>
          <w:sz w:val="20"/>
          <w:szCs w:val="20"/>
        </w:rPr>
        <w:t xml:space="preserve">32 vezes maior quando comparado a outro indivíduo com 10 cm² a menos de gordura visceral (PETERSEN et al, 2020; </w:t>
      </w:r>
      <w:r w:rsidRPr="00777657">
        <w:rPr>
          <w:rStyle w:val="fontstyle01"/>
          <w:rFonts w:ascii="Arial" w:hAnsi="Arial" w:cs="Arial"/>
          <w:sz w:val="20"/>
          <w:szCs w:val="20"/>
        </w:rPr>
        <w:t>YU et al, 202</w:t>
      </w:r>
      <w:r>
        <w:rPr>
          <w:rStyle w:val="fontstyle01"/>
          <w:rFonts w:ascii="Arial" w:hAnsi="Arial" w:cs="Arial"/>
          <w:sz w:val="20"/>
          <w:szCs w:val="20"/>
        </w:rPr>
        <w:t>1</w:t>
      </w:r>
      <w:r w:rsidRPr="00777657">
        <w:rPr>
          <w:rStyle w:val="fontstyle01"/>
          <w:rFonts w:ascii="Arial" w:hAnsi="Arial" w:cs="Arial"/>
          <w:sz w:val="20"/>
          <w:szCs w:val="20"/>
        </w:rPr>
        <w:t>)</w:t>
      </w:r>
      <w:r>
        <w:rPr>
          <w:rStyle w:val="fontstyle01"/>
          <w:rFonts w:ascii="Arial" w:hAnsi="Arial" w:cs="Arial"/>
          <w:sz w:val="20"/>
          <w:szCs w:val="20"/>
        </w:rPr>
        <w:t>. Tendo em vista esses aspectos, este estudo teve como objetivo v</w:t>
      </w:r>
      <w:r w:rsidRPr="00DA5AFF">
        <w:rPr>
          <w:rFonts w:cs="Arial"/>
          <w:sz w:val="20"/>
          <w:szCs w:val="20"/>
        </w:rPr>
        <w:t xml:space="preserve">erificar prevalência de </w:t>
      </w:r>
      <w:proofErr w:type="spellStart"/>
      <w:r w:rsidRPr="00DA5AFF">
        <w:rPr>
          <w:rFonts w:cs="Arial"/>
          <w:sz w:val="20"/>
          <w:szCs w:val="20"/>
        </w:rPr>
        <w:t>comorbidades</w:t>
      </w:r>
      <w:proofErr w:type="spellEnd"/>
      <w:r w:rsidRPr="00DA5AFF">
        <w:rPr>
          <w:rFonts w:cs="Arial"/>
          <w:sz w:val="20"/>
          <w:szCs w:val="20"/>
        </w:rPr>
        <w:t xml:space="preserve"> em pacientes que internaram por Covid19 em hospital público da região central do RS, bem como a</w:t>
      </w:r>
      <w:r>
        <w:rPr>
          <w:rFonts w:cs="Arial"/>
          <w:sz w:val="20"/>
          <w:szCs w:val="20"/>
        </w:rPr>
        <w:t>companhar</w:t>
      </w:r>
      <w:r w:rsidRPr="00DA5AFF">
        <w:rPr>
          <w:rFonts w:cs="Arial"/>
          <w:sz w:val="20"/>
          <w:szCs w:val="20"/>
        </w:rPr>
        <w:t xml:space="preserve"> evolução clínica desses pacientes.</w:t>
      </w:r>
    </w:p>
    <w:p w14:paraId="371D8F25" w14:textId="77777777" w:rsidR="00A7543F" w:rsidRDefault="00A7543F" w:rsidP="00A7543F">
      <w:pPr>
        <w:jc w:val="both"/>
        <w:rPr>
          <w:rFonts w:cs="Arial"/>
          <w:sz w:val="20"/>
          <w:szCs w:val="20"/>
        </w:rPr>
      </w:pPr>
    </w:p>
    <w:p w14:paraId="04094ED8" w14:textId="77777777" w:rsidR="00A7543F" w:rsidRPr="00777657" w:rsidRDefault="00A7543F" w:rsidP="00A7543F">
      <w:pPr>
        <w:jc w:val="both"/>
        <w:rPr>
          <w:rFonts w:cs="Arial"/>
          <w:b/>
          <w:sz w:val="20"/>
          <w:szCs w:val="20"/>
        </w:rPr>
      </w:pPr>
      <w:r>
        <w:rPr>
          <w:rFonts w:cs="Arial"/>
          <w:b/>
          <w:sz w:val="20"/>
          <w:szCs w:val="20"/>
        </w:rPr>
        <w:t>MÉ</w:t>
      </w:r>
      <w:r w:rsidRPr="00777657">
        <w:rPr>
          <w:rFonts w:cs="Arial"/>
          <w:b/>
          <w:sz w:val="20"/>
          <w:szCs w:val="20"/>
        </w:rPr>
        <w:t>TODO</w:t>
      </w:r>
    </w:p>
    <w:p w14:paraId="7422641F" w14:textId="4C68206D" w:rsidR="00A7543F" w:rsidRDefault="00A7543F" w:rsidP="00A7543F">
      <w:pPr>
        <w:jc w:val="both"/>
        <w:rPr>
          <w:rFonts w:cs="Arial"/>
          <w:sz w:val="20"/>
          <w:szCs w:val="20"/>
        </w:rPr>
      </w:pPr>
      <w:r>
        <w:rPr>
          <w:rFonts w:cs="Arial"/>
          <w:sz w:val="20"/>
          <w:szCs w:val="20"/>
        </w:rPr>
        <w:tab/>
        <w:t xml:space="preserve">Trata-se de um </w:t>
      </w:r>
      <w:r w:rsidRPr="00DA5AFF">
        <w:rPr>
          <w:rFonts w:cs="Arial"/>
          <w:sz w:val="20"/>
          <w:szCs w:val="20"/>
        </w:rPr>
        <w:t xml:space="preserve">estudo retrospectivo, realizado a partir da análise de prontuários de pacientes </w:t>
      </w:r>
      <w:r>
        <w:rPr>
          <w:rFonts w:cs="Arial"/>
          <w:sz w:val="20"/>
          <w:szCs w:val="20"/>
        </w:rPr>
        <w:t xml:space="preserve">que estiveram </w:t>
      </w:r>
      <w:r w:rsidRPr="00DA5AFF">
        <w:rPr>
          <w:rFonts w:cs="Arial"/>
          <w:sz w:val="20"/>
          <w:szCs w:val="20"/>
        </w:rPr>
        <w:t>internados de julho a dezembro de 2020 na UTI COVID</w:t>
      </w:r>
      <w:r>
        <w:rPr>
          <w:rFonts w:cs="Arial"/>
          <w:sz w:val="20"/>
          <w:szCs w:val="20"/>
        </w:rPr>
        <w:t xml:space="preserve"> do Hospital Universitário da cidade de Santa Maria (RS)</w:t>
      </w:r>
      <w:r w:rsidRPr="00DA5AFF">
        <w:rPr>
          <w:rFonts w:cs="Arial"/>
          <w:sz w:val="20"/>
          <w:szCs w:val="20"/>
        </w:rPr>
        <w:t>.</w:t>
      </w:r>
      <w:r>
        <w:rPr>
          <w:rFonts w:cs="Arial"/>
          <w:sz w:val="20"/>
          <w:szCs w:val="20"/>
        </w:rPr>
        <w:t xml:space="preserve"> O registro de </w:t>
      </w:r>
      <w:proofErr w:type="spellStart"/>
      <w:r>
        <w:rPr>
          <w:rFonts w:cs="Arial"/>
          <w:sz w:val="20"/>
          <w:szCs w:val="20"/>
        </w:rPr>
        <w:t>comorbidades</w:t>
      </w:r>
      <w:proofErr w:type="spellEnd"/>
      <w:r>
        <w:rPr>
          <w:rFonts w:cs="Arial"/>
          <w:sz w:val="20"/>
          <w:szCs w:val="20"/>
        </w:rPr>
        <w:t>;</w:t>
      </w:r>
      <w:r w:rsidRPr="00DA5AFF">
        <w:rPr>
          <w:rFonts w:cs="Arial"/>
          <w:sz w:val="20"/>
          <w:szCs w:val="20"/>
        </w:rPr>
        <w:t xml:space="preserve"> o </w:t>
      </w:r>
      <w:r>
        <w:rPr>
          <w:rFonts w:cs="Arial"/>
          <w:sz w:val="20"/>
          <w:szCs w:val="20"/>
        </w:rPr>
        <w:t>índice de massa corporal (</w:t>
      </w:r>
      <w:r w:rsidRPr="00DA5AFF">
        <w:rPr>
          <w:rFonts w:cs="Arial"/>
          <w:sz w:val="20"/>
          <w:szCs w:val="20"/>
        </w:rPr>
        <w:t>IMC</w:t>
      </w:r>
      <w:r>
        <w:rPr>
          <w:rFonts w:cs="Arial"/>
          <w:sz w:val="20"/>
          <w:szCs w:val="20"/>
        </w:rPr>
        <w:t>)</w:t>
      </w:r>
      <w:r w:rsidRPr="00DA5AFF">
        <w:rPr>
          <w:rFonts w:cs="Arial"/>
          <w:sz w:val="20"/>
          <w:szCs w:val="20"/>
        </w:rPr>
        <w:t xml:space="preserve"> estimado pela nutricionista, na avaliação do paciente</w:t>
      </w:r>
      <w:r w:rsidR="007533FF">
        <w:rPr>
          <w:rFonts w:cs="Arial"/>
          <w:sz w:val="20"/>
          <w:szCs w:val="20"/>
        </w:rPr>
        <w:t xml:space="preserve"> e classificado pela OMS</w:t>
      </w:r>
      <w:r>
        <w:rPr>
          <w:rFonts w:cs="Arial"/>
          <w:sz w:val="20"/>
          <w:szCs w:val="20"/>
        </w:rPr>
        <w:t>;</w:t>
      </w:r>
      <w:r w:rsidRPr="00DA5AFF">
        <w:rPr>
          <w:rFonts w:cs="Arial"/>
          <w:sz w:val="20"/>
          <w:szCs w:val="20"/>
        </w:rPr>
        <w:t xml:space="preserve"> a evolução clínica desfavorável verificada pela necessidade ou não de VM, tempo de internação prolongado e grau de comprometimento pulmonar na tomografia computadorizada foram verificados. </w:t>
      </w:r>
      <w:r w:rsidR="00DF525A">
        <w:rPr>
          <w:rFonts w:cs="Arial"/>
          <w:sz w:val="20"/>
          <w:szCs w:val="20"/>
        </w:rPr>
        <w:t>U</w:t>
      </w:r>
      <w:r>
        <w:rPr>
          <w:rFonts w:cs="Arial"/>
          <w:sz w:val="20"/>
          <w:szCs w:val="20"/>
        </w:rPr>
        <w:t>tilizou-se estatística descri</w:t>
      </w:r>
      <w:r w:rsidR="00DF525A">
        <w:rPr>
          <w:rFonts w:cs="Arial"/>
          <w:sz w:val="20"/>
          <w:szCs w:val="20"/>
        </w:rPr>
        <w:t>ti</w:t>
      </w:r>
      <w:r>
        <w:rPr>
          <w:rFonts w:cs="Arial"/>
          <w:sz w:val="20"/>
          <w:szCs w:val="20"/>
        </w:rPr>
        <w:t>va.</w:t>
      </w:r>
    </w:p>
    <w:p w14:paraId="6667E72E" w14:textId="77777777" w:rsidR="00A7543F" w:rsidRPr="00DA5AFF" w:rsidRDefault="00A7543F" w:rsidP="00A7543F">
      <w:pPr>
        <w:jc w:val="both"/>
        <w:rPr>
          <w:rFonts w:cs="Arial"/>
          <w:sz w:val="20"/>
          <w:szCs w:val="20"/>
        </w:rPr>
      </w:pPr>
    </w:p>
    <w:p w14:paraId="3B1CBB89" w14:textId="77777777" w:rsidR="00A7543F" w:rsidRDefault="00A7543F" w:rsidP="00A7543F">
      <w:pPr>
        <w:jc w:val="both"/>
        <w:rPr>
          <w:rFonts w:cs="Arial"/>
          <w:sz w:val="20"/>
          <w:szCs w:val="20"/>
        </w:rPr>
      </w:pPr>
      <w:r w:rsidRPr="00DA5AFF">
        <w:rPr>
          <w:rFonts w:cs="Arial"/>
          <w:b/>
          <w:sz w:val="20"/>
          <w:szCs w:val="20"/>
        </w:rPr>
        <w:t>RESULTADOS</w:t>
      </w:r>
    </w:p>
    <w:p w14:paraId="03C266E9" w14:textId="75A8A31D" w:rsidR="00A7543F" w:rsidRPr="00DA5AFF" w:rsidRDefault="00A7543F" w:rsidP="00A7543F">
      <w:pPr>
        <w:jc w:val="both"/>
        <w:rPr>
          <w:rFonts w:cs="Arial"/>
          <w:sz w:val="20"/>
          <w:szCs w:val="20"/>
        </w:rPr>
      </w:pPr>
      <w:r>
        <w:rPr>
          <w:rFonts w:cs="Arial"/>
          <w:sz w:val="20"/>
          <w:szCs w:val="20"/>
        </w:rPr>
        <w:tab/>
        <w:t>O</w:t>
      </w:r>
      <w:r w:rsidRPr="00DA5AFF">
        <w:rPr>
          <w:rFonts w:cs="Arial"/>
          <w:sz w:val="20"/>
          <w:szCs w:val="20"/>
        </w:rPr>
        <w:t xml:space="preserve">itenta e um pacientes internaram no período pesquisado, apenas aqueles com registro do IMC foram incluídos nas análises, totalizando 61 pacientes. Desses 41(67,21%) eram do sexo masculino e 20 (32,79) do feminino. A idade média dos pacientes foi 60,74 (±14,48) anos, entre os homens </w:t>
      </w:r>
      <w:r>
        <w:rPr>
          <w:rFonts w:cs="Arial"/>
          <w:sz w:val="20"/>
          <w:szCs w:val="20"/>
        </w:rPr>
        <w:t xml:space="preserve">foi </w:t>
      </w:r>
      <w:r w:rsidRPr="00DA5AFF">
        <w:rPr>
          <w:rFonts w:cs="Arial"/>
          <w:sz w:val="20"/>
          <w:szCs w:val="20"/>
        </w:rPr>
        <w:t xml:space="preserve">60,10 (±15,49) e entre as mulheres 61 (±12,53) anos. De modo geral os indivíduos foram classificados com obesidade classe I - IMC 30,43 (±6,88). A distribuição quanto ao índice IMC está descrita na Tabela 1. Outras </w:t>
      </w:r>
      <w:proofErr w:type="spellStart"/>
      <w:r w:rsidRPr="00DA5AFF">
        <w:rPr>
          <w:rFonts w:cs="Arial"/>
          <w:sz w:val="20"/>
          <w:szCs w:val="20"/>
        </w:rPr>
        <w:t>comorbidades</w:t>
      </w:r>
      <w:proofErr w:type="spellEnd"/>
      <w:r w:rsidRPr="00DA5AFF">
        <w:rPr>
          <w:rFonts w:cs="Arial"/>
          <w:sz w:val="20"/>
          <w:szCs w:val="20"/>
        </w:rPr>
        <w:t xml:space="preserve"> estão apresentadas na Tabela 2.</w:t>
      </w:r>
      <w:r w:rsidR="006C56F4" w:rsidRPr="00DA5AFF">
        <w:rPr>
          <w:rFonts w:cs="Arial"/>
          <w:sz w:val="20"/>
          <w:szCs w:val="20"/>
        </w:rPr>
        <w:t xml:space="preserve"> </w:t>
      </w:r>
      <w:r w:rsidRPr="00DA5AFF">
        <w:rPr>
          <w:rFonts w:cs="Arial"/>
          <w:sz w:val="20"/>
          <w:szCs w:val="20"/>
        </w:rPr>
        <w:t xml:space="preserve">Trinta e quatro pacientes (55,74%) evoluíram para insuficiência respiratória, necessitando de suporte ventilatório invasivo, sendo 23 (37,70%) do sexo masculino e 11(18,03%) do feminino. A presença de obesidade e outras </w:t>
      </w:r>
      <w:proofErr w:type="spellStart"/>
      <w:r w:rsidRPr="00DA5AFF">
        <w:rPr>
          <w:rFonts w:cs="Arial"/>
          <w:sz w:val="20"/>
          <w:szCs w:val="20"/>
        </w:rPr>
        <w:t>comorbidades</w:t>
      </w:r>
      <w:proofErr w:type="spellEnd"/>
      <w:r w:rsidRPr="00DA5AFF">
        <w:rPr>
          <w:rFonts w:cs="Arial"/>
          <w:sz w:val="20"/>
          <w:szCs w:val="20"/>
        </w:rPr>
        <w:t xml:space="preserve"> nesses indivíduos está demonstrado na Tabela 3.</w:t>
      </w:r>
      <w:r>
        <w:rPr>
          <w:rFonts w:cs="Arial"/>
          <w:sz w:val="20"/>
          <w:szCs w:val="20"/>
        </w:rPr>
        <w:t xml:space="preserve"> </w:t>
      </w:r>
      <w:r w:rsidRPr="00DA5AFF">
        <w:rPr>
          <w:rFonts w:cs="Arial"/>
          <w:sz w:val="20"/>
          <w:szCs w:val="20"/>
        </w:rPr>
        <w:t>O tempo de VM, internação na UTI/</w:t>
      </w:r>
      <w:proofErr w:type="spellStart"/>
      <w:r w:rsidRPr="00DA5AFF">
        <w:rPr>
          <w:rFonts w:cs="Arial"/>
          <w:sz w:val="20"/>
          <w:szCs w:val="20"/>
        </w:rPr>
        <w:t>Covid</w:t>
      </w:r>
      <w:proofErr w:type="spellEnd"/>
      <w:r w:rsidRPr="00DA5AFF">
        <w:rPr>
          <w:rFonts w:cs="Arial"/>
          <w:sz w:val="20"/>
          <w:szCs w:val="20"/>
        </w:rPr>
        <w:t xml:space="preserve"> e internação hospitalar dos pacientes femininos foi 17,53 (±11,51) dias, 23,91 (±9,42) e 53 (±31,55) dias, respectivamente. Entre os pacientes masculinos o suporte ventilatório invasivo foi necessário por 26,70 (±19,08) dias; o tempo de permanência na UTI/</w:t>
      </w:r>
      <w:proofErr w:type="spellStart"/>
      <w:r w:rsidRPr="00DA5AFF">
        <w:rPr>
          <w:rFonts w:cs="Arial"/>
          <w:sz w:val="20"/>
          <w:szCs w:val="20"/>
        </w:rPr>
        <w:t>Covid</w:t>
      </w:r>
      <w:proofErr w:type="spellEnd"/>
      <w:r w:rsidRPr="00DA5AFF">
        <w:rPr>
          <w:rFonts w:cs="Arial"/>
          <w:sz w:val="20"/>
          <w:szCs w:val="20"/>
        </w:rPr>
        <w:t xml:space="preserve"> 26,55 (±12,15) e tempo de internação hospitalar 46,54 (±26,59) dias. Somente 18 pacientes em VM realizaram avaliação tomográfica, sendo 6 femininas (5 com mais de 50% de comprometimento pulmonar) e 12 masculinos (9 com mais de 50% de comprometimento). Quatro pacientes femininas foram </w:t>
      </w:r>
      <w:proofErr w:type="spellStart"/>
      <w:r w:rsidRPr="00DA5AFF">
        <w:rPr>
          <w:rFonts w:cs="Arial"/>
          <w:sz w:val="20"/>
          <w:szCs w:val="20"/>
        </w:rPr>
        <w:t>traqueotomizadas</w:t>
      </w:r>
      <w:proofErr w:type="spellEnd"/>
      <w:r w:rsidRPr="00DA5AFF">
        <w:rPr>
          <w:rFonts w:cs="Arial"/>
          <w:sz w:val="20"/>
          <w:szCs w:val="20"/>
        </w:rPr>
        <w:t xml:space="preserve"> e 7 </w:t>
      </w:r>
      <w:proofErr w:type="spellStart"/>
      <w:r w:rsidRPr="00DA5AFF">
        <w:rPr>
          <w:rFonts w:cs="Arial"/>
          <w:sz w:val="20"/>
          <w:szCs w:val="20"/>
        </w:rPr>
        <w:t>extubadas</w:t>
      </w:r>
      <w:proofErr w:type="spellEnd"/>
      <w:r w:rsidRPr="00DA5AFF">
        <w:rPr>
          <w:rFonts w:cs="Arial"/>
          <w:sz w:val="20"/>
          <w:szCs w:val="20"/>
        </w:rPr>
        <w:t xml:space="preserve">, enquanto 10 masculinos foram </w:t>
      </w:r>
      <w:proofErr w:type="spellStart"/>
      <w:r w:rsidRPr="00DA5AFF">
        <w:rPr>
          <w:rFonts w:cs="Arial"/>
          <w:sz w:val="20"/>
          <w:szCs w:val="20"/>
        </w:rPr>
        <w:t>traqueostomizados</w:t>
      </w:r>
      <w:proofErr w:type="spellEnd"/>
      <w:r w:rsidRPr="00DA5AFF">
        <w:rPr>
          <w:rFonts w:cs="Arial"/>
          <w:sz w:val="20"/>
          <w:szCs w:val="20"/>
        </w:rPr>
        <w:t xml:space="preserve"> e 8 </w:t>
      </w:r>
      <w:proofErr w:type="spellStart"/>
      <w:r w:rsidRPr="00DA5AFF">
        <w:rPr>
          <w:rFonts w:cs="Arial"/>
          <w:sz w:val="20"/>
          <w:szCs w:val="20"/>
        </w:rPr>
        <w:t>extubados</w:t>
      </w:r>
      <w:proofErr w:type="spellEnd"/>
      <w:r w:rsidRPr="00DA5AFF">
        <w:rPr>
          <w:rFonts w:cs="Arial"/>
          <w:sz w:val="20"/>
          <w:szCs w:val="20"/>
        </w:rPr>
        <w:t xml:space="preserve">. Cinco pacientes masculinos desses gravemente acometidos (14,71%) evoluíram para o óbito. </w:t>
      </w:r>
    </w:p>
    <w:p w14:paraId="0EDBC136" w14:textId="2B85AC89" w:rsidR="00517749" w:rsidRDefault="00517749" w:rsidP="00DA5AFF">
      <w:pPr>
        <w:jc w:val="both"/>
        <w:rPr>
          <w:rFonts w:cs="Arial"/>
          <w:sz w:val="20"/>
          <w:szCs w:val="20"/>
        </w:rPr>
      </w:pPr>
    </w:p>
    <w:p w14:paraId="7003E42A" w14:textId="5D6BC0F4" w:rsidR="00396ABE" w:rsidRPr="00DA5AFF" w:rsidRDefault="003041EB" w:rsidP="00DA5AFF">
      <w:pPr>
        <w:jc w:val="both"/>
        <w:rPr>
          <w:rFonts w:cs="Arial"/>
          <w:sz w:val="20"/>
          <w:szCs w:val="20"/>
        </w:rPr>
      </w:pPr>
      <w:r w:rsidRPr="00DA5AFF">
        <w:rPr>
          <w:rFonts w:cs="Arial"/>
          <w:sz w:val="20"/>
          <w:szCs w:val="20"/>
        </w:rPr>
        <w:t>Tabela 1. Frequências absoluta</w:t>
      </w:r>
      <w:r w:rsidR="00445E02">
        <w:rPr>
          <w:rFonts w:cs="Arial"/>
          <w:sz w:val="20"/>
          <w:szCs w:val="20"/>
        </w:rPr>
        <w:t xml:space="preserve"> e relativa</w:t>
      </w:r>
      <w:r w:rsidRPr="00DA5AFF">
        <w:rPr>
          <w:rFonts w:cs="Arial"/>
          <w:sz w:val="20"/>
          <w:szCs w:val="20"/>
        </w:rPr>
        <w:t xml:space="preserve"> da classificação dos pacientes Covid19 quanto ao IMC.</w:t>
      </w:r>
    </w:p>
    <w:tbl>
      <w:tblPr>
        <w:tblW w:w="8589" w:type="dxa"/>
        <w:jc w:val="center"/>
        <w:tblCellMar>
          <w:left w:w="70" w:type="dxa"/>
          <w:right w:w="70" w:type="dxa"/>
        </w:tblCellMar>
        <w:tblLook w:val="04A0" w:firstRow="1" w:lastRow="0" w:firstColumn="1" w:lastColumn="0" w:noHBand="0" w:noVBand="1"/>
      </w:tblPr>
      <w:tblGrid>
        <w:gridCol w:w="1690"/>
        <w:gridCol w:w="383"/>
        <w:gridCol w:w="1046"/>
        <w:gridCol w:w="1126"/>
        <w:gridCol w:w="1000"/>
        <w:gridCol w:w="1172"/>
        <w:gridCol w:w="1096"/>
        <w:gridCol w:w="1076"/>
      </w:tblGrid>
      <w:tr w:rsidR="00396ABE" w:rsidRPr="00DA5AFF" w14:paraId="04BDA429" w14:textId="77777777" w:rsidTr="00445E02">
        <w:trPr>
          <w:trHeight w:val="255"/>
          <w:jc w:val="center"/>
        </w:trPr>
        <w:tc>
          <w:tcPr>
            <w:tcW w:w="2073" w:type="dxa"/>
            <w:gridSpan w:val="2"/>
            <w:vMerge w:val="restart"/>
            <w:tcBorders>
              <w:top w:val="single" w:sz="8" w:space="0" w:color="auto"/>
              <w:left w:val="nil"/>
              <w:bottom w:val="single" w:sz="8" w:space="0" w:color="000000"/>
              <w:right w:val="nil"/>
            </w:tcBorders>
            <w:shd w:val="clear" w:color="000000" w:fill="FFFFFF"/>
            <w:noWrap/>
            <w:vAlign w:val="center"/>
            <w:hideMark/>
          </w:tcPr>
          <w:p w14:paraId="37E1FA73" w14:textId="77777777" w:rsidR="00396ABE" w:rsidRPr="00DA5AFF" w:rsidRDefault="00396ABE" w:rsidP="00445E02">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Classificação IMC</w:t>
            </w:r>
          </w:p>
        </w:tc>
        <w:tc>
          <w:tcPr>
            <w:tcW w:w="2172" w:type="dxa"/>
            <w:gridSpan w:val="2"/>
            <w:tcBorders>
              <w:top w:val="single" w:sz="8" w:space="0" w:color="auto"/>
              <w:left w:val="nil"/>
              <w:bottom w:val="nil"/>
              <w:right w:val="nil"/>
            </w:tcBorders>
            <w:shd w:val="clear" w:color="auto" w:fill="auto"/>
            <w:noWrap/>
            <w:vAlign w:val="center"/>
            <w:hideMark/>
          </w:tcPr>
          <w:p w14:paraId="7351DCC0" w14:textId="77777777" w:rsidR="00396ABE" w:rsidRPr="00DA5AFF" w:rsidRDefault="00396ABE" w:rsidP="00445E02">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Geral (</w:t>
            </w:r>
            <w:r w:rsidRPr="00DA5AFF">
              <w:rPr>
                <w:rFonts w:eastAsia="Times New Roman" w:cs="Arial"/>
                <w:i/>
                <w:iCs/>
                <w:color w:val="000000"/>
                <w:sz w:val="20"/>
                <w:szCs w:val="20"/>
                <w:lang w:eastAsia="pt-BR"/>
              </w:rPr>
              <w:t>n= 61</w:t>
            </w:r>
            <w:r w:rsidRPr="00DA5AFF">
              <w:rPr>
                <w:rFonts w:eastAsia="Times New Roman" w:cs="Arial"/>
                <w:color w:val="000000"/>
                <w:sz w:val="20"/>
                <w:szCs w:val="20"/>
                <w:lang w:eastAsia="pt-BR"/>
              </w:rPr>
              <w:t>)</w:t>
            </w:r>
          </w:p>
        </w:tc>
        <w:tc>
          <w:tcPr>
            <w:tcW w:w="2172" w:type="dxa"/>
            <w:gridSpan w:val="2"/>
            <w:tcBorders>
              <w:top w:val="single" w:sz="8" w:space="0" w:color="auto"/>
              <w:left w:val="nil"/>
              <w:bottom w:val="nil"/>
              <w:right w:val="nil"/>
            </w:tcBorders>
            <w:shd w:val="clear" w:color="auto" w:fill="auto"/>
            <w:noWrap/>
            <w:vAlign w:val="bottom"/>
            <w:hideMark/>
          </w:tcPr>
          <w:p w14:paraId="268E9CD3" w14:textId="77777777" w:rsidR="00396ABE" w:rsidRPr="00DA5AFF" w:rsidRDefault="00396ABE" w:rsidP="00445E02">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Masculino (</w:t>
            </w:r>
            <w:r w:rsidRPr="00DA5AFF">
              <w:rPr>
                <w:rFonts w:eastAsia="Times New Roman" w:cs="Arial"/>
                <w:i/>
                <w:iCs/>
                <w:color w:val="000000"/>
                <w:sz w:val="20"/>
                <w:szCs w:val="20"/>
                <w:lang w:eastAsia="pt-BR"/>
              </w:rPr>
              <w:t>n= 41</w:t>
            </w:r>
            <w:r w:rsidRPr="00DA5AFF">
              <w:rPr>
                <w:rFonts w:eastAsia="Times New Roman" w:cs="Arial"/>
                <w:color w:val="000000"/>
                <w:sz w:val="20"/>
                <w:szCs w:val="20"/>
                <w:lang w:eastAsia="pt-BR"/>
              </w:rPr>
              <w:t>)</w:t>
            </w:r>
          </w:p>
        </w:tc>
        <w:tc>
          <w:tcPr>
            <w:tcW w:w="2172" w:type="dxa"/>
            <w:gridSpan w:val="2"/>
            <w:tcBorders>
              <w:top w:val="single" w:sz="8" w:space="0" w:color="auto"/>
              <w:left w:val="nil"/>
              <w:bottom w:val="nil"/>
              <w:right w:val="nil"/>
            </w:tcBorders>
            <w:shd w:val="clear" w:color="auto" w:fill="auto"/>
            <w:noWrap/>
            <w:vAlign w:val="bottom"/>
            <w:hideMark/>
          </w:tcPr>
          <w:p w14:paraId="482313DB" w14:textId="77777777" w:rsidR="00396ABE" w:rsidRPr="00DA5AFF" w:rsidRDefault="00396ABE" w:rsidP="00445E02">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Feminino (</w:t>
            </w:r>
            <w:r w:rsidRPr="00DA5AFF">
              <w:rPr>
                <w:rFonts w:eastAsia="Times New Roman" w:cs="Arial"/>
                <w:i/>
                <w:iCs/>
                <w:color w:val="000000"/>
                <w:sz w:val="20"/>
                <w:szCs w:val="20"/>
                <w:lang w:eastAsia="pt-BR"/>
              </w:rPr>
              <w:t>n= 20</w:t>
            </w:r>
            <w:r w:rsidRPr="00DA5AFF">
              <w:rPr>
                <w:rFonts w:eastAsia="Times New Roman" w:cs="Arial"/>
                <w:color w:val="000000"/>
                <w:sz w:val="20"/>
                <w:szCs w:val="20"/>
                <w:lang w:eastAsia="pt-BR"/>
              </w:rPr>
              <w:t>)</w:t>
            </w:r>
          </w:p>
        </w:tc>
      </w:tr>
      <w:tr w:rsidR="00396ABE" w:rsidRPr="00DA5AFF" w14:paraId="2953945D" w14:textId="77777777" w:rsidTr="00445E02">
        <w:trPr>
          <w:trHeight w:val="161"/>
          <w:jc w:val="center"/>
        </w:trPr>
        <w:tc>
          <w:tcPr>
            <w:tcW w:w="2073" w:type="dxa"/>
            <w:gridSpan w:val="2"/>
            <w:vMerge/>
            <w:tcBorders>
              <w:top w:val="single" w:sz="8" w:space="0" w:color="auto"/>
              <w:left w:val="nil"/>
              <w:bottom w:val="single" w:sz="8" w:space="0" w:color="000000"/>
              <w:right w:val="nil"/>
            </w:tcBorders>
            <w:vAlign w:val="center"/>
            <w:hideMark/>
          </w:tcPr>
          <w:p w14:paraId="7A4F6613" w14:textId="77777777" w:rsidR="00396ABE" w:rsidRPr="00DA5AFF" w:rsidRDefault="00396ABE" w:rsidP="00445E02">
            <w:pPr>
              <w:widowControl/>
              <w:suppressAutoHyphens w:val="0"/>
              <w:jc w:val="center"/>
              <w:rPr>
                <w:rFonts w:eastAsia="Times New Roman" w:cs="Arial"/>
                <w:color w:val="000000"/>
                <w:sz w:val="20"/>
                <w:szCs w:val="20"/>
                <w:lang w:eastAsia="pt-BR"/>
              </w:rPr>
            </w:pPr>
          </w:p>
        </w:tc>
        <w:tc>
          <w:tcPr>
            <w:tcW w:w="1046" w:type="dxa"/>
            <w:tcBorders>
              <w:top w:val="nil"/>
              <w:left w:val="nil"/>
              <w:bottom w:val="single" w:sz="8" w:space="0" w:color="auto"/>
              <w:right w:val="nil"/>
            </w:tcBorders>
            <w:shd w:val="clear" w:color="auto" w:fill="auto"/>
            <w:noWrap/>
            <w:vAlign w:val="center"/>
            <w:hideMark/>
          </w:tcPr>
          <w:p w14:paraId="530BD50C" w14:textId="77777777" w:rsidR="00396ABE" w:rsidRPr="00DA5AFF" w:rsidRDefault="00396ABE" w:rsidP="00445E02">
            <w:pPr>
              <w:widowControl/>
              <w:suppressAutoHyphens w:val="0"/>
              <w:jc w:val="center"/>
              <w:rPr>
                <w:rFonts w:eastAsia="Times New Roman" w:cs="Arial"/>
                <w:i/>
                <w:iCs/>
                <w:color w:val="000000"/>
                <w:sz w:val="20"/>
                <w:szCs w:val="20"/>
                <w:lang w:eastAsia="pt-BR"/>
              </w:rPr>
            </w:pPr>
            <w:r w:rsidRPr="00DA5AFF">
              <w:rPr>
                <w:rFonts w:eastAsia="Times New Roman" w:cs="Arial"/>
                <w:i/>
                <w:iCs/>
                <w:color w:val="000000"/>
                <w:sz w:val="20"/>
                <w:szCs w:val="20"/>
                <w:lang w:eastAsia="pt-BR"/>
              </w:rPr>
              <w:t>f</w:t>
            </w:r>
          </w:p>
        </w:tc>
        <w:tc>
          <w:tcPr>
            <w:tcW w:w="1126" w:type="dxa"/>
            <w:tcBorders>
              <w:top w:val="nil"/>
              <w:left w:val="nil"/>
              <w:bottom w:val="single" w:sz="8" w:space="0" w:color="auto"/>
              <w:right w:val="nil"/>
            </w:tcBorders>
            <w:shd w:val="clear" w:color="auto" w:fill="auto"/>
            <w:noWrap/>
            <w:vAlign w:val="center"/>
            <w:hideMark/>
          </w:tcPr>
          <w:p w14:paraId="07F907CD" w14:textId="77777777" w:rsidR="00396ABE" w:rsidRPr="00DA5AFF" w:rsidRDefault="00396ABE" w:rsidP="00445E02">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w:t>
            </w:r>
          </w:p>
        </w:tc>
        <w:tc>
          <w:tcPr>
            <w:tcW w:w="1000" w:type="dxa"/>
            <w:tcBorders>
              <w:top w:val="nil"/>
              <w:left w:val="nil"/>
              <w:bottom w:val="single" w:sz="8" w:space="0" w:color="auto"/>
              <w:right w:val="nil"/>
            </w:tcBorders>
            <w:shd w:val="clear" w:color="auto" w:fill="auto"/>
            <w:noWrap/>
            <w:vAlign w:val="center"/>
            <w:hideMark/>
          </w:tcPr>
          <w:p w14:paraId="77AD0029" w14:textId="6D5D48B1" w:rsidR="00396ABE" w:rsidRPr="00DA5AFF" w:rsidRDefault="00445E02" w:rsidP="00445E02">
            <w:pPr>
              <w:widowControl/>
              <w:suppressAutoHyphens w:val="0"/>
              <w:jc w:val="center"/>
              <w:rPr>
                <w:rFonts w:eastAsia="Times New Roman" w:cs="Arial"/>
                <w:i/>
                <w:iCs/>
                <w:color w:val="000000"/>
                <w:sz w:val="20"/>
                <w:szCs w:val="20"/>
                <w:lang w:eastAsia="pt-BR"/>
              </w:rPr>
            </w:pPr>
            <w:r>
              <w:rPr>
                <w:rFonts w:eastAsia="Times New Roman" w:cs="Arial"/>
                <w:i/>
                <w:iCs/>
                <w:color w:val="000000"/>
                <w:sz w:val="20"/>
                <w:szCs w:val="20"/>
                <w:lang w:eastAsia="pt-BR"/>
              </w:rPr>
              <w:t>f</w:t>
            </w:r>
          </w:p>
        </w:tc>
        <w:tc>
          <w:tcPr>
            <w:tcW w:w="1172" w:type="dxa"/>
            <w:tcBorders>
              <w:top w:val="nil"/>
              <w:left w:val="nil"/>
              <w:bottom w:val="single" w:sz="8" w:space="0" w:color="auto"/>
              <w:right w:val="nil"/>
            </w:tcBorders>
            <w:shd w:val="clear" w:color="auto" w:fill="auto"/>
            <w:noWrap/>
            <w:vAlign w:val="center"/>
            <w:hideMark/>
          </w:tcPr>
          <w:p w14:paraId="42EC2A0B" w14:textId="77777777" w:rsidR="00396ABE" w:rsidRPr="00DA5AFF" w:rsidRDefault="00396ABE" w:rsidP="00445E02">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w:t>
            </w:r>
          </w:p>
        </w:tc>
        <w:tc>
          <w:tcPr>
            <w:tcW w:w="1096" w:type="dxa"/>
            <w:tcBorders>
              <w:top w:val="nil"/>
              <w:left w:val="nil"/>
              <w:bottom w:val="single" w:sz="8" w:space="0" w:color="auto"/>
              <w:right w:val="nil"/>
            </w:tcBorders>
            <w:shd w:val="clear" w:color="auto" w:fill="auto"/>
            <w:noWrap/>
            <w:vAlign w:val="center"/>
            <w:hideMark/>
          </w:tcPr>
          <w:p w14:paraId="7915B94A" w14:textId="03506D90" w:rsidR="00396ABE" w:rsidRPr="00DA5AFF" w:rsidRDefault="00445E02" w:rsidP="00445E02">
            <w:pPr>
              <w:widowControl/>
              <w:suppressAutoHyphens w:val="0"/>
              <w:jc w:val="center"/>
              <w:rPr>
                <w:rFonts w:eastAsia="Times New Roman" w:cs="Arial"/>
                <w:i/>
                <w:iCs/>
                <w:color w:val="000000"/>
                <w:sz w:val="20"/>
                <w:szCs w:val="20"/>
                <w:lang w:eastAsia="pt-BR"/>
              </w:rPr>
            </w:pPr>
            <w:r>
              <w:rPr>
                <w:rFonts w:eastAsia="Times New Roman" w:cs="Arial"/>
                <w:i/>
                <w:iCs/>
                <w:color w:val="000000"/>
                <w:sz w:val="20"/>
                <w:szCs w:val="20"/>
                <w:lang w:eastAsia="pt-BR"/>
              </w:rPr>
              <w:t>f</w:t>
            </w:r>
          </w:p>
        </w:tc>
        <w:tc>
          <w:tcPr>
            <w:tcW w:w="1076" w:type="dxa"/>
            <w:tcBorders>
              <w:top w:val="nil"/>
              <w:left w:val="nil"/>
              <w:bottom w:val="single" w:sz="8" w:space="0" w:color="auto"/>
              <w:right w:val="nil"/>
            </w:tcBorders>
            <w:shd w:val="clear" w:color="auto" w:fill="auto"/>
            <w:noWrap/>
            <w:vAlign w:val="center"/>
            <w:hideMark/>
          </w:tcPr>
          <w:p w14:paraId="51724F28" w14:textId="77777777" w:rsidR="00396ABE" w:rsidRPr="00DA5AFF" w:rsidRDefault="00396ABE" w:rsidP="00445E02">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w:t>
            </w:r>
          </w:p>
        </w:tc>
      </w:tr>
      <w:tr w:rsidR="00396ABE" w:rsidRPr="00DA5AFF" w14:paraId="49C04AE9" w14:textId="77777777" w:rsidTr="00445E02">
        <w:trPr>
          <w:trHeight w:val="255"/>
          <w:jc w:val="center"/>
        </w:trPr>
        <w:tc>
          <w:tcPr>
            <w:tcW w:w="2073" w:type="dxa"/>
            <w:gridSpan w:val="2"/>
            <w:tcBorders>
              <w:top w:val="nil"/>
              <w:left w:val="nil"/>
              <w:bottom w:val="nil"/>
              <w:right w:val="nil"/>
            </w:tcBorders>
            <w:shd w:val="clear" w:color="auto" w:fill="auto"/>
            <w:noWrap/>
            <w:vAlign w:val="bottom"/>
            <w:hideMark/>
          </w:tcPr>
          <w:p w14:paraId="066F7DAB" w14:textId="77777777" w:rsidR="00396ABE" w:rsidRPr="00DA5AFF" w:rsidRDefault="00396ABE" w:rsidP="00DA5AFF">
            <w:pPr>
              <w:widowControl/>
              <w:suppressAutoHyphens w:val="0"/>
              <w:jc w:val="both"/>
              <w:rPr>
                <w:rFonts w:eastAsia="Times New Roman" w:cs="Arial"/>
                <w:color w:val="000000"/>
                <w:sz w:val="20"/>
                <w:szCs w:val="20"/>
                <w:lang w:eastAsia="pt-BR"/>
              </w:rPr>
            </w:pPr>
            <w:r w:rsidRPr="00DA5AFF">
              <w:rPr>
                <w:rFonts w:eastAsia="Times New Roman" w:cs="Arial"/>
                <w:color w:val="000000"/>
                <w:sz w:val="20"/>
                <w:szCs w:val="20"/>
                <w:lang w:eastAsia="pt-BR"/>
              </w:rPr>
              <w:t>Baixo peso</w:t>
            </w:r>
          </w:p>
        </w:tc>
        <w:tc>
          <w:tcPr>
            <w:tcW w:w="1046" w:type="dxa"/>
            <w:tcBorders>
              <w:top w:val="nil"/>
              <w:left w:val="nil"/>
              <w:bottom w:val="nil"/>
              <w:right w:val="nil"/>
            </w:tcBorders>
            <w:shd w:val="clear" w:color="auto" w:fill="auto"/>
            <w:noWrap/>
            <w:vAlign w:val="bottom"/>
          </w:tcPr>
          <w:p w14:paraId="7E34C057" w14:textId="77777777" w:rsidR="00396ABE" w:rsidRPr="00DA5AFF" w:rsidRDefault="003041EB" w:rsidP="00445E02">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w:t>
            </w:r>
          </w:p>
        </w:tc>
        <w:tc>
          <w:tcPr>
            <w:tcW w:w="1126" w:type="dxa"/>
            <w:tcBorders>
              <w:top w:val="nil"/>
              <w:left w:val="nil"/>
              <w:bottom w:val="nil"/>
              <w:right w:val="nil"/>
            </w:tcBorders>
            <w:shd w:val="clear" w:color="auto" w:fill="auto"/>
            <w:noWrap/>
            <w:vAlign w:val="bottom"/>
          </w:tcPr>
          <w:p w14:paraId="48C3C4CA" w14:textId="77777777" w:rsidR="00396ABE" w:rsidRPr="00DA5AFF" w:rsidRDefault="003041EB" w:rsidP="00445E02">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w:t>
            </w:r>
          </w:p>
        </w:tc>
        <w:tc>
          <w:tcPr>
            <w:tcW w:w="1000" w:type="dxa"/>
            <w:tcBorders>
              <w:top w:val="nil"/>
              <w:left w:val="nil"/>
              <w:bottom w:val="nil"/>
              <w:right w:val="nil"/>
            </w:tcBorders>
            <w:shd w:val="clear" w:color="auto" w:fill="auto"/>
            <w:noWrap/>
            <w:vAlign w:val="bottom"/>
          </w:tcPr>
          <w:p w14:paraId="1961448A" w14:textId="77777777" w:rsidR="00396ABE" w:rsidRPr="00DA5AFF" w:rsidRDefault="003041EB" w:rsidP="00445E02">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w:t>
            </w:r>
          </w:p>
        </w:tc>
        <w:tc>
          <w:tcPr>
            <w:tcW w:w="1172" w:type="dxa"/>
            <w:tcBorders>
              <w:top w:val="nil"/>
              <w:left w:val="nil"/>
              <w:bottom w:val="nil"/>
              <w:right w:val="nil"/>
            </w:tcBorders>
            <w:shd w:val="clear" w:color="auto" w:fill="auto"/>
            <w:noWrap/>
            <w:vAlign w:val="bottom"/>
          </w:tcPr>
          <w:p w14:paraId="438F1CBA" w14:textId="77777777" w:rsidR="00396ABE" w:rsidRPr="00DA5AFF" w:rsidRDefault="003041EB" w:rsidP="00445E02">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w:t>
            </w:r>
          </w:p>
        </w:tc>
        <w:tc>
          <w:tcPr>
            <w:tcW w:w="1096" w:type="dxa"/>
            <w:tcBorders>
              <w:top w:val="nil"/>
              <w:left w:val="nil"/>
              <w:bottom w:val="nil"/>
              <w:right w:val="nil"/>
            </w:tcBorders>
            <w:shd w:val="clear" w:color="auto" w:fill="auto"/>
            <w:noWrap/>
            <w:vAlign w:val="bottom"/>
          </w:tcPr>
          <w:p w14:paraId="644DE70E" w14:textId="77777777" w:rsidR="00396ABE" w:rsidRPr="00DA5AFF" w:rsidRDefault="003041EB" w:rsidP="00445E02">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w:t>
            </w:r>
          </w:p>
        </w:tc>
        <w:tc>
          <w:tcPr>
            <w:tcW w:w="1076" w:type="dxa"/>
            <w:tcBorders>
              <w:top w:val="nil"/>
              <w:left w:val="nil"/>
              <w:bottom w:val="nil"/>
              <w:right w:val="nil"/>
            </w:tcBorders>
            <w:shd w:val="clear" w:color="auto" w:fill="auto"/>
            <w:noWrap/>
            <w:vAlign w:val="bottom"/>
          </w:tcPr>
          <w:p w14:paraId="1BA5FBF9" w14:textId="77777777" w:rsidR="00396ABE" w:rsidRPr="00DA5AFF" w:rsidRDefault="003041EB" w:rsidP="00445E02">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w:t>
            </w:r>
          </w:p>
        </w:tc>
      </w:tr>
      <w:tr w:rsidR="00396ABE" w:rsidRPr="00DA5AFF" w14:paraId="378E73A9" w14:textId="77777777" w:rsidTr="00445E02">
        <w:trPr>
          <w:trHeight w:val="255"/>
          <w:jc w:val="center"/>
        </w:trPr>
        <w:tc>
          <w:tcPr>
            <w:tcW w:w="1690" w:type="dxa"/>
            <w:tcBorders>
              <w:top w:val="nil"/>
              <w:left w:val="nil"/>
              <w:bottom w:val="nil"/>
              <w:right w:val="nil"/>
            </w:tcBorders>
            <w:shd w:val="clear" w:color="auto" w:fill="auto"/>
            <w:noWrap/>
            <w:vAlign w:val="bottom"/>
            <w:hideMark/>
          </w:tcPr>
          <w:p w14:paraId="7106A31C" w14:textId="77777777" w:rsidR="00396ABE" w:rsidRPr="00DA5AFF" w:rsidRDefault="00396ABE" w:rsidP="00DA5AFF">
            <w:pPr>
              <w:widowControl/>
              <w:suppressAutoHyphens w:val="0"/>
              <w:jc w:val="both"/>
              <w:rPr>
                <w:rFonts w:eastAsia="Times New Roman" w:cs="Arial"/>
                <w:color w:val="000000"/>
                <w:sz w:val="20"/>
                <w:szCs w:val="20"/>
                <w:lang w:eastAsia="pt-BR"/>
              </w:rPr>
            </w:pPr>
            <w:r w:rsidRPr="00DA5AFF">
              <w:rPr>
                <w:rFonts w:eastAsia="Times New Roman" w:cs="Arial"/>
                <w:color w:val="000000"/>
                <w:sz w:val="20"/>
                <w:szCs w:val="20"/>
                <w:lang w:eastAsia="pt-BR"/>
              </w:rPr>
              <w:t>Normal</w:t>
            </w:r>
          </w:p>
        </w:tc>
        <w:tc>
          <w:tcPr>
            <w:tcW w:w="383" w:type="dxa"/>
            <w:tcBorders>
              <w:top w:val="nil"/>
              <w:left w:val="nil"/>
              <w:bottom w:val="nil"/>
              <w:right w:val="nil"/>
            </w:tcBorders>
            <w:shd w:val="clear" w:color="auto" w:fill="auto"/>
            <w:noWrap/>
            <w:vAlign w:val="bottom"/>
            <w:hideMark/>
          </w:tcPr>
          <w:p w14:paraId="26AC5A8A" w14:textId="77777777" w:rsidR="00396ABE" w:rsidRPr="00DA5AFF" w:rsidRDefault="00396ABE" w:rsidP="00DA5AFF">
            <w:pPr>
              <w:widowControl/>
              <w:suppressAutoHyphens w:val="0"/>
              <w:jc w:val="both"/>
              <w:rPr>
                <w:rFonts w:eastAsia="Times New Roman" w:cs="Arial"/>
                <w:color w:val="000000"/>
                <w:sz w:val="20"/>
                <w:szCs w:val="20"/>
                <w:lang w:eastAsia="pt-BR"/>
              </w:rPr>
            </w:pPr>
          </w:p>
        </w:tc>
        <w:tc>
          <w:tcPr>
            <w:tcW w:w="1046" w:type="dxa"/>
            <w:tcBorders>
              <w:top w:val="nil"/>
              <w:left w:val="nil"/>
              <w:bottom w:val="nil"/>
              <w:right w:val="nil"/>
            </w:tcBorders>
            <w:shd w:val="clear" w:color="auto" w:fill="auto"/>
            <w:noWrap/>
            <w:vAlign w:val="bottom"/>
            <w:hideMark/>
          </w:tcPr>
          <w:p w14:paraId="3D1A333B" w14:textId="77777777" w:rsidR="00396ABE" w:rsidRPr="00DA5AFF" w:rsidRDefault="00396ABE" w:rsidP="00445E02">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17</w:t>
            </w:r>
          </w:p>
        </w:tc>
        <w:tc>
          <w:tcPr>
            <w:tcW w:w="1126" w:type="dxa"/>
            <w:tcBorders>
              <w:top w:val="nil"/>
              <w:left w:val="nil"/>
              <w:bottom w:val="nil"/>
              <w:right w:val="nil"/>
            </w:tcBorders>
            <w:shd w:val="clear" w:color="auto" w:fill="auto"/>
            <w:noWrap/>
            <w:vAlign w:val="bottom"/>
            <w:hideMark/>
          </w:tcPr>
          <w:p w14:paraId="312C22C5" w14:textId="77777777" w:rsidR="00396ABE" w:rsidRPr="00DA5AFF" w:rsidRDefault="00396ABE" w:rsidP="00445E02">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27,87</w:t>
            </w:r>
          </w:p>
        </w:tc>
        <w:tc>
          <w:tcPr>
            <w:tcW w:w="1000" w:type="dxa"/>
            <w:tcBorders>
              <w:top w:val="nil"/>
              <w:left w:val="nil"/>
              <w:bottom w:val="nil"/>
              <w:right w:val="nil"/>
            </w:tcBorders>
            <w:shd w:val="clear" w:color="auto" w:fill="auto"/>
            <w:noWrap/>
            <w:vAlign w:val="bottom"/>
            <w:hideMark/>
          </w:tcPr>
          <w:p w14:paraId="053EAC39" w14:textId="77777777" w:rsidR="00396ABE" w:rsidRPr="00DA5AFF" w:rsidRDefault="00396ABE" w:rsidP="00445E02">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14</w:t>
            </w:r>
          </w:p>
        </w:tc>
        <w:tc>
          <w:tcPr>
            <w:tcW w:w="1172" w:type="dxa"/>
            <w:tcBorders>
              <w:top w:val="nil"/>
              <w:left w:val="nil"/>
              <w:bottom w:val="nil"/>
              <w:right w:val="nil"/>
            </w:tcBorders>
            <w:shd w:val="clear" w:color="auto" w:fill="auto"/>
            <w:noWrap/>
            <w:vAlign w:val="bottom"/>
            <w:hideMark/>
          </w:tcPr>
          <w:p w14:paraId="5061B337" w14:textId="77777777" w:rsidR="00396ABE" w:rsidRPr="00DA5AFF" w:rsidRDefault="00396ABE" w:rsidP="00445E02">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34,15</w:t>
            </w:r>
          </w:p>
        </w:tc>
        <w:tc>
          <w:tcPr>
            <w:tcW w:w="1096" w:type="dxa"/>
            <w:tcBorders>
              <w:top w:val="nil"/>
              <w:left w:val="nil"/>
              <w:bottom w:val="nil"/>
              <w:right w:val="nil"/>
            </w:tcBorders>
            <w:shd w:val="clear" w:color="auto" w:fill="auto"/>
            <w:noWrap/>
            <w:vAlign w:val="bottom"/>
            <w:hideMark/>
          </w:tcPr>
          <w:p w14:paraId="4F251AC6" w14:textId="77777777" w:rsidR="00396ABE" w:rsidRPr="00DA5AFF" w:rsidRDefault="00396ABE" w:rsidP="00445E02">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3</w:t>
            </w:r>
          </w:p>
        </w:tc>
        <w:tc>
          <w:tcPr>
            <w:tcW w:w="1076" w:type="dxa"/>
            <w:tcBorders>
              <w:top w:val="nil"/>
              <w:left w:val="nil"/>
              <w:bottom w:val="nil"/>
              <w:right w:val="nil"/>
            </w:tcBorders>
            <w:shd w:val="clear" w:color="auto" w:fill="auto"/>
            <w:noWrap/>
            <w:vAlign w:val="bottom"/>
            <w:hideMark/>
          </w:tcPr>
          <w:p w14:paraId="5D80F6F1" w14:textId="77777777" w:rsidR="00396ABE" w:rsidRPr="00DA5AFF" w:rsidRDefault="00396ABE" w:rsidP="00445E02">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15,00</w:t>
            </w:r>
          </w:p>
        </w:tc>
      </w:tr>
      <w:tr w:rsidR="00396ABE" w:rsidRPr="00DA5AFF" w14:paraId="6BA90B4E" w14:textId="77777777" w:rsidTr="00445E02">
        <w:trPr>
          <w:trHeight w:val="255"/>
          <w:jc w:val="center"/>
        </w:trPr>
        <w:tc>
          <w:tcPr>
            <w:tcW w:w="2073" w:type="dxa"/>
            <w:gridSpan w:val="2"/>
            <w:tcBorders>
              <w:top w:val="nil"/>
              <w:left w:val="nil"/>
              <w:bottom w:val="nil"/>
              <w:right w:val="nil"/>
            </w:tcBorders>
            <w:shd w:val="clear" w:color="auto" w:fill="auto"/>
            <w:noWrap/>
            <w:vAlign w:val="bottom"/>
            <w:hideMark/>
          </w:tcPr>
          <w:p w14:paraId="6EF7FAC0" w14:textId="77777777" w:rsidR="00396ABE" w:rsidRPr="00DA5AFF" w:rsidRDefault="00396ABE" w:rsidP="00DA5AFF">
            <w:pPr>
              <w:widowControl/>
              <w:suppressAutoHyphens w:val="0"/>
              <w:jc w:val="both"/>
              <w:rPr>
                <w:rFonts w:eastAsia="Times New Roman" w:cs="Arial"/>
                <w:color w:val="000000"/>
                <w:sz w:val="20"/>
                <w:szCs w:val="20"/>
                <w:lang w:eastAsia="pt-BR"/>
              </w:rPr>
            </w:pPr>
            <w:r w:rsidRPr="00DA5AFF">
              <w:rPr>
                <w:rFonts w:eastAsia="Times New Roman" w:cs="Arial"/>
                <w:color w:val="000000"/>
                <w:sz w:val="20"/>
                <w:szCs w:val="20"/>
                <w:lang w:eastAsia="pt-BR"/>
              </w:rPr>
              <w:t>Sobrepeso</w:t>
            </w:r>
          </w:p>
        </w:tc>
        <w:tc>
          <w:tcPr>
            <w:tcW w:w="1046" w:type="dxa"/>
            <w:tcBorders>
              <w:top w:val="nil"/>
              <w:left w:val="nil"/>
              <w:bottom w:val="nil"/>
              <w:right w:val="nil"/>
            </w:tcBorders>
            <w:shd w:val="clear" w:color="auto" w:fill="auto"/>
            <w:noWrap/>
            <w:vAlign w:val="bottom"/>
            <w:hideMark/>
          </w:tcPr>
          <w:p w14:paraId="3A5B8838" w14:textId="77777777" w:rsidR="00396ABE" w:rsidRPr="00DA5AFF" w:rsidRDefault="00396ABE" w:rsidP="00445E02">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12</w:t>
            </w:r>
          </w:p>
        </w:tc>
        <w:tc>
          <w:tcPr>
            <w:tcW w:w="1126" w:type="dxa"/>
            <w:tcBorders>
              <w:top w:val="nil"/>
              <w:left w:val="nil"/>
              <w:bottom w:val="nil"/>
              <w:right w:val="nil"/>
            </w:tcBorders>
            <w:shd w:val="clear" w:color="auto" w:fill="auto"/>
            <w:noWrap/>
            <w:vAlign w:val="bottom"/>
            <w:hideMark/>
          </w:tcPr>
          <w:p w14:paraId="6485988B" w14:textId="77777777" w:rsidR="00396ABE" w:rsidRPr="00DA5AFF" w:rsidRDefault="00396ABE" w:rsidP="00445E02">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19,67</w:t>
            </w:r>
          </w:p>
        </w:tc>
        <w:tc>
          <w:tcPr>
            <w:tcW w:w="1000" w:type="dxa"/>
            <w:tcBorders>
              <w:top w:val="nil"/>
              <w:left w:val="nil"/>
              <w:bottom w:val="nil"/>
              <w:right w:val="nil"/>
            </w:tcBorders>
            <w:shd w:val="clear" w:color="auto" w:fill="auto"/>
            <w:noWrap/>
            <w:vAlign w:val="bottom"/>
            <w:hideMark/>
          </w:tcPr>
          <w:p w14:paraId="743A0248" w14:textId="77777777" w:rsidR="00396ABE" w:rsidRPr="00DA5AFF" w:rsidRDefault="00396ABE" w:rsidP="00445E02">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7</w:t>
            </w:r>
          </w:p>
        </w:tc>
        <w:tc>
          <w:tcPr>
            <w:tcW w:w="1172" w:type="dxa"/>
            <w:tcBorders>
              <w:top w:val="nil"/>
              <w:left w:val="nil"/>
              <w:bottom w:val="nil"/>
              <w:right w:val="nil"/>
            </w:tcBorders>
            <w:shd w:val="clear" w:color="auto" w:fill="auto"/>
            <w:noWrap/>
            <w:vAlign w:val="bottom"/>
            <w:hideMark/>
          </w:tcPr>
          <w:p w14:paraId="707672AC" w14:textId="77777777" w:rsidR="00396ABE" w:rsidRPr="00DA5AFF" w:rsidRDefault="00396ABE" w:rsidP="00445E02">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17,07</w:t>
            </w:r>
          </w:p>
        </w:tc>
        <w:tc>
          <w:tcPr>
            <w:tcW w:w="1096" w:type="dxa"/>
            <w:tcBorders>
              <w:top w:val="nil"/>
              <w:left w:val="nil"/>
              <w:bottom w:val="nil"/>
              <w:right w:val="nil"/>
            </w:tcBorders>
            <w:shd w:val="clear" w:color="auto" w:fill="auto"/>
            <w:noWrap/>
            <w:vAlign w:val="bottom"/>
            <w:hideMark/>
          </w:tcPr>
          <w:p w14:paraId="0B1A2DB1" w14:textId="77777777" w:rsidR="00396ABE" w:rsidRPr="00DA5AFF" w:rsidRDefault="00396ABE" w:rsidP="00445E02">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5</w:t>
            </w:r>
          </w:p>
        </w:tc>
        <w:tc>
          <w:tcPr>
            <w:tcW w:w="1076" w:type="dxa"/>
            <w:tcBorders>
              <w:top w:val="nil"/>
              <w:left w:val="nil"/>
              <w:bottom w:val="nil"/>
              <w:right w:val="nil"/>
            </w:tcBorders>
            <w:shd w:val="clear" w:color="auto" w:fill="auto"/>
            <w:noWrap/>
            <w:vAlign w:val="bottom"/>
            <w:hideMark/>
          </w:tcPr>
          <w:p w14:paraId="0657A6DC" w14:textId="77777777" w:rsidR="00396ABE" w:rsidRPr="00DA5AFF" w:rsidRDefault="00396ABE" w:rsidP="00445E02">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25,00</w:t>
            </w:r>
          </w:p>
        </w:tc>
      </w:tr>
      <w:tr w:rsidR="00396ABE" w:rsidRPr="00DA5AFF" w14:paraId="7E02F768" w14:textId="77777777" w:rsidTr="00445E02">
        <w:trPr>
          <w:trHeight w:val="255"/>
          <w:jc w:val="center"/>
        </w:trPr>
        <w:tc>
          <w:tcPr>
            <w:tcW w:w="2073" w:type="dxa"/>
            <w:gridSpan w:val="2"/>
            <w:tcBorders>
              <w:top w:val="nil"/>
              <w:left w:val="nil"/>
              <w:bottom w:val="nil"/>
              <w:right w:val="nil"/>
            </w:tcBorders>
            <w:shd w:val="clear" w:color="auto" w:fill="auto"/>
            <w:noWrap/>
            <w:vAlign w:val="bottom"/>
            <w:hideMark/>
          </w:tcPr>
          <w:p w14:paraId="4F2390D1" w14:textId="77777777" w:rsidR="00396ABE" w:rsidRPr="00DA5AFF" w:rsidRDefault="00396ABE" w:rsidP="00DA5AFF">
            <w:pPr>
              <w:widowControl/>
              <w:suppressAutoHyphens w:val="0"/>
              <w:jc w:val="both"/>
              <w:rPr>
                <w:rFonts w:eastAsia="Times New Roman" w:cs="Arial"/>
                <w:color w:val="000000"/>
                <w:sz w:val="20"/>
                <w:szCs w:val="20"/>
                <w:lang w:eastAsia="pt-BR"/>
              </w:rPr>
            </w:pPr>
            <w:r w:rsidRPr="00DA5AFF">
              <w:rPr>
                <w:rFonts w:eastAsia="Times New Roman" w:cs="Arial"/>
                <w:color w:val="000000"/>
                <w:sz w:val="20"/>
                <w:szCs w:val="20"/>
                <w:lang w:eastAsia="pt-BR"/>
              </w:rPr>
              <w:t>Obesidade Classe I</w:t>
            </w:r>
          </w:p>
        </w:tc>
        <w:tc>
          <w:tcPr>
            <w:tcW w:w="1046" w:type="dxa"/>
            <w:tcBorders>
              <w:top w:val="nil"/>
              <w:left w:val="nil"/>
              <w:bottom w:val="nil"/>
              <w:right w:val="nil"/>
            </w:tcBorders>
            <w:shd w:val="clear" w:color="auto" w:fill="auto"/>
            <w:noWrap/>
            <w:vAlign w:val="bottom"/>
            <w:hideMark/>
          </w:tcPr>
          <w:p w14:paraId="227787E8" w14:textId="77777777" w:rsidR="00396ABE" w:rsidRPr="00DA5AFF" w:rsidRDefault="00396ABE" w:rsidP="00445E02">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20</w:t>
            </w:r>
          </w:p>
        </w:tc>
        <w:tc>
          <w:tcPr>
            <w:tcW w:w="1126" w:type="dxa"/>
            <w:tcBorders>
              <w:top w:val="nil"/>
              <w:left w:val="nil"/>
              <w:bottom w:val="nil"/>
              <w:right w:val="nil"/>
            </w:tcBorders>
            <w:shd w:val="clear" w:color="auto" w:fill="auto"/>
            <w:noWrap/>
            <w:vAlign w:val="bottom"/>
            <w:hideMark/>
          </w:tcPr>
          <w:p w14:paraId="5EA58AEC" w14:textId="77777777" w:rsidR="00396ABE" w:rsidRPr="00DA5AFF" w:rsidRDefault="00396ABE" w:rsidP="00445E02">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32,79</w:t>
            </w:r>
          </w:p>
        </w:tc>
        <w:tc>
          <w:tcPr>
            <w:tcW w:w="1000" w:type="dxa"/>
            <w:tcBorders>
              <w:top w:val="nil"/>
              <w:left w:val="nil"/>
              <w:bottom w:val="nil"/>
              <w:right w:val="nil"/>
            </w:tcBorders>
            <w:shd w:val="clear" w:color="auto" w:fill="auto"/>
            <w:noWrap/>
            <w:vAlign w:val="bottom"/>
            <w:hideMark/>
          </w:tcPr>
          <w:p w14:paraId="0FCF700E" w14:textId="77777777" w:rsidR="00396ABE" w:rsidRPr="00DA5AFF" w:rsidRDefault="00396ABE" w:rsidP="00445E02">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13</w:t>
            </w:r>
          </w:p>
        </w:tc>
        <w:tc>
          <w:tcPr>
            <w:tcW w:w="1172" w:type="dxa"/>
            <w:tcBorders>
              <w:top w:val="nil"/>
              <w:left w:val="nil"/>
              <w:bottom w:val="nil"/>
              <w:right w:val="nil"/>
            </w:tcBorders>
            <w:shd w:val="clear" w:color="auto" w:fill="auto"/>
            <w:noWrap/>
            <w:vAlign w:val="bottom"/>
            <w:hideMark/>
          </w:tcPr>
          <w:p w14:paraId="240A8747" w14:textId="77777777" w:rsidR="00396ABE" w:rsidRPr="00DA5AFF" w:rsidRDefault="00396ABE" w:rsidP="00445E02">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31,71</w:t>
            </w:r>
          </w:p>
        </w:tc>
        <w:tc>
          <w:tcPr>
            <w:tcW w:w="1096" w:type="dxa"/>
            <w:tcBorders>
              <w:top w:val="nil"/>
              <w:left w:val="nil"/>
              <w:bottom w:val="nil"/>
              <w:right w:val="nil"/>
            </w:tcBorders>
            <w:shd w:val="clear" w:color="auto" w:fill="auto"/>
            <w:noWrap/>
            <w:vAlign w:val="bottom"/>
            <w:hideMark/>
          </w:tcPr>
          <w:p w14:paraId="42F47F7E" w14:textId="77777777" w:rsidR="00396ABE" w:rsidRPr="00DA5AFF" w:rsidRDefault="00396ABE" w:rsidP="00445E02">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7</w:t>
            </w:r>
          </w:p>
        </w:tc>
        <w:tc>
          <w:tcPr>
            <w:tcW w:w="1076" w:type="dxa"/>
            <w:tcBorders>
              <w:top w:val="nil"/>
              <w:left w:val="nil"/>
              <w:bottom w:val="nil"/>
              <w:right w:val="nil"/>
            </w:tcBorders>
            <w:shd w:val="clear" w:color="auto" w:fill="auto"/>
            <w:noWrap/>
            <w:vAlign w:val="bottom"/>
            <w:hideMark/>
          </w:tcPr>
          <w:p w14:paraId="38CBD04D" w14:textId="77777777" w:rsidR="00396ABE" w:rsidRPr="00DA5AFF" w:rsidRDefault="00396ABE" w:rsidP="00445E02">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35,00</w:t>
            </w:r>
          </w:p>
        </w:tc>
      </w:tr>
      <w:tr w:rsidR="00396ABE" w:rsidRPr="00DA5AFF" w14:paraId="29CE811F" w14:textId="77777777" w:rsidTr="00445E02">
        <w:trPr>
          <w:trHeight w:val="255"/>
          <w:jc w:val="center"/>
        </w:trPr>
        <w:tc>
          <w:tcPr>
            <w:tcW w:w="2073" w:type="dxa"/>
            <w:gridSpan w:val="2"/>
            <w:tcBorders>
              <w:top w:val="nil"/>
              <w:left w:val="nil"/>
              <w:bottom w:val="nil"/>
              <w:right w:val="nil"/>
            </w:tcBorders>
            <w:shd w:val="clear" w:color="auto" w:fill="auto"/>
            <w:noWrap/>
            <w:vAlign w:val="bottom"/>
            <w:hideMark/>
          </w:tcPr>
          <w:p w14:paraId="52DA3E07" w14:textId="77777777" w:rsidR="00396ABE" w:rsidRPr="00DA5AFF" w:rsidRDefault="00396ABE" w:rsidP="00DA5AFF">
            <w:pPr>
              <w:widowControl/>
              <w:suppressAutoHyphens w:val="0"/>
              <w:jc w:val="both"/>
              <w:rPr>
                <w:rFonts w:eastAsia="Times New Roman" w:cs="Arial"/>
                <w:color w:val="000000"/>
                <w:sz w:val="20"/>
                <w:szCs w:val="20"/>
                <w:lang w:eastAsia="pt-BR"/>
              </w:rPr>
            </w:pPr>
            <w:r w:rsidRPr="00DA5AFF">
              <w:rPr>
                <w:rFonts w:eastAsia="Times New Roman" w:cs="Arial"/>
                <w:color w:val="000000"/>
                <w:sz w:val="20"/>
                <w:szCs w:val="20"/>
                <w:lang w:eastAsia="pt-BR"/>
              </w:rPr>
              <w:t>Obesidade Classe II</w:t>
            </w:r>
          </w:p>
        </w:tc>
        <w:tc>
          <w:tcPr>
            <w:tcW w:w="1046" w:type="dxa"/>
            <w:tcBorders>
              <w:top w:val="nil"/>
              <w:left w:val="nil"/>
              <w:bottom w:val="nil"/>
              <w:right w:val="nil"/>
            </w:tcBorders>
            <w:shd w:val="clear" w:color="auto" w:fill="auto"/>
            <w:noWrap/>
            <w:vAlign w:val="bottom"/>
            <w:hideMark/>
          </w:tcPr>
          <w:p w14:paraId="198A6617" w14:textId="77777777" w:rsidR="00396ABE" w:rsidRPr="00DA5AFF" w:rsidRDefault="00396ABE" w:rsidP="00445E02">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7</w:t>
            </w:r>
          </w:p>
        </w:tc>
        <w:tc>
          <w:tcPr>
            <w:tcW w:w="1126" w:type="dxa"/>
            <w:tcBorders>
              <w:top w:val="nil"/>
              <w:left w:val="nil"/>
              <w:bottom w:val="nil"/>
              <w:right w:val="nil"/>
            </w:tcBorders>
            <w:shd w:val="clear" w:color="auto" w:fill="auto"/>
            <w:noWrap/>
            <w:vAlign w:val="bottom"/>
            <w:hideMark/>
          </w:tcPr>
          <w:p w14:paraId="6D7B4822" w14:textId="77777777" w:rsidR="00396ABE" w:rsidRPr="00DA5AFF" w:rsidRDefault="00396ABE" w:rsidP="00445E02">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11,48</w:t>
            </w:r>
          </w:p>
        </w:tc>
        <w:tc>
          <w:tcPr>
            <w:tcW w:w="1000" w:type="dxa"/>
            <w:tcBorders>
              <w:top w:val="nil"/>
              <w:left w:val="nil"/>
              <w:bottom w:val="nil"/>
              <w:right w:val="nil"/>
            </w:tcBorders>
            <w:shd w:val="clear" w:color="auto" w:fill="auto"/>
            <w:noWrap/>
            <w:vAlign w:val="bottom"/>
            <w:hideMark/>
          </w:tcPr>
          <w:p w14:paraId="2D8B4101" w14:textId="77777777" w:rsidR="00396ABE" w:rsidRPr="00DA5AFF" w:rsidRDefault="00396ABE" w:rsidP="00445E02">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5</w:t>
            </w:r>
          </w:p>
        </w:tc>
        <w:tc>
          <w:tcPr>
            <w:tcW w:w="1172" w:type="dxa"/>
            <w:tcBorders>
              <w:top w:val="nil"/>
              <w:left w:val="nil"/>
              <w:bottom w:val="nil"/>
              <w:right w:val="nil"/>
            </w:tcBorders>
            <w:shd w:val="clear" w:color="auto" w:fill="auto"/>
            <w:noWrap/>
            <w:vAlign w:val="bottom"/>
            <w:hideMark/>
          </w:tcPr>
          <w:p w14:paraId="5249988E" w14:textId="77777777" w:rsidR="00396ABE" w:rsidRPr="00DA5AFF" w:rsidRDefault="00396ABE" w:rsidP="00445E02">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12,20</w:t>
            </w:r>
          </w:p>
        </w:tc>
        <w:tc>
          <w:tcPr>
            <w:tcW w:w="1096" w:type="dxa"/>
            <w:tcBorders>
              <w:top w:val="nil"/>
              <w:left w:val="nil"/>
              <w:bottom w:val="nil"/>
              <w:right w:val="nil"/>
            </w:tcBorders>
            <w:shd w:val="clear" w:color="auto" w:fill="auto"/>
            <w:noWrap/>
            <w:vAlign w:val="bottom"/>
            <w:hideMark/>
          </w:tcPr>
          <w:p w14:paraId="6C6E6D94" w14:textId="77777777" w:rsidR="00396ABE" w:rsidRPr="00DA5AFF" w:rsidRDefault="00396ABE" w:rsidP="00445E02">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2</w:t>
            </w:r>
          </w:p>
        </w:tc>
        <w:tc>
          <w:tcPr>
            <w:tcW w:w="1076" w:type="dxa"/>
            <w:tcBorders>
              <w:top w:val="nil"/>
              <w:left w:val="nil"/>
              <w:bottom w:val="nil"/>
              <w:right w:val="nil"/>
            </w:tcBorders>
            <w:shd w:val="clear" w:color="auto" w:fill="auto"/>
            <w:noWrap/>
            <w:vAlign w:val="bottom"/>
            <w:hideMark/>
          </w:tcPr>
          <w:p w14:paraId="636EB97B" w14:textId="77777777" w:rsidR="00396ABE" w:rsidRPr="00DA5AFF" w:rsidRDefault="00396ABE" w:rsidP="00445E02">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10,00</w:t>
            </w:r>
          </w:p>
        </w:tc>
      </w:tr>
      <w:tr w:rsidR="00396ABE" w:rsidRPr="00DA5AFF" w14:paraId="2A381EE7" w14:textId="77777777" w:rsidTr="00445E02">
        <w:trPr>
          <w:trHeight w:val="267"/>
          <w:jc w:val="center"/>
        </w:trPr>
        <w:tc>
          <w:tcPr>
            <w:tcW w:w="2073" w:type="dxa"/>
            <w:gridSpan w:val="2"/>
            <w:tcBorders>
              <w:top w:val="nil"/>
              <w:left w:val="nil"/>
              <w:bottom w:val="single" w:sz="8" w:space="0" w:color="auto"/>
              <w:right w:val="nil"/>
            </w:tcBorders>
            <w:shd w:val="clear" w:color="auto" w:fill="auto"/>
            <w:noWrap/>
            <w:vAlign w:val="bottom"/>
            <w:hideMark/>
          </w:tcPr>
          <w:p w14:paraId="723C4924" w14:textId="77777777" w:rsidR="00396ABE" w:rsidRPr="00DA5AFF" w:rsidRDefault="00396ABE" w:rsidP="00DA5AFF">
            <w:pPr>
              <w:widowControl/>
              <w:suppressAutoHyphens w:val="0"/>
              <w:jc w:val="both"/>
              <w:rPr>
                <w:rFonts w:eastAsia="Times New Roman" w:cs="Arial"/>
                <w:color w:val="000000"/>
                <w:sz w:val="20"/>
                <w:szCs w:val="20"/>
                <w:lang w:eastAsia="pt-BR"/>
              </w:rPr>
            </w:pPr>
            <w:r w:rsidRPr="00DA5AFF">
              <w:rPr>
                <w:rFonts w:eastAsia="Times New Roman" w:cs="Arial"/>
                <w:color w:val="000000"/>
                <w:sz w:val="20"/>
                <w:szCs w:val="20"/>
                <w:lang w:eastAsia="pt-BR"/>
              </w:rPr>
              <w:t>Obesidade Classe III</w:t>
            </w:r>
          </w:p>
        </w:tc>
        <w:tc>
          <w:tcPr>
            <w:tcW w:w="1046" w:type="dxa"/>
            <w:tcBorders>
              <w:top w:val="nil"/>
              <w:left w:val="nil"/>
              <w:bottom w:val="single" w:sz="8" w:space="0" w:color="auto"/>
              <w:right w:val="nil"/>
            </w:tcBorders>
            <w:shd w:val="clear" w:color="auto" w:fill="auto"/>
            <w:noWrap/>
            <w:vAlign w:val="bottom"/>
            <w:hideMark/>
          </w:tcPr>
          <w:p w14:paraId="0DCEE3D7" w14:textId="77777777" w:rsidR="00396ABE" w:rsidRPr="00DA5AFF" w:rsidRDefault="00396ABE" w:rsidP="00445E02">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5</w:t>
            </w:r>
          </w:p>
        </w:tc>
        <w:tc>
          <w:tcPr>
            <w:tcW w:w="1126" w:type="dxa"/>
            <w:tcBorders>
              <w:top w:val="nil"/>
              <w:left w:val="nil"/>
              <w:bottom w:val="single" w:sz="8" w:space="0" w:color="auto"/>
              <w:right w:val="nil"/>
            </w:tcBorders>
            <w:shd w:val="clear" w:color="auto" w:fill="auto"/>
            <w:noWrap/>
            <w:vAlign w:val="bottom"/>
            <w:hideMark/>
          </w:tcPr>
          <w:p w14:paraId="55076906" w14:textId="77777777" w:rsidR="00396ABE" w:rsidRPr="00DA5AFF" w:rsidRDefault="00396ABE" w:rsidP="00445E02">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8,20</w:t>
            </w:r>
          </w:p>
        </w:tc>
        <w:tc>
          <w:tcPr>
            <w:tcW w:w="1000" w:type="dxa"/>
            <w:tcBorders>
              <w:top w:val="nil"/>
              <w:left w:val="nil"/>
              <w:bottom w:val="single" w:sz="8" w:space="0" w:color="auto"/>
              <w:right w:val="nil"/>
            </w:tcBorders>
            <w:shd w:val="clear" w:color="auto" w:fill="auto"/>
            <w:noWrap/>
            <w:vAlign w:val="bottom"/>
            <w:hideMark/>
          </w:tcPr>
          <w:p w14:paraId="1854F4AE" w14:textId="77777777" w:rsidR="00396ABE" w:rsidRPr="00DA5AFF" w:rsidRDefault="00396ABE" w:rsidP="00445E02">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2</w:t>
            </w:r>
          </w:p>
        </w:tc>
        <w:tc>
          <w:tcPr>
            <w:tcW w:w="1172" w:type="dxa"/>
            <w:tcBorders>
              <w:top w:val="nil"/>
              <w:left w:val="nil"/>
              <w:bottom w:val="single" w:sz="8" w:space="0" w:color="auto"/>
              <w:right w:val="nil"/>
            </w:tcBorders>
            <w:shd w:val="clear" w:color="auto" w:fill="auto"/>
            <w:noWrap/>
            <w:vAlign w:val="bottom"/>
            <w:hideMark/>
          </w:tcPr>
          <w:p w14:paraId="0E3B8776" w14:textId="77777777" w:rsidR="00396ABE" w:rsidRPr="00DA5AFF" w:rsidRDefault="00396ABE" w:rsidP="00445E02">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4,88</w:t>
            </w:r>
          </w:p>
        </w:tc>
        <w:tc>
          <w:tcPr>
            <w:tcW w:w="1096" w:type="dxa"/>
            <w:tcBorders>
              <w:top w:val="nil"/>
              <w:left w:val="nil"/>
              <w:bottom w:val="single" w:sz="8" w:space="0" w:color="auto"/>
              <w:right w:val="nil"/>
            </w:tcBorders>
            <w:shd w:val="clear" w:color="auto" w:fill="auto"/>
            <w:noWrap/>
            <w:vAlign w:val="bottom"/>
            <w:hideMark/>
          </w:tcPr>
          <w:p w14:paraId="1CC881F3" w14:textId="77777777" w:rsidR="00396ABE" w:rsidRPr="00DA5AFF" w:rsidRDefault="00396ABE" w:rsidP="00445E02">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3</w:t>
            </w:r>
          </w:p>
        </w:tc>
        <w:tc>
          <w:tcPr>
            <w:tcW w:w="1076" w:type="dxa"/>
            <w:tcBorders>
              <w:top w:val="nil"/>
              <w:left w:val="nil"/>
              <w:bottom w:val="single" w:sz="8" w:space="0" w:color="auto"/>
              <w:right w:val="nil"/>
            </w:tcBorders>
            <w:shd w:val="clear" w:color="auto" w:fill="auto"/>
            <w:noWrap/>
            <w:vAlign w:val="bottom"/>
            <w:hideMark/>
          </w:tcPr>
          <w:p w14:paraId="532E1713" w14:textId="77777777" w:rsidR="00396ABE" w:rsidRPr="00DA5AFF" w:rsidRDefault="00396ABE" w:rsidP="00445E02">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15,00</w:t>
            </w:r>
          </w:p>
        </w:tc>
      </w:tr>
    </w:tbl>
    <w:p w14:paraId="6D41D396" w14:textId="08473586" w:rsidR="00A7543F" w:rsidRDefault="003041EB" w:rsidP="00DA5AFF">
      <w:pPr>
        <w:jc w:val="both"/>
        <w:rPr>
          <w:rFonts w:cs="Arial"/>
          <w:sz w:val="20"/>
          <w:szCs w:val="20"/>
        </w:rPr>
      </w:pPr>
      <w:r w:rsidRPr="00DA5AFF">
        <w:rPr>
          <w:rFonts w:cs="Arial"/>
          <w:sz w:val="20"/>
          <w:szCs w:val="20"/>
        </w:rPr>
        <w:t xml:space="preserve"> </w:t>
      </w:r>
      <w:r w:rsidRPr="00DA5AFF">
        <w:rPr>
          <w:rFonts w:cs="Arial"/>
          <w:sz w:val="20"/>
          <w:szCs w:val="20"/>
        </w:rPr>
        <w:tab/>
      </w:r>
    </w:p>
    <w:p w14:paraId="22DFAEBF" w14:textId="5710FBB8" w:rsidR="00396ABE" w:rsidRPr="00DA5AFF" w:rsidRDefault="00EC173D" w:rsidP="00DA5AFF">
      <w:pPr>
        <w:jc w:val="both"/>
        <w:rPr>
          <w:rFonts w:cs="Arial"/>
          <w:sz w:val="20"/>
          <w:szCs w:val="20"/>
        </w:rPr>
      </w:pPr>
      <w:r w:rsidRPr="00DA5AFF">
        <w:rPr>
          <w:rFonts w:cs="Arial"/>
          <w:sz w:val="20"/>
          <w:szCs w:val="20"/>
        </w:rPr>
        <w:t>Tabela 2. Frequência absoluta</w:t>
      </w:r>
      <w:r w:rsidR="0052060A">
        <w:rPr>
          <w:rFonts w:cs="Arial"/>
          <w:sz w:val="20"/>
          <w:szCs w:val="20"/>
        </w:rPr>
        <w:t xml:space="preserve"> e relativa</w:t>
      </w:r>
      <w:r w:rsidRPr="00DA5AFF">
        <w:rPr>
          <w:rFonts w:cs="Arial"/>
          <w:sz w:val="20"/>
          <w:szCs w:val="20"/>
        </w:rPr>
        <w:t xml:space="preserve"> de </w:t>
      </w:r>
      <w:proofErr w:type="spellStart"/>
      <w:r w:rsidRPr="00DA5AFF">
        <w:rPr>
          <w:rFonts w:cs="Arial"/>
          <w:sz w:val="20"/>
          <w:szCs w:val="20"/>
        </w:rPr>
        <w:t>comorbidades</w:t>
      </w:r>
      <w:proofErr w:type="spellEnd"/>
      <w:r w:rsidRPr="00DA5AFF">
        <w:rPr>
          <w:rFonts w:cs="Arial"/>
          <w:sz w:val="20"/>
          <w:szCs w:val="20"/>
        </w:rPr>
        <w:t xml:space="preserve"> dos pacientes Covid19 internados.</w:t>
      </w:r>
    </w:p>
    <w:tbl>
      <w:tblPr>
        <w:tblW w:w="8080" w:type="dxa"/>
        <w:jc w:val="center"/>
        <w:tblCellMar>
          <w:left w:w="70" w:type="dxa"/>
          <w:right w:w="70" w:type="dxa"/>
        </w:tblCellMar>
        <w:tblLook w:val="04A0" w:firstRow="1" w:lastRow="0" w:firstColumn="1" w:lastColumn="0" w:noHBand="0" w:noVBand="1"/>
      </w:tblPr>
      <w:tblGrid>
        <w:gridCol w:w="1751"/>
        <w:gridCol w:w="1109"/>
        <w:gridCol w:w="620"/>
        <w:gridCol w:w="1056"/>
        <w:gridCol w:w="864"/>
        <w:gridCol w:w="979"/>
        <w:gridCol w:w="709"/>
        <w:gridCol w:w="992"/>
      </w:tblGrid>
      <w:tr w:rsidR="00E97966" w:rsidRPr="00DA5AFF" w14:paraId="119A701E" w14:textId="77777777" w:rsidTr="0052060A">
        <w:trPr>
          <w:trHeight w:val="315"/>
          <w:jc w:val="center"/>
        </w:trPr>
        <w:tc>
          <w:tcPr>
            <w:tcW w:w="2860" w:type="dxa"/>
            <w:gridSpan w:val="2"/>
            <w:vMerge w:val="restart"/>
            <w:tcBorders>
              <w:top w:val="single" w:sz="8" w:space="0" w:color="auto"/>
              <w:left w:val="nil"/>
              <w:bottom w:val="single" w:sz="8" w:space="0" w:color="000000"/>
              <w:right w:val="nil"/>
            </w:tcBorders>
            <w:shd w:val="clear" w:color="auto" w:fill="auto"/>
            <w:noWrap/>
            <w:vAlign w:val="center"/>
            <w:hideMark/>
          </w:tcPr>
          <w:p w14:paraId="75F8EF59" w14:textId="77777777" w:rsidR="00E97966" w:rsidRPr="00DA5AFF" w:rsidRDefault="00E97966" w:rsidP="0052060A">
            <w:pPr>
              <w:widowControl/>
              <w:suppressAutoHyphens w:val="0"/>
              <w:jc w:val="center"/>
              <w:rPr>
                <w:rFonts w:eastAsia="Times New Roman" w:cs="Arial"/>
                <w:color w:val="000000"/>
                <w:sz w:val="20"/>
                <w:szCs w:val="20"/>
                <w:lang w:eastAsia="pt-BR"/>
              </w:rPr>
            </w:pPr>
            <w:proofErr w:type="spellStart"/>
            <w:r w:rsidRPr="00DA5AFF">
              <w:rPr>
                <w:rFonts w:eastAsia="Times New Roman" w:cs="Arial"/>
                <w:color w:val="000000"/>
                <w:sz w:val="20"/>
                <w:szCs w:val="20"/>
                <w:lang w:eastAsia="pt-BR"/>
              </w:rPr>
              <w:t>Comorbidades</w:t>
            </w:r>
            <w:proofErr w:type="spellEnd"/>
          </w:p>
        </w:tc>
        <w:tc>
          <w:tcPr>
            <w:tcW w:w="1676" w:type="dxa"/>
            <w:gridSpan w:val="2"/>
            <w:tcBorders>
              <w:top w:val="single" w:sz="8" w:space="0" w:color="auto"/>
              <w:left w:val="nil"/>
              <w:bottom w:val="nil"/>
              <w:right w:val="nil"/>
            </w:tcBorders>
            <w:shd w:val="clear" w:color="auto" w:fill="auto"/>
            <w:noWrap/>
            <w:vAlign w:val="center"/>
            <w:hideMark/>
          </w:tcPr>
          <w:p w14:paraId="6A030D0F"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Geral (</w:t>
            </w:r>
            <w:r w:rsidRPr="00DA5AFF">
              <w:rPr>
                <w:rFonts w:eastAsia="Times New Roman" w:cs="Arial"/>
                <w:i/>
                <w:iCs/>
                <w:color w:val="000000"/>
                <w:sz w:val="20"/>
                <w:szCs w:val="20"/>
                <w:lang w:eastAsia="pt-BR"/>
              </w:rPr>
              <w:t>n= 61</w:t>
            </w:r>
            <w:r w:rsidRPr="00DA5AFF">
              <w:rPr>
                <w:rFonts w:eastAsia="Times New Roman" w:cs="Arial"/>
                <w:color w:val="000000"/>
                <w:sz w:val="20"/>
                <w:szCs w:val="20"/>
                <w:lang w:eastAsia="pt-BR"/>
              </w:rPr>
              <w:t>)</w:t>
            </w:r>
          </w:p>
        </w:tc>
        <w:tc>
          <w:tcPr>
            <w:tcW w:w="1843" w:type="dxa"/>
            <w:gridSpan w:val="2"/>
            <w:tcBorders>
              <w:top w:val="single" w:sz="8" w:space="0" w:color="auto"/>
              <w:left w:val="nil"/>
              <w:bottom w:val="nil"/>
              <w:right w:val="nil"/>
            </w:tcBorders>
            <w:shd w:val="clear" w:color="auto" w:fill="auto"/>
            <w:noWrap/>
            <w:vAlign w:val="bottom"/>
            <w:hideMark/>
          </w:tcPr>
          <w:p w14:paraId="1218EFAA"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Masculino (</w:t>
            </w:r>
            <w:r w:rsidRPr="00DA5AFF">
              <w:rPr>
                <w:rFonts w:eastAsia="Times New Roman" w:cs="Arial"/>
                <w:i/>
                <w:iCs/>
                <w:color w:val="000000"/>
                <w:sz w:val="20"/>
                <w:szCs w:val="20"/>
                <w:lang w:eastAsia="pt-BR"/>
              </w:rPr>
              <w:t>n= 41</w:t>
            </w:r>
            <w:r w:rsidRPr="00DA5AFF">
              <w:rPr>
                <w:rFonts w:eastAsia="Times New Roman" w:cs="Arial"/>
                <w:color w:val="000000"/>
                <w:sz w:val="20"/>
                <w:szCs w:val="20"/>
                <w:lang w:eastAsia="pt-BR"/>
              </w:rPr>
              <w:t>)</w:t>
            </w:r>
          </w:p>
        </w:tc>
        <w:tc>
          <w:tcPr>
            <w:tcW w:w="1701" w:type="dxa"/>
            <w:gridSpan w:val="2"/>
            <w:tcBorders>
              <w:top w:val="single" w:sz="8" w:space="0" w:color="auto"/>
              <w:left w:val="nil"/>
              <w:bottom w:val="nil"/>
              <w:right w:val="nil"/>
            </w:tcBorders>
            <w:shd w:val="clear" w:color="auto" w:fill="auto"/>
            <w:noWrap/>
            <w:vAlign w:val="bottom"/>
            <w:hideMark/>
          </w:tcPr>
          <w:p w14:paraId="61AEFFDB"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Feminino (</w:t>
            </w:r>
            <w:r w:rsidRPr="00DA5AFF">
              <w:rPr>
                <w:rFonts w:eastAsia="Times New Roman" w:cs="Arial"/>
                <w:i/>
                <w:iCs/>
                <w:color w:val="000000"/>
                <w:sz w:val="20"/>
                <w:szCs w:val="20"/>
                <w:lang w:eastAsia="pt-BR"/>
              </w:rPr>
              <w:t>n= 20</w:t>
            </w:r>
            <w:r w:rsidRPr="00DA5AFF">
              <w:rPr>
                <w:rFonts w:eastAsia="Times New Roman" w:cs="Arial"/>
                <w:color w:val="000000"/>
                <w:sz w:val="20"/>
                <w:szCs w:val="20"/>
                <w:lang w:eastAsia="pt-BR"/>
              </w:rPr>
              <w:t>)</w:t>
            </w:r>
          </w:p>
        </w:tc>
      </w:tr>
      <w:tr w:rsidR="00E97966" w:rsidRPr="00DA5AFF" w14:paraId="6FFCF6E8" w14:textId="77777777" w:rsidTr="0052060A">
        <w:trPr>
          <w:trHeight w:val="315"/>
          <w:jc w:val="center"/>
        </w:trPr>
        <w:tc>
          <w:tcPr>
            <w:tcW w:w="2860" w:type="dxa"/>
            <w:gridSpan w:val="2"/>
            <w:vMerge/>
            <w:tcBorders>
              <w:top w:val="single" w:sz="8" w:space="0" w:color="auto"/>
              <w:left w:val="nil"/>
              <w:bottom w:val="single" w:sz="8" w:space="0" w:color="000000"/>
              <w:right w:val="nil"/>
            </w:tcBorders>
            <w:vAlign w:val="center"/>
            <w:hideMark/>
          </w:tcPr>
          <w:p w14:paraId="6CCBF687" w14:textId="77777777" w:rsidR="00E97966" w:rsidRPr="00DA5AFF" w:rsidRDefault="00E97966" w:rsidP="0052060A">
            <w:pPr>
              <w:widowControl/>
              <w:suppressAutoHyphens w:val="0"/>
              <w:jc w:val="center"/>
              <w:rPr>
                <w:rFonts w:eastAsia="Times New Roman" w:cs="Arial"/>
                <w:color w:val="000000"/>
                <w:sz w:val="20"/>
                <w:szCs w:val="20"/>
                <w:lang w:eastAsia="pt-BR"/>
              </w:rPr>
            </w:pPr>
          </w:p>
        </w:tc>
        <w:tc>
          <w:tcPr>
            <w:tcW w:w="620" w:type="dxa"/>
            <w:tcBorders>
              <w:top w:val="nil"/>
              <w:left w:val="nil"/>
              <w:bottom w:val="single" w:sz="8" w:space="0" w:color="auto"/>
              <w:right w:val="nil"/>
            </w:tcBorders>
            <w:shd w:val="clear" w:color="auto" w:fill="auto"/>
            <w:noWrap/>
            <w:vAlign w:val="center"/>
            <w:hideMark/>
          </w:tcPr>
          <w:p w14:paraId="67BD8BC2" w14:textId="77777777" w:rsidR="00E97966" w:rsidRPr="00DA5AFF" w:rsidRDefault="00E97966" w:rsidP="0052060A">
            <w:pPr>
              <w:widowControl/>
              <w:suppressAutoHyphens w:val="0"/>
              <w:jc w:val="center"/>
              <w:rPr>
                <w:rFonts w:eastAsia="Times New Roman" w:cs="Arial"/>
                <w:i/>
                <w:iCs/>
                <w:color w:val="000000"/>
                <w:sz w:val="20"/>
                <w:szCs w:val="20"/>
                <w:lang w:eastAsia="pt-BR"/>
              </w:rPr>
            </w:pPr>
            <w:r w:rsidRPr="00DA5AFF">
              <w:rPr>
                <w:rFonts w:eastAsia="Times New Roman" w:cs="Arial"/>
                <w:i/>
                <w:iCs/>
                <w:color w:val="000000"/>
                <w:sz w:val="20"/>
                <w:szCs w:val="20"/>
                <w:lang w:eastAsia="pt-BR"/>
              </w:rPr>
              <w:t>f</w:t>
            </w:r>
          </w:p>
        </w:tc>
        <w:tc>
          <w:tcPr>
            <w:tcW w:w="1056" w:type="dxa"/>
            <w:tcBorders>
              <w:top w:val="nil"/>
              <w:left w:val="nil"/>
              <w:bottom w:val="single" w:sz="8" w:space="0" w:color="auto"/>
              <w:right w:val="nil"/>
            </w:tcBorders>
            <w:shd w:val="clear" w:color="auto" w:fill="auto"/>
            <w:noWrap/>
            <w:vAlign w:val="center"/>
            <w:hideMark/>
          </w:tcPr>
          <w:p w14:paraId="6DA76EE9"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w:t>
            </w:r>
          </w:p>
        </w:tc>
        <w:tc>
          <w:tcPr>
            <w:tcW w:w="864" w:type="dxa"/>
            <w:tcBorders>
              <w:top w:val="nil"/>
              <w:left w:val="nil"/>
              <w:bottom w:val="single" w:sz="8" w:space="0" w:color="auto"/>
              <w:right w:val="nil"/>
            </w:tcBorders>
            <w:shd w:val="clear" w:color="auto" w:fill="auto"/>
            <w:noWrap/>
            <w:vAlign w:val="center"/>
            <w:hideMark/>
          </w:tcPr>
          <w:p w14:paraId="4B56CDE4" w14:textId="77777777" w:rsidR="00E97966" w:rsidRPr="00DA5AFF" w:rsidRDefault="00E97966" w:rsidP="0052060A">
            <w:pPr>
              <w:widowControl/>
              <w:suppressAutoHyphens w:val="0"/>
              <w:jc w:val="center"/>
              <w:rPr>
                <w:rFonts w:eastAsia="Times New Roman" w:cs="Arial"/>
                <w:i/>
                <w:iCs/>
                <w:color w:val="000000"/>
                <w:sz w:val="20"/>
                <w:szCs w:val="20"/>
                <w:lang w:eastAsia="pt-BR"/>
              </w:rPr>
            </w:pPr>
            <w:r w:rsidRPr="00DA5AFF">
              <w:rPr>
                <w:rFonts w:eastAsia="Times New Roman" w:cs="Arial"/>
                <w:i/>
                <w:iCs/>
                <w:color w:val="000000"/>
                <w:sz w:val="20"/>
                <w:szCs w:val="20"/>
                <w:lang w:eastAsia="pt-BR"/>
              </w:rPr>
              <w:t>f</w:t>
            </w:r>
          </w:p>
        </w:tc>
        <w:tc>
          <w:tcPr>
            <w:tcW w:w="979" w:type="dxa"/>
            <w:tcBorders>
              <w:top w:val="nil"/>
              <w:left w:val="nil"/>
              <w:bottom w:val="single" w:sz="8" w:space="0" w:color="auto"/>
              <w:right w:val="nil"/>
            </w:tcBorders>
            <w:shd w:val="clear" w:color="auto" w:fill="auto"/>
            <w:noWrap/>
            <w:vAlign w:val="center"/>
            <w:hideMark/>
          </w:tcPr>
          <w:p w14:paraId="5C25775F"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w:t>
            </w:r>
          </w:p>
        </w:tc>
        <w:tc>
          <w:tcPr>
            <w:tcW w:w="709" w:type="dxa"/>
            <w:tcBorders>
              <w:top w:val="nil"/>
              <w:left w:val="nil"/>
              <w:bottom w:val="single" w:sz="8" w:space="0" w:color="auto"/>
              <w:right w:val="nil"/>
            </w:tcBorders>
            <w:shd w:val="clear" w:color="auto" w:fill="auto"/>
            <w:noWrap/>
            <w:vAlign w:val="center"/>
            <w:hideMark/>
          </w:tcPr>
          <w:p w14:paraId="246165A9" w14:textId="77777777" w:rsidR="00E97966" w:rsidRPr="00DA5AFF" w:rsidRDefault="00E97966" w:rsidP="0052060A">
            <w:pPr>
              <w:widowControl/>
              <w:suppressAutoHyphens w:val="0"/>
              <w:jc w:val="center"/>
              <w:rPr>
                <w:rFonts w:eastAsia="Times New Roman" w:cs="Arial"/>
                <w:i/>
                <w:iCs/>
                <w:color w:val="000000"/>
                <w:sz w:val="20"/>
                <w:szCs w:val="20"/>
                <w:lang w:eastAsia="pt-BR"/>
              </w:rPr>
            </w:pPr>
            <w:r w:rsidRPr="00DA5AFF">
              <w:rPr>
                <w:rFonts w:eastAsia="Times New Roman" w:cs="Arial"/>
                <w:i/>
                <w:iCs/>
                <w:color w:val="000000"/>
                <w:sz w:val="20"/>
                <w:szCs w:val="20"/>
                <w:lang w:eastAsia="pt-BR"/>
              </w:rPr>
              <w:t>f</w:t>
            </w:r>
          </w:p>
        </w:tc>
        <w:tc>
          <w:tcPr>
            <w:tcW w:w="992" w:type="dxa"/>
            <w:tcBorders>
              <w:top w:val="nil"/>
              <w:left w:val="nil"/>
              <w:bottom w:val="single" w:sz="8" w:space="0" w:color="auto"/>
              <w:right w:val="nil"/>
            </w:tcBorders>
            <w:shd w:val="clear" w:color="auto" w:fill="auto"/>
            <w:noWrap/>
            <w:vAlign w:val="center"/>
            <w:hideMark/>
          </w:tcPr>
          <w:p w14:paraId="4785B852"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w:t>
            </w:r>
          </w:p>
        </w:tc>
      </w:tr>
      <w:tr w:rsidR="00E97966" w:rsidRPr="00DA5AFF" w14:paraId="30552230" w14:textId="77777777" w:rsidTr="0052060A">
        <w:trPr>
          <w:trHeight w:val="315"/>
          <w:jc w:val="center"/>
        </w:trPr>
        <w:tc>
          <w:tcPr>
            <w:tcW w:w="1751" w:type="dxa"/>
            <w:vMerge w:val="restart"/>
            <w:tcBorders>
              <w:top w:val="nil"/>
              <w:left w:val="nil"/>
              <w:bottom w:val="single" w:sz="8" w:space="0" w:color="000000"/>
              <w:right w:val="nil"/>
            </w:tcBorders>
            <w:shd w:val="clear" w:color="auto" w:fill="auto"/>
            <w:noWrap/>
            <w:vAlign w:val="center"/>
            <w:hideMark/>
          </w:tcPr>
          <w:p w14:paraId="5699094E" w14:textId="77777777" w:rsidR="00E97966" w:rsidRPr="00DA5AFF" w:rsidRDefault="00E97966" w:rsidP="0052060A">
            <w:pPr>
              <w:widowControl/>
              <w:suppressAutoHyphens w:val="0"/>
              <w:rPr>
                <w:rFonts w:eastAsia="Times New Roman" w:cs="Arial"/>
                <w:color w:val="000000"/>
                <w:sz w:val="20"/>
                <w:szCs w:val="20"/>
                <w:lang w:eastAsia="pt-BR"/>
              </w:rPr>
            </w:pPr>
            <w:r w:rsidRPr="00DA5AFF">
              <w:rPr>
                <w:rFonts w:eastAsia="Times New Roman" w:cs="Arial"/>
                <w:color w:val="000000"/>
                <w:sz w:val="20"/>
                <w:szCs w:val="20"/>
                <w:lang w:eastAsia="pt-BR"/>
              </w:rPr>
              <w:t>Cardiovasculares</w:t>
            </w:r>
          </w:p>
        </w:tc>
        <w:tc>
          <w:tcPr>
            <w:tcW w:w="1109" w:type="dxa"/>
            <w:tcBorders>
              <w:top w:val="nil"/>
              <w:left w:val="nil"/>
              <w:bottom w:val="nil"/>
              <w:right w:val="nil"/>
            </w:tcBorders>
            <w:shd w:val="clear" w:color="auto" w:fill="auto"/>
            <w:noWrap/>
            <w:vAlign w:val="bottom"/>
            <w:hideMark/>
          </w:tcPr>
          <w:p w14:paraId="4806EC3F"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IAM</w:t>
            </w:r>
          </w:p>
        </w:tc>
        <w:tc>
          <w:tcPr>
            <w:tcW w:w="620" w:type="dxa"/>
            <w:tcBorders>
              <w:top w:val="nil"/>
              <w:left w:val="nil"/>
              <w:bottom w:val="nil"/>
              <w:right w:val="nil"/>
            </w:tcBorders>
            <w:shd w:val="clear" w:color="auto" w:fill="auto"/>
            <w:noWrap/>
            <w:vAlign w:val="bottom"/>
            <w:hideMark/>
          </w:tcPr>
          <w:p w14:paraId="4CA210D7"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3</w:t>
            </w:r>
          </w:p>
        </w:tc>
        <w:tc>
          <w:tcPr>
            <w:tcW w:w="1056" w:type="dxa"/>
            <w:tcBorders>
              <w:top w:val="nil"/>
              <w:left w:val="nil"/>
              <w:bottom w:val="nil"/>
              <w:right w:val="nil"/>
            </w:tcBorders>
            <w:shd w:val="clear" w:color="auto" w:fill="auto"/>
            <w:noWrap/>
            <w:vAlign w:val="bottom"/>
            <w:hideMark/>
          </w:tcPr>
          <w:p w14:paraId="006CEDCA"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4,92</w:t>
            </w:r>
          </w:p>
        </w:tc>
        <w:tc>
          <w:tcPr>
            <w:tcW w:w="864" w:type="dxa"/>
            <w:tcBorders>
              <w:top w:val="nil"/>
              <w:left w:val="nil"/>
              <w:bottom w:val="nil"/>
              <w:right w:val="nil"/>
            </w:tcBorders>
            <w:shd w:val="clear" w:color="auto" w:fill="auto"/>
            <w:noWrap/>
            <w:vAlign w:val="bottom"/>
            <w:hideMark/>
          </w:tcPr>
          <w:p w14:paraId="6DEAFE26"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3</w:t>
            </w:r>
          </w:p>
        </w:tc>
        <w:tc>
          <w:tcPr>
            <w:tcW w:w="979" w:type="dxa"/>
            <w:tcBorders>
              <w:top w:val="nil"/>
              <w:left w:val="nil"/>
              <w:bottom w:val="nil"/>
              <w:right w:val="nil"/>
            </w:tcBorders>
            <w:shd w:val="clear" w:color="auto" w:fill="auto"/>
            <w:noWrap/>
            <w:vAlign w:val="bottom"/>
            <w:hideMark/>
          </w:tcPr>
          <w:p w14:paraId="6B24F89B"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7,32</w:t>
            </w:r>
          </w:p>
        </w:tc>
        <w:tc>
          <w:tcPr>
            <w:tcW w:w="709" w:type="dxa"/>
            <w:tcBorders>
              <w:top w:val="nil"/>
              <w:left w:val="nil"/>
              <w:bottom w:val="nil"/>
              <w:right w:val="nil"/>
            </w:tcBorders>
            <w:shd w:val="clear" w:color="auto" w:fill="auto"/>
            <w:noWrap/>
            <w:vAlign w:val="bottom"/>
            <w:hideMark/>
          </w:tcPr>
          <w:p w14:paraId="046240FB" w14:textId="77777777" w:rsidR="00E97966" w:rsidRPr="00DA5AFF" w:rsidRDefault="00E97966" w:rsidP="0052060A">
            <w:pPr>
              <w:widowControl/>
              <w:suppressAutoHyphens w:val="0"/>
              <w:jc w:val="center"/>
              <w:rPr>
                <w:rFonts w:eastAsia="Times New Roman" w:cs="Arial"/>
                <w:color w:val="000000"/>
                <w:sz w:val="20"/>
                <w:szCs w:val="20"/>
                <w:lang w:eastAsia="pt-BR"/>
              </w:rPr>
            </w:pPr>
          </w:p>
        </w:tc>
        <w:tc>
          <w:tcPr>
            <w:tcW w:w="992" w:type="dxa"/>
            <w:tcBorders>
              <w:top w:val="nil"/>
              <w:left w:val="nil"/>
              <w:bottom w:val="nil"/>
              <w:right w:val="nil"/>
            </w:tcBorders>
            <w:shd w:val="clear" w:color="auto" w:fill="auto"/>
            <w:noWrap/>
            <w:vAlign w:val="bottom"/>
            <w:hideMark/>
          </w:tcPr>
          <w:p w14:paraId="48639B99" w14:textId="77777777" w:rsidR="00E97966" w:rsidRPr="00DA5AFF" w:rsidRDefault="00E97966" w:rsidP="0052060A">
            <w:pPr>
              <w:widowControl/>
              <w:suppressAutoHyphens w:val="0"/>
              <w:jc w:val="center"/>
              <w:rPr>
                <w:rFonts w:eastAsia="Times New Roman" w:cs="Arial"/>
                <w:sz w:val="20"/>
                <w:szCs w:val="20"/>
                <w:lang w:eastAsia="pt-BR"/>
              </w:rPr>
            </w:pPr>
          </w:p>
        </w:tc>
      </w:tr>
      <w:tr w:rsidR="00E97966" w:rsidRPr="00DA5AFF" w14:paraId="1E6ACE0D" w14:textId="77777777" w:rsidTr="0052060A">
        <w:trPr>
          <w:trHeight w:val="300"/>
          <w:jc w:val="center"/>
        </w:trPr>
        <w:tc>
          <w:tcPr>
            <w:tcW w:w="1751" w:type="dxa"/>
            <w:vMerge/>
            <w:tcBorders>
              <w:top w:val="nil"/>
              <w:left w:val="nil"/>
              <w:bottom w:val="single" w:sz="8" w:space="0" w:color="000000"/>
              <w:right w:val="nil"/>
            </w:tcBorders>
            <w:vAlign w:val="center"/>
            <w:hideMark/>
          </w:tcPr>
          <w:p w14:paraId="4D0D4A9A" w14:textId="77777777" w:rsidR="00E97966" w:rsidRPr="00DA5AFF" w:rsidRDefault="00E97966" w:rsidP="0052060A">
            <w:pPr>
              <w:widowControl/>
              <w:suppressAutoHyphens w:val="0"/>
              <w:jc w:val="center"/>
              <w:rPr>
                <w:rFonts w:eastAsia="Times New Roman" w:cs="Arial"/>
                <w:color w:val="000000"/>
                <w:sz w:val="20"/>
                <w:szCs w:val="20"/>
                <w:lang w:eastAsia="pt-BR"/>
              </w:rPr>
            </w:pPr>
          </w:p>
        </w:tc>
        <w:tc>
          <w:tcPr>
            <w:tcW w:w="1109" w:type="dxa"/>
            <w:tcBorders>
              <w:top w:val="nil"/>
              <w:left w:val="nil"/>
              <w:bottom w:val="nil"/>
              <w:right w:val="nil"/>
            </w:tcBorders>
            <w:shd w:val="clear" w:color="auto" w:fill="auto"/>
            <w:noWrap/>
            <w:vAlign w:val="bottom"/>
            <w:hideMark/>
          </w:tcPr>
          <w:p w14:paraId="11F3D482"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ICC</w:t>
            </w:r>
          </w:p>
        </w:tc>
        <w:tc>
          <w:tcPr>
            <w:tcW w:w="620" w:type="dxa"/>
            <w:tcBorders>
              <w:top w:val="nil"/>
              <w:left w:val="nil"/>
              <w:bottom w:val="nil"/>
              <w:right w:val="nil"/>
            </w:tcBorders>
            <w:shd w:val="clear" w:color="auto" w:fill="auto"/>
            <w:noWrap/>
            <w:vAlign w:val="bottom"/>
            <w:hideMark/>
          </w:tcPr>
          <w:p w14:paraId="522C3B8B"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4</w:t>
            </w:r>
          </w:p>
        </w:tc>
        <w:tc>
          <w:tcPr>
            <w:tcW w:w="1056" w:type="dxa"/>
            <w:tcBorders>
              <w:top w:val="nil"/>
              <w:left w:val="nil"/>
              <w:bottom w:val="nil"/>
              <w:right w:val="nil"/>
            </w:tcBorders>
            <w:shd w:val="clear" w:color="auto" w:fill="auto"/>
            <w:noWrap/>
            <w:vAlign w:val="bottom"/>
            <w:hideMark/>
          </w:tcPr>
          <w:p w14:paraId="05F525CE"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6,56</w:t>
            </w:r>
          </w:p>
        </w:tc>
        <w:tc>
          <w:tcPr>
            <w:tcW w:w="864" w:type="dxa"/>
            <w:tcBorders>
              <w:top w:val="nil"/>
              <w:left w:val="nil"/>
              <w:bottom w:val="nil"/>
              <w:right w:val="nil"/>
            </w:tcBorders>
            <w:shd w:val="clear" w:color="auto" w:fill="auto"/>
            <w:noWrap/>
            <w:vAlign w:val="bottom"/>
            <w:hideMark/>
          </w:tcPr>
          <w:p w14:paraId="28B80F4D"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3</w:t>
            </w:r>
          </w:p>
        </w:tc>
        <w:tc>
          <w:tcPr>
            <w:tcW w:w="979" w:type="dxa"/>
            <w:tcBorders>
              <w:top w:val="nil"/>
              <w:left w:val="nil"/>
              <w:bottom w:val="nil"/>
              <w:right w:val="nil"/>
            </w:tcBorders>
            <w:shd w:val="clear" w:color="auto" w:fill="auto"/>
            <w:noWrap/>
            <w:vAlign w:val="bottom"/>
            <w:hideMark/>
          </w:tcPr>
          <w:p w14:paraId="382FD10B"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7,32</w:t>
            </w:r>
          </w:p>
        </w:tc>
        <w:tc>
          <w:tcPr>
            <w:tcW w:w="709" w:type="dxa"/>
            <w:tcBorders>
              <w:top w:val="nil"/>
              <w:left w:val="nil"/>
              <w:bottom w:val="nil"/>
              <w:right w:val="nil"/>
            </w:tcBorders>
            <w:shd w:val="clear" w:color="auto" w:fill="auto"/>
            <w:noWrap/>
            <w:vAlign w:val="bottom"/>
            <w:hideMark/>
          </w:tcPr>
          <w:p w14:paraId="1D736532"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1</w:t>
            </w:r>
          </w:p>
        </w:tc>
        <w:tc>
          <w:tcPr>
            <w:tcW w:w="992" w:type="dxa"/>
            <w:tcBorders>
              <w:top w:val="nil"/>
              <w:left w:val="nil"/>
              <w:bottom w:val="nil"/>
              <w:right w:val="nil"/>
            </w:tcBorders>
            <w:shd w:val="clear" w:color="auto" w:fill="auto"/>
            <w:noWrap/>
            <w:vAlign w:val="bottom"/>
            <w:hideMark/>
          </w:tcPr>
          <w:p w14:paraId="6EFDEC9A"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5,00</w:t>
            </w:r>
          </w:p>
        </w:tc>
      </w:tr>
      <w:tr w:rsidR="00E97966" w:rsidRPr="00DA5AFF" w14:paraId="76F34BFE" w14:textId="77777777" w:rsidTr="0052060A">
        <w:trPr>
          <w:trHeight w:val="300"/>
          <w:jc w:val="center"/>
        </w:trPr>
        <w:tc>
          <w:tcPr>
            <w:tcW w:w="1751" w:type="dxa"/>
            <w:vMerge/>
            <w:tcBorders>
              <w:top w:val="nil"/>
              <w:left w:val="nil"/>
              <w:bottom w:val="single" w:sz="8" w:space="0" w:color="000000"/>
              <w:right w:val="nil"/>
            </w:tcBorders>
            <w:vAlign w:val="center"/>
            <w:hideMark/>
          </w:tcPr>
          <w:p w14:paraId="026F972D" w14:textId="77777777" w:rsidR="00E97966" w:rsidRPr="00DA5AFF" w:rsidRDefault="00E97966" w:rsidP="0052060A">
            <w:pPr>
              <w:widowControl/>
              <w:suppressAutoHyphens w:val="0"/>
              <w:jc w:val="center"/>
              <w:rPr>
                <w:rFonts w:eastAsia="Times New Roman" w:cs="Arial"/>
                <w:color w:val="000000"/>
                <w:sz w:val="20"/>
                <w:szCs w:val="20"/>
                <w:lang w:eastAsia="pt-BR"/>
              </w:rPr>
            </w:pPr>
          </w:p>
        </w:tc>
        <w:tc>
          <w:tcPr>
            <w:tcW w:w="1109" w:type="dxa"/>
            <w:tcBorders>
              <w:top w:val="nil"/>
              <w:left w:val="nil"/>
              <w:bottom w:val="nil"/>
              <w:right w:val="nil"/>
            </w:tcBorders>
            <w:shd w:val="clear" w:color="auto" w:fill="auto"/>
            <w:noWrap/>
            <w:vAlign w:val="bottom"/>
            <w:hideMark/>
          </w:tcPr>
          <w:p w14:paraId="0E0753A5"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HAS</w:t>
            </w:r>
          </w:p>
        </w:tc>
        <w:tc>
          <w:tcPr>
            <w:tcW w:w="620" w:type="dxa"/>
            <w:tcBorders>
              <w:top w:val="nil"/>
              <w:left w:val="nil"/>
              <w:bottom w:val="nil"/>
              <w:right w:val="nil"/>
            </w:tcBorders>
            <w:shd w:val="clear" w:color="auto" w:fill="auto"/>
            <w:noWrap/>
            <w:vAlign w:val="bottom"/>
            <w:hideMark/>
          </w:tcPr>
          <w:p w14:paraId="4A20A08F"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40</w:t>
            </w:r>
          </w:p>
        </w:tc>
        <w:tc>
          <w:tcPr>
            <w:tcW w:w="1056" w:type="dxa"/>
            <w:tcBorders>
              <w:top w:val="nil"/>
              <w:left w:val="nil"/>
              <w:bottom w:val="nil"/>
              <w:right w:val="nil"/>
            </w:tcBorders>
            <w:shd w:val="clear" w:color="auto" w:fill="auto"/>
            <w:noWrap/>
            <w:vAlign w:val="bottom"/>
            <w:hideMark/>
          </w:tcPr>
          <w:p w14:paraId="60BC6098"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65,57</w:t>
            </w:r>
          </w:p>
        </w:tc>
        <w:tc>
          <w:tcPr>
            <w:tcW w:w="864" w:type="dxa"/>
            <w:tcBorders>
              <w:top w:val="nil"/>
              <w:left w:val="nil"/>
              <w:bottom w:val="nil"/>
              <w:right w:val="nil"/>
            </w:tcBorders>
            <w:shd w:val="clear" w:color="auto" w:fill="auto"/>
            <w:noWrap/>
            <w:vAlign w:val="bottom"/>
            <w:hideMark/>
          </w:tcPr>
          <w:p w14:paraId="35D28E79"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26</w:t>
            </w:r>
          </w:p>
        </w:tc>
        <w:tc>
          <w:tcPr>
            <w:tcW w:w="979" w:type="dxa"/>
            <w:tcBorders>
              <w:top w:val="nil"/>
              <w:left w:val="nil"/>
              <w:bottom w:val="nil"/>
              <w:right w:val="nil"/>
            </w:tcBorders>
            <w:shd w:val="clear" w:color="auto" w:fill="auto"/>
            <w:noWrap/>
            <w:vAlign w:val="bottom"/>
            <w:hideMark/>
          </w:tcPr>
          <w:p w14:paraId="69B076F8"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63,41</w:t>
            </w:r>
          </w:p>
        </w:tc>
        <w:tc>
          <w:tcPr>
            <w:tcW w:w="709" w:type="dxa"/>
            <w:tcBorders>
              <w:top w:val="nil"/>
              <w:left w:val="nil"/>
              <w:bottom w:val="nil"/>
              <w:right w:val="nil"/>
            </w:tcBorders>
            <w:shd w:val="clear" w:color="auto" w:fill="auto"/>
            <w:noWrap/>
            <w:vAlign w:val="bottom"/>
            <w:hideMark/>
          </w:tcPr>
          <w:p w14:paraId="31D0FF15"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14</w:t>
            </w:r>
          </w:p>
        </w:tc>
        <w:tc>
          <w:tcPr>
            <w:tcW w:w="992" w:type="dxa"/>
            <w:tcBorders>
              <w:top w:val="nil"/>
              <w:left w:val="nil"/>
              <w:bottom w:val="nil"/>
              <w:right w:val="nil"/>
            </w:tcBorders>
            <w:shd w:val="clear" w:color="auto" w:fill="auto"/>
            <w:noWrap/>
            <w:vAlign w:val="bottom"/>
            <w:hideMark/>
          </w:tcPr>
          <w:p w14:paraId="39D68D30"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70,00</w:t>
            </w:r>
          </w:p>
        </w:tc>
      </w:tr>
      <w:tr w:rsidR="00E97966" w:rsidRPr="00DA5AFF" w14:paraId="5A518563" w14:textId="77777777" w:rsidTr="0052060A">
        <w:trPr>
          <w:trHeight w:val="315"/>
          <w:jc w:val="center"/>
        </w:trPr>
        <w:tc>
          <w:tcPr>
            <w:tcW w:w="1751" w:type="dxa"/>
            <w:vMerge/>
            <w:tcBorders>
              <w:top w:val="nil"/>
              <w:left w:val="nil"/>
              <w:bottom w:val="single" w:sz="8" w:space="0" w:color="000000"/>
              <w:right w:val="nil"/>
            </w:tcBorders>
            <w:vAlign w:val="center"/>
            <w:hideMark/>
          </w:tcPr>
          <w:p w14:paraId="6EB73C24" w14:textId="77777777" w:rsidR="00E97966" w:rsidRPr="00DA5AFF" w:rsidRDefault="00E97966" w:rsidP="0052060A">
            <w:pPr>
              <w:widowControl/>
              <w:suppressAutoHyphens w:val="0"/>
              <w:jc w:val="center"/>
              <w:rPr>
                <w:rFonts w:eastAsia="Times New Roman" w:cs="Arial"/>
                <w:color w:val="000000"/>
                <w:sz w:val="20"/>
                <w:szCs w:val="20"/>
                <w:lang w:eastAsia="pt-BR"/>
              </w:rPr>
            </w:pPr>
          </w:p>
        </w:tc>
        <w:tc>
          <w:tcPr>
            <w:tcW w:w="1109" w:type="dxa"/>
            <w:tcBorders>
              <w:top w:val="nil"/>
              <w:left w:val="nil"/>
              <w:bottom w:val="single" w:sz="4" w:space="0" w:color="auto"/>
              <w:right w:val="nil"/>
            </w:tcBorders>
            <w:shd w:val="clear" w:color="auto" w:fill="auto"/>
            <w:noWrap/>
            <w:vAlign w:val="bottom"/>
            <w:hideMark/>
          </w:tcPr>
          <w:p w14:paraId="068B2E70"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Outra</w:t>
            </w:r>
          </w:p>
        </w:tc>
        <w:tc>
          <w:tcPr>
            <w:tcW w:w="620" w:type="dxa"/>
            <w:tcBorders>
              <w:top w:val="nil"/>
              <w:left w:val="nil"/>
              <w:bottom w:val="single" w:sz="4" w:space="0" w:color="auto"/>
              <w:right w:val="nil"/>
            </w:tcBorders>
            <w:shd w:val="clear" w:color="auto" w:fill="auto"/>
            <w:noWrap/>
            <w:vAlign w:val="bottom"/>
            <w:hideMark/>
          </w:tcPr>
          <w:p w14:paraId="24812DD2"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16</w:t>
            </w:r>
          </w:p>
        </w:tc>
        <w:tc>
          <w:tcPr>
            <w:tcW w:w="1056" w:type="dxa"/>
            <w:tcBorders>
              <w:top w:val="nil"/>
              <w:left w:val="nil"/>
              <w:bottom w:val="single" w:sz="4" w:space="0" w:color="auto"/>
              <w:right w:val="nil"/>
            </w:tcBorders>
            <w:shd w:val="clear" w:color="auto" w:fill="auto"/>
            <w:noWrap/>
            <w:vAlign w:val="bottom"/>
            <w:hideMark/>
          </w:tcPr>
          <w:p w14:paraId="0AC78E6F"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26,23</w:t>
            </w:r>
          </w:p>
        </w:tc>
        <w:tc>
          <w:tcPr>
            <w:tcW w:w="864" w:type="dxa"/>
            <w:tcBorders>
              <w:top w:val="nil"/>
              <w:left w:val="nil"/>
              <w:bottom w:val="single" w:sz="4" w:space="0" w:color="auto"/>
              <w:right w:val="nil"/>
            </w:tcBorders>
            <w:shd w:val="clear" w:color="auto" w:fill="auto"/>
            <w:noWrap/>
            <w:vAlign w:val="bottom"/>
            <w:hideMark/>
          </w:tcPr>
          <w:p w14:paraId="24AFF432"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12</w:t>
            </w:r>
          </w:p>
        </w:tc>
        <w:tc>
          <w:tcPr>
            <w:tcW w:w="979" w:type="dxa"/>
            <w:tcBorders>
              <w:top w:val="nil"/>
              <w:left w:val="nil"/>
              <w:bottom w:val="single" w:sz="4" w:space="0" w:color="auto"/>
              <w:right w:val="nil"/>
            </w:tcBorders>
            <w:shd w:val="clear" w:color="auto" w:fill="auto"/>
            <w:noWrap/>
            <w:vAlign w:val="bottom"/>
            <w:hideMark/>
          </w:tcPr>
          <w:p w14:paraId="0D37DAAA"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29,27</w:t>
            </w:r>
          </w:p>
        </w:tc>
        <w:tc>
          <w:tcPr>
            <w:tcW w:w="709" w:type="dxa"/>
            <w:tcBorders>
              <w:top w:val="nil"/>
              <w:left w:val="nil"/>
              <w:bottom w:val="single" w:sz="4" w:space="0" w:color="auto"/>
              <w:right w:val="nil"/>
            </w:tcBorders>
            <w:shd w:val="clear" w:color="auto" w:fill="auto"/>
            <w:noWrap/>
            <w:vAlign w:val="bottom"/>
            <w:hideMark/>
          </w:tcPr>
          <w:p w14:paraId="32CC5D96"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4</w:t>
            </w:r>
          </w:p>
        </w:tc>
        <w:tc>
          <w:tcPr>
            <w:tcW w:w="992" w:type="dxa"/>
            <w:tcBorders>
              <w:top w:val="nil"/>
              <w:left w:val="nil"/>
              <w:bottom w:val="single" w:sz="4" w:space="0" w:color="auto"/>
              <w:right w:val="nil"/>
            </w:tcBorders>
            <w:shd w:val="clear" w:color="auto" w:fill="auto"/>
            <w:noWrap/>
            <w:vAlign w:val="bottom"/>
            <w:hideMark/>
          </w:tcPr>
          <w:p w14:paraId="652F1550"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20,00</w:t>
            </w:r>
          </w:p>
        </w:tc>
      </w:tr>
      <w:tr w:rsidR="00E97966" w:rsidRPr="00DA5AFF" w14:paraId="60CFCE0A" w14:textId="77777777" w:rsidTr="0052060A">
        <w:trPr>
          <w:trHeight w:val="300"/>
          <w:jc w:val="center"/>
        </w:trPr>
        <w:tc>
          <w:tcPr>
            <w:tcW w:w="1751" w:type="dxa"/>
            <w:vMerge w:val="restart"/>
            <w:tcBorders>
              <w:top w:val="nil"/>
              <w:left w:val="nil"/>
              <w:bottom w:val="single" w:sz="8" w:space="0" w:color="000000"/>
              <w:right w:val="nil"/>
            </w:tcBorders>
            <w:shd w:val="clear" w:color="auto" w:fill="auto"/>
            <w:noWrap/>
            <w:vAlign w:val="center"/>
            <w:hideMark/>
          </w:tcPr>
          <w:p w14:paraId="04771351" w14:textId="77777777" w:rsidR="00E97966" w:rsidRPr="00DA5AFF" w:rsidRDefault="00E97966" w:rsidP="0052060A">
            <w:pPr>
              <w:widowControl/>
              <w:suppressAutoHyphens w:val="0"/>
              <w:rPr>
                <w:rFonts w:eastAsia="Times New Roman" w:cs="Arial"/>
                <w:color w:val="000000"/>
                <w:sz w:val="20"/>
                <w:szCs w:val="20"/>
                <w:lang w:eastAsia="pt-BR"/>
              </w:rPr>
            </w:pPr>
            <w:r w:rsidRPr="00DA5AFF">
              <w:rPr>
                <w:rFonts w:eastAsia="Times New Roman" w:cs="Arial"/>
                <w:color w:val="000000"/>
                <w:sz w:val="20"/>
                <w:szCs w:val="20"/>
                <w:lang w:eastAsia="pt-BR"/>
              </w:rPr>
              <w:t>Endócrino</w:t>
            </w:r>
          </w:p>
        </w:tc>
        <w:tc>
          <w:tcPr>
            <w:tcW w:w="1109" w:type="dxa"/>
            <w:tcBorders>
              <w:top w:val="nil"/>
              <w:left w:val="nil"/>
              <w:bottom w:val="nil"/>
              <w:right w:val="nil"/>
            </w:tcBorders>
            <w:shd w:val="clear" w:color="auto" w:fill="auto"/>
            <w:noWrap/>
            <w:vAlign w:val="bottom"/>
            <w:hideMark/>
          </w:tcPr>
          <w:p w14:paraId="672CB090"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HAS e DM</w:t>
            </w:r>
          </w:p>
        </w:tc>
        <w:tc>
          <w:tcPr>
            <w:tcW w:w="620" w:type="dxa"/>
            <w:tcBorders>
              <w:top w:val="nil"/>
              <w:left w:val="nil"/>
              <w:bottom w:val="nil"/>
              <w:right w:val="nil"/>
            </w:tcBorders>
            <w:shd w:val="clear" w:color="auto" w:fill="auto"/>
            <w:noWrap/>
            <w:vAlign w:val="bottom"/>
            <w:hideMark/>
          </w:tcPr>
          <w:p w14:paraId="387E6F9C"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19</w:t>
            </w:r>
          </w:p>
        </w:tc>
        <w:tc>
          <w:tcPr>
            <w:tcW w:w="1056" w:type="dxa"/>
            <w:tcBorders>
              <w:top w:val="nil"/>
              <w:left w:val="nil"/>
              <w:bottom w:val="nil"/>
              <w:right w:val="nil"/>
            </w:tcBorders>
            <w:shd w:val="clear" w:color="auto" w:fill="auto"/>
            <w:noWrap/>
            <w:vAlign w:val="bottom"/>
            <w:hideMark/>
          </w:tcPr>
          <w:p w14:paraId="658C91B4"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31,15</w:t>
            </w:r>
          </w:p>
        </w:tc>
        <w:tc>
          <w:tcPr>
            <w:tcW w:w="864" w:type="dxa"/>
            <w:tcBorders>
              <w:top w:val="nil"/>
              <w:left w:val="nil"/>
              <w:bottom w:val="nil"/>
              <w:right w:val="nil"/>
            </w:tcBorders>
            <w:shd w:val="clear" w:color="auto" w:fill="auto"/>
            <w:noWrap/>
            <w:vAlign w:val="bottom"/>
            <w:hideMark/>
          </w:tcPr>
          <w:p w14:paraId="5CBEA505"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15</w:t>
            </w:r>
          </w:p>
        </w:tc>
        <w:tc>
          <w:tcPr>
            <w:tcW w:w="979" w:type="dxa"/>
            <w:tcBorders>
              <w:top w:val="nil"/>
              <w:left w:val="nil"/>
              <w:bottom w:val="nil"/>
              <w:right w:val="nil"/>
            </w:tcBorders>
            <w:shd w:val="clear" w:color="auto" w:fill="auto"/>
            <w:noWrap/>
            <w:vAlign w:val="bottom"/>
            <w:hideMark/>
          </w:tcPr>
          <w:p w14:paraId="18CD899C"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36,59</w:t>
            </w:r>
          </w:p>
        </w:tc>
        <w:tc>
          <w:tcPr>
            <w:tcW w:w="709" w:type="dxa"/>
            <w:tcBorders>
              <w:top w:val="nil"/>
              <w:left w:val="nil"/>
              <w:bottom w:val="nil"/>
              <w:right w:val="nil"/>
            </w:tcBorders>
            <w:shd w:val="clear" w:color="auto" w:fill="auto"/>
            <w:noWrap/>
            <w:vAlign w:val="bottom"/>
            <w:hideMark/>
          </w:tcPr>
          <w:p w14:paraId="2024E284"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4</w:t>
            </w:r>
          </w:p>
        </w:tc>
        <w:tc>
          <w:tcPr>
            <w:tcW w:w="992" w:type="dxa"/>
            <w:tcBorders>
              <w:top w:val="nil"/>
              <w:left w:val="nil"/>
              <w:bottom w:val="nil"/>
              <w:right w:val="nil"/>
            </w:tcBorders>
            <w:shd w:val="clear" w:color="auto" w:fill="auto"/>
            <w:noWrap/>
            <w:vAlign w:val="bottom"/>
            <w:hideMark/>
          </w:tcPr>
          <w:p w14:paraId="4212A850"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20,00</w:t>
            </w:r>
          </w:p>
        </w:tc>
      </w:tr>
      <w:tr w:rsidR="00E97966" w:rsidRPr="00DA5AFF" w14:paraId="0F41ECB5" w14:textId="77777777" w:rsidTr="0052060A">
        <w:trPr>
          <w:trHeight w:val="315"/>
          <w:jc w:val="center"/>
        </w:trPr>
        <w:tc>
          <w:tcPr>
            <w:tcW w:w="1751" w:type="dxa"/>
            <w:vMerge/>
            <w:tcBorders>
              <w:top w:val="nil"/>
              <w:left w:val="nil"/>
              <w:bottom w:val="single" w:sz="8" w:space="0" w:color="000000"/>
              <w:right w:val="nil"/>
            </w:tcBorders>
            <w:vAlign w:val="center"/>
            <w:hideMark/>
          </w:tcPr>
          <w:p w14:paraId="1F2052B1" w14:textId="77777777" w:rsidR="00E97966" w:rsidRPr="00DA5AFF" w:rsidRDefault="00E97966" w:rsidP="0052060A">
            <w:pPr>
              <w:widowControl/>
              <w:suppressAutoHyphens w:val="0"/>
              <w:rPr>
                <w:rFonts w:eastAsia="Times New Roman" w:cs="Arial"/>
                <w:color w:val="000000"/>
                <w:sz w:val="20"/>
                <w:szCs w:val="20"/>
                <w:lang w:eastAsia="pt-BR"/>
              </w:rPr>
            </w:pPr>
          </w:p>
        </w:tc>
        <w:tc>
          <w:tcPr>
            <w:tcW w:w="1109" w:type="dxa"/>
            <w:tcBorders>
              <w:top w:val="nil"/>
              <w:left w:val="nil"/>
              <w:bottom w:val="single" w:sz="8" w:space="0" w:color="auto"/>
              <w:right w:val="nil"/>
            </w:tcBorders>
            <w:shd w:val="clear" w:color="auto" w:fill="auto"/>
            <w:noWrap/>
            <w:vAlign w:val="bottom"/>
            <w:hideMark/>
          </w:tcPr>
          <w:p w14:paraId="361109D9"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DM</w:t>
            </w:r>
          </w:p>
        </w:tc>
        <w:tc>
          <w:tcPr>
            <w:tcW w:w="620" w:type="dxa"/>
            <w:tcBorders>
              <w:top w:val="nil"/>
              <w:left w:val="nil"/>
              <w:bottom w:val="single" w:sz="8" w:space="0" w:color="auto"/>
              <w:right w:val="nil"/>
            </w:tcBorders>
            <w:shd w:val="clear" w:color="auto" w:fill="auto"/>
            <w:noWrap/>
            <w:vAlign w:val="bottom"/>
            <w:hideMark/>
          </w:tcPr>
          <w:p w14:paraId="46B3907D"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1</w:t>
            </w:r>
          </w:p>
        </w:tc>
        <w:tc>
          <w:tcPr>
            <w:tcW w:w="1056" w:type="dxa"/>
            <w:tcBorders>
              <w:top w:val="nil"/>
              <w:left w:val="nil"/>
              <w:bottom w:val="single" w:sz="8" w:space="0" w:color="auto"/>
              <w:right w:val="nil"/>
            </w:tcBorders>
            <w:shd w:val="clear" w:color="auto" w:fill="auto"/>
            <w:noWrap/>
            <w:vAlign w:val="bottom"/>
            <w:hideMark/>
          </w:tcPr>
          <w:p w14:paraId="71BAF043"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1,64</w:t>
            </w:r>
          </w:p>
        </w:tc>
        <w:tc>
          <w:tcPr>
            <w:tcW w:w="864" w:type="dxa"/>
            <w:tcBorders>
              <w:top w:val="nil"/>
              <w:left w:val="nil"/>
              <w:bottom w:val="single" w:sz="8" w:space="0" w:color="auto"/>
              <w:right w:val="nil"/>
            </w:tcBorders>
            <w:shd w:val="clear" w:color="auto" w:fill="auto"/>
            <w:noWrap/>
            <w:vAlign w:val="bottom"/>
            <w:hideMark/>
          </w:tcPr>
          <w:p w14:paraId="2BA026EA"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1</w:t>
            </w:r>
          </w:p>
        </w:tc>
        <w:tc>
          <w:tcPr>
            <w:tcW w:w="979" w:type="dxa"/>
            <w:tcBorders>
              <w:top w:val="nil"/>
              <w:left w:val="nil"/>
              <w:bottom w:val="single" w:sz="8" w:space="0" w:color="auto"/>
              <w:right w:val="nil"/>
            </w:tcBorders>
            <w:shd w:val="clear" w:color="auto" w:fill="auto"/>
            <w:noWrap/>
            <w:vAlign w:val="bottom"/>
            <w:hideMark/>
          </w:tcPr>
          <w:p w14:paraId="3A019A20"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2,44</w:t>
            </w:r>
          </w:p>
        </w:tc>
        <w:tc>
          <w:tcPr>
            <w:tcW w:w="709" w:type="dxa"/>
            <w:tcBorders>
              <w:top w:val="nil"/>
              <w:left w:val="nil"/>
              <w:bottom w:val="single" w:sz="8" w:space="0" w:color="auto"/>
              <w:right w:val="nil"/>
            </w:tcBorders>
            <w:shd w:val="clear" w:color="auto" w:fill="auto"/>
            <w:noWrap/>
            <w:vAlign w:val="bottom"/>
            <w:hideMark/>
          </w:tcPr>
          <w:p w14:paraId="6A82A386" w14:textId="594542B4" w:rsidR="00E97966" w:rsidRPr="00DA5AFF" w:rsidRDefault="0052060A" w:rsidP="0052060A">
            <w:pPr>
              <w:widowControl/>
              <w:suppressAutoHyphens w:val="0"/>
              <w:jc w:val="center"/>
              <w:rPr>
                <w:rFonts w:eastAsia="Times New Roman" w:cs="Arial"/>
                <w:color w:val="000000"/>
                <w:sz w:val="20"/>
                <w:szCs w:val="20"/>
                <w:lang w:eastAsia="pt-BR"/>
              </w:rPr>
            </w:pPr>
            <w:r>
              <w:rPr>
                <w:rFonts w:eastAsia="Times New Roman" w:cs="Arial"/>
                <w:color w:val="000000"/>
                <w:sz w:val="20"/>
                <w:szCs w:val="20"/>
                <w:lang w:eastAsia="pt-BR"/>
              </w:rPr>
              <w:t>-</w:t>
            </w:r>
          </w:p>
        </w:tc>
        <w:tc>
          <w:tcPr>
            <w:tcW w:w="992" w:type="dxa"/>
            <w:tcBorders>
              <w:top w:val="nil"/>
              <w:left w:val="nil"/>
              <w:bottom w:val="single" w:sz="8" w:space="0" w:color="auto"/>
              <w:right w:val="nil"/>
            </w:tcBorders>
            <w:shd w:val="clear" w:color="auto" w:fill="auto"/>
            <w:noWrap/>
            <w:vAlign w:val="bottom"/>
            <w:hideMark/>
          </w:tcPr>
          <w:p w14:paraId="30C84D15" w14:textId="511CDBC4" w:rsidR="00E97966" w:rsidRPr="00DA5AFF" w:rsidRDefault="0052060A" w:rsidP="0052060A">
            <w:pPr>
              <w:widowControl/>
              <w:suppressAutoHyphens w:val="0"/>
              <w:jc w:val="center"/>
              <w:rPr>
                <w:rFonts w:eastAsia="Times New Roman" w:cs="Arial"/>
                <w:color w:val="000000"/>
                <w:sz w:val="20"/>
                <w:szCs w:val="20"/>
                <w:lang w:eastAsia="pt-BR"/>
              </w:rPr>
            </w:pPr>
            <w:r>
              <w:rPr>
                <w:rFonts w:eastAsia="Times New Roman" w:cs="Arial"/>
                <w:color w:val="000000"/>
                <w:sz w:val="20"/>
                <w:szCs w:val="20"/>
                <w:lang w:eastAsia="pt-BR"/>
              </w:rPr>
              <w:t>-</w:t>
            </w:r>
          </w:p>
        </w:tc>
      </w:tr>
      <w:tr w:rsidR="00E97966" w:rsidRPr="00DA5AFF" w14:paraId="0E3A6081" w14:textId="77777777" w:rsidTr="0052060A">
        <w:trPr>
          <w:trHeight w:val="315"/>
          <w:jc w:val="center"/>
        </w:trPr>
        <w:tc>
          <w:tcPr>
            <w:tcW w:w="1751" w:type="dxa"/>
            <w:tcBorders>
              <w:top w:val="nil"/>
              <w:left w:val="nil"/>
              <w:bottom w:val="nil"/>
              <w:right w:val="nil"/>
            </w:tcBorders>
            <w:shd w:val="clear" w:color="auto" w:fill="auto"/>
            <w:noWrap/>
            <w:vAlign w:val="bottom"/>
            <w:hideMark/>
          </w:tcPr>
          <w:p w14:paraId="6F229991" w14:textId="77777777" w:rsidR="00E97966" w:rsidRPr="00DA5AFF" w:rsidRDefault="00E97966" w:rsidP="0052060A">
            <w:pPr>
              <w:widowControl/>
              <w:suppressAutoHyphens w:val="0"/>
              <w:rPr>
                <w:rFonts w:eastAsia="Times New Roman" w:cs="Arial"/>
                <w:color w:val="000000"/>
                <w:sz w:val="20"/>
                <w:szCs w:val="20"/>
                <w:lang w:eastAsia="pt-BR"/>
              </w:rPr>
            </w:pPr>
            <w:r w:rsidRPr="00DA5AFF">
              <w:rPr>
                <w:rFonts w:eastAsia="Times New Roman" w:cs="Arial"/>
                <w:color w:val="000000"/>
                <w:sz w:val="20"/>
                <w:szCs w:val="20"/>
                <w:lang w:eastAsia="pt-BR"/>
              </w:rPr>
              <w:t>Respiratória</w:t>
            </w:r>
          </w:p>
        </w:tc>
        <w:tc>
          <w:tcPr>
            <w:tcW w:w="1109" w:type="dxa"/>
            <w:tcBorders>
              <w:top w:val="nil"/>
              <w:left w:val="nil"/>
              <w:bottom w:val="nil"/>
              <w:right w:val="nil"/>
            </w:tcBorders>
            <w:shd w:val="clear" w:color="auto" w:fill="auto"/>
            <w:noWrap/>
            <w:vAlign w:val="bottom"/>
            <w:hideMark/>
          </w:tcPr>
          <w:p w14:paraId="1D6A4A43"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DPOC</w:t>
            </w:r>
          </w:p>
        </w:tc>
        <w:tc>
          <w:tcPr>
            <w:tcW w:w="620" w:type="dxa"/>
            <w:tcBorders>
              <w:top w:val="nil"/>
              <w:left w:val="nil"/>
              <w:bottom w:val="nil"/>
              <w:right w:val="nil"/>
            </w:tcBorders>
            <w:shd w:val="clear" w:color="auto" w:fill="auto"/>
            <w:noWrap/>
            <w:vAlign w:val="bottom"/>
            <w:hideMark/>
          </w:tcPr>
          <w:p w14:paraId="11AFA61D"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10</w:t>
            </w:r>
          </w:p>
        </w:tc>
        <w:tc>
          <w:tcPr>
            <w:tcW w:w="1056" w:type="dxa"/>
            <w:tcBorders>
              <w:top w:val="nil"/>
              <w:left w:val="nil"/>
              <w:bottom w:val="nil"/>
              <w:right w:val="nil"/>
            </w:tcBorders>
            <w:shd w:val="clear" w:color="auto" w:fill="auto"/>
            <w:noWrap/>
            <w:vAlign w:val="bottom"/>
            <w:hideMark/>
          </w:tcPr>
          <w:p w14:paraId="1A845BBD"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16,39</w:t>
            </w:r>
          </w:p>
        </w:tc>
        <w:tc>
          <w:tcPr>
            <w:tcW w:w="864" w:type="dxa"/>
            <w:tcBorders>
              <w:top w:val="nil"/>
              <w:left w:val="nil"/>
              <w:bottom w:val="nil"/>
              <w:right w:val="nil"/>
            </w:tcBorders>
            <w:shd w:val="clear" w:color="auto" w:fill="auto"/>
            <w:noWrap/>
            <w:vAlign w:val="bottom"/>
            <w:hideMark/>
          </w:tcPr>
          <w:p w14:paraId="62C013C9"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8</w:t>
            </w:r>
          </w:p>
        </w:tc>
        <w:tc>
          <w:tcPr>
            <w:tcW w:w="979" w:type="dxa"/>
            <w:tcBorders>
              <w:top w:val="nil"/>
              <w:left w:val="nil"/>
              <w:bottom w:val="nil"/>
              <w:right w:val="nil"/>
            </w:tcBorders>
            <w:shd w:val="clear" w:color="auto" w:fill="auto"/>
            <w:noWrap/>
            <w:vAlign w:val="bottom"/>
            <w:hideMark/>
          </w:tcPr>
          <w:p w14:paraId="7DC3F3B6"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19,51</w:t>
            </w:r>
          </w:p>
        </w:tc>
        <w:tc>
          <w:tcPr>
            <w:tcW w:w="709" w:type="dxa"/>
            <w:tcBorders>
              <w:top w:val="nil"/>
              <w:left w:val="nil"/>
              <w:bottom w:val="nil"/>
              <w:right w:val="nil"/>
            </w:tcBorders>
            <w:shd w:val="clear" w:color="auto" w:fill="auto"/>
            <w:noWrap/>
            <w:vAlign w:val="bottom"/>
            <w:hideMark/>
          </w:tcPr>
          <w:p w14:paraId="61698A52"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2</w:t>
            </w:r>
          </w:p>
        </w:tc>
        <w:tc>
          <w:tcPr>
            <w:tcW w:w="992" w:type="dxa"/>
            <w:tcBorders>
              <w:top w:val="nil"/>
              <w:left w:val="nil"/>
              <w:bottom w:val="nil"/>
              <w:right w:val="nil"/>
            </w:tcBorders>
            <w:shd w:val="clear" w:color="auto" w:fill="auto"/>
            <w:noWrap/>
            <w:vAlign w:val="bottom"/>
            <w:hideMark/>
          </w:tcPr>
          <w:p w14:paraId="28EC59B6"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10,00</w:t>
            </w:r>
          </w:p>
        </w:tc>
      </w:tr>
      <w:tr w:rsidR="00E97966" w:rsidRPr="00DA5AFF" w14:paraId="63FCDA84" w14:textId="77777777" w:rsidTr="0052060A">
        <w:trPr>
          <w:trHeight w:val="315"/>
          <w:jc w:val="center"/>
        </w:trPr>
        <w:tc>
          <w:tcPr>
            <w:tcW w:w="1751" w:type="dxa"/>
            <w:tcBorders>
              <w:top w:val="nil"/>
              <w:left w:val="nil"/>
              <w:bottom w:val="nil"/>
              <w:right w:val="nil"/>
            </w:tcBorders>
            <w:shd w:val="clear" w:color="auto" w:fill="auto"/>
            <w:noWrap/>
            <w:vAlign w:val="bottom"/>
            <w:hideMark/>
          </w:tcPr>
          <w:p w14:paraId="7094EFFB" w14:textId="77777777" w:rsidR="00E97966" w:rsidRPr="00DA5AFF" w:rsidRDefault="00E97966" w:rsidP="0052060A">
            <w:pPr>
              <w:widowControl/>
              <w:suppressAutoHyphens w:val="0"/>
              <w:rPr>
                <w:rFonts w:eastAsia="Times New Roman" w:cs="Arial"/>
                <w:color w:val="000000"/>
                <w:sz w:val="20"/>
                <w:szCs w:val="20"/>
                <w:lang w:eastAsia="pt-BR"/>
              </w:rPr>
            </w:pPr>
          </w:p>
        </w:tc>
        <w:tc>
          <w:tcPr>
            <w:tcW w:w="1109" w:type="dxa"/>
            <w:tcBorders>
              <w:top w:val="nil"/>
              <w:left w:val="nil"/>
              <w:bottom w:val="nil"/>
              <w:right w:val="nil"/>
            </w:tcBorders>
            <w:shd w:val="clear" w:color="auto" w:fill="auto"/>
            <w:noWrap/>
            <w:vAlign w:val="bottom"/>
            <w:hideMark/>
          </w:tcPr>
          <w:p w14:paraId="1CC75617"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Asma</w:t>
            </w:r>
          </w:p>
        </w:tc>
        <w:tc>
          <w:tcPr>
            <w:tcW w:w="620" w:type="dxa"/>
            <w:tcBorders>
              <w:top w:val="nil"/>
              <w:left w:val="nil"/>
              <w:bottom w:val="nil"/>
              <w:right w:val="nil"/>
            </w:tcBorders>
            <w:shd w:val="clear" w:color="auto" w:fill="auto"/>
            <w:noWrap/>
            <w:vAlign w:val="bottom"/>
            <w:hideMark/>
          </w:tcPr>
          <w:p w14:paraId="263E6508"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3</w:t>
            </w:r>
          </w:p>
        </w:tc>
        <w:tc>
          <w:tcPr>
            <w:tcW w:w="1056" w:type="dxa"/>
            <w:tcBorders>
              <w:top w:val="nil"/>
              <w:left w:val="nil"/>
              <w:bottom w:val="nil"/>
              <w:right w:val="nil"/>
            </w:tcBorders>
            <w:shd w:val="clear" w:color="auto" w:fill="auto"/>
            <w:noWrap/>
            <w:vAlign w:val="bottom"/>
            <w:hideMark/>
          </w:tcPr>
          <w:p w14:paraId="42B6B1FB"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4,92</w:t>
            </w:r>
          </w:p>
        </w:tc>
        <w:tc>
          <w:tcPr>
            <w:tcW w:w="864" w:type="dxa"/>
            <w:tcBorders>
              <w:top w:val="nil"/>
              <w:left w:val="nil"/>
              <w:bottom w:val="nil"/>
              <w:right w:val="nil"/>
            </w:tcBorders>
            <w:shd w:val="clear" w:color="auto" w:fill="auto"/>
            <w:noWrap/>
            <w:vAlign w:val="bottom"/>
            <w:hideMark/>
          </w:tcPr>
          <w:p w14:paraId="75D6CE5C"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1</w:t>
            </w:r>
          </w:p>
        </w:tc>
        <w:tc>
          <w:tcPr>
            <w:tcW w:w="979" w:type="dxa"/>
            <w:tcBorders>
              <w:top w:val="nil"/>
              <w:left w:val="nil"/>
              <w:bottom w:val="nil"/>
              <w:right w:val="nil"/>
            </w:tcBorders>
            <w:shd w:val="clear" w:color="auto" w:fill="auto"/>
            <w:noWrap/>
            <w:vAlign w:val="bottom"/>
            <w:hideMark/>
          </w:tcPr>
          <w:p w14:paraId="4CB79A01"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2,44</w:t>
            </w:r>
          </w:p>
        </w:tc>
        <w:tc>
          <w:tcPr>
            <w:tcW w:w="709" w:type="dxa"/>
            <w:tcBorders>
              <w:top w:val="nil"/>
              <w:left w:val="nil"/>
              <w:bottom w:val="nil"/>
              <w:right w:val="nil"/>
            </w:tcBorders>
            <w:shd w:val="clear" w:color="auto" w:fill="auto"/>
            <w:noWrap/>
            <w:vAlign w:val="bottom"/>
            <w:hideMark/>
          </w:tcPr>
          <w:p w14:paraId="3A9BF87F"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2</w:t>
            </w:r>
          </w:p>
        </w:tc>
        <w:tc>
          <w:tcPr>
            <w:tcW w:w="992" w:type="dxa"/>
            <w:tcBorders>
              <w:top w:val="nil"/>
              <w:left w:val="nil"/>
              <w:bottom w:val="nil"/>
              <w:right w:val="nil"/>
            </w:tcBorders>
            <w:shd w:val="clear" w:color="auto" w:fill="auto"/>
            <w:noWrap/>
            <w:vAlign w:val="bottom"/>
            <w:hideMark/>
          </w:tcPr>
          <w:p w14:paraId="0C98FBB4"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10,00</w:t>
            </w:r>
          </w:p>
        </w:tc>
      </w:tr>
      <w:tr w:rsidR="00E97966" w:rsidRPr="00DA5AFF" w14:paraId="5FCBDFAB" w14:textId="77777777" w:rsidTr="0052060A">
        <w:trPr>
          <w:trHeight w:val="315"/>
          <w:jc w:val="center"/>
        </w:trPr>
        <w:tc>
          <w:tcPr>
            <w:tcW w:w="1751" w:type="dxa"/>
            <w:tcBorders>
              <w:top w:val="single" w:sz="8" w:space="0" w:color="auto"/>
              <w:left w:val="nil"/>
              <w:bottom w:val="single" w:sz="8" w:space="0" w:color="auto"/>
              <w:right w:val="nil"/>
            </w:tcBorders>
            <w:shd w:val="clear" w:color="auto" w:fill="auto"/>
            <w:noWrap/>
            <w:vAlign w:val="bottom"/>
            <w:hideMark/>
          </w:tcPr>
          <w:p w14:paraId="7657E7A5" w14:textId="77777777" w:rsidR="00E97966" w:rsidRPr="00DA5AFF" w:rsidRDefault="00E97966" w:rsidP="0052060A">
            <w:pPr>
              <w:widowControl/>
              <w:suppressAutoHyphens w:val="0"/>
              <w:rPr>
                <w:rFonts w:eastAsia="Times New Roman" w:cs="Arial"/>
                <w:color w:val="000000"/>
                <w:sz w:val="20"/>
                <w:szCs w:val="20"/>
                <w:lang w:eastAsia="pt-BR"/>
              </w:rPr>
            </w:pPr>
            <w:r w:rsidRPr="00DA5AFF">
              <w:rPr>
                <w:rFonts w:eastAsia="Times New Roman" w:cs="Arial"/>
                <w:color w:val="000000"/>
                <w:sz w:val="20"/>
                <w:szCs w:val="20"/>
                <w:lang w:eastAsia="pt-BR"/>
              </w:rPr>
              <w:t>Neurológica</w:t>
            </w:r>
          </w:p>
        </w:tc>
        <w:tc>
          <w:tcPr>
            <w:tcW w:w="1109" w:type="dxa"/>
            <w:tcBorders>
              <w:top w:val="single" w:sz="8" w:space="0" w:color="auto"/>
              <w:left w:val="nil"/>
              <w:bottom w:val="single" w:sz="8" w:space="0" w:color="auto"/>
              <w:right w:val="nil"/>
            </w:tcBorders>
            <w:shd w:val="clear" w:color="auto" w:fill="auto"/>
            <w:noWrap/>
            <w:vAlign w:val="bottom"/>
            <w:hideMark/>
          </w:tcPr>
          <w:p w14:paraId="255EA226"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AVC</w:t>
            </w:r>
          </w:p>
        </w:tc>
        <w:tc>
          <w:tcPr>
            <w:tcW w:w="620" w:type="dxa"/>
            <w:tcBorders>
              <w:top w:val="single" w:sz="8" w:space="0" w:color="auto"/>
              <w:left w:val="nil"/>
              <w:bottom w:val="single" w:sz="8" w:space="0" w:color="auto"/>
              <w:right w:val="nil"/>
            </w:tcBorders>
            <w:shd w:val="clear" w:color="auto" w:fill="auto"/>
            <w:noWrap/>
            <w:vAlign w:val="bottom"/>
            <w:hideMark/>
          </w:tcPr>
          <w:p w14:paraId="3A7F535D"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1</w:t>
            </w:r>
          </w:p>
        </w:tc>
        <w:tc>
          <w:tcPr>
            <w:tcW w:w="1056" w:type="dxa"/>
            <w:tcBorders>
              <w:top w:val="single" w:sz="8" w:space="0" w:color="auto"/>
              <w:left w:val="nil"/>
              <w:bottom w:val="single" w:sz="8" w:space="0" w:color="auto"/>
              <w:right w:val="nil"/>
            </w:tcBorders>
            <w:shd w:val="clear" w:color="auto" w:fill="auto"/>
            <w:noWrap/>
            <w:vAlign w:val="bottom"/>
            <w:hideMark/>
          </w:tcPr>
          <w:p w14:paraId="41ADDC2B"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1,64</w:t>
            </w:r>
          </w:p>
        </w:tc>
        <w:tc>
          <w:tcPr>
            <w:tcW w:w="864" w:type="dxa"/>
            <w:tcBorders>
              <w:top w:val="single" w:sz="8" w:space="0" w:color="auto"/>
              <w:left w:val="nil"/>
              <w:bottom w:val="single" w:sz="8" w:space="0" w:color="auto"/>
              <w:right w:val="nil"/>
            </w:tcBorders>
            <w:shd w:val="clear" w:color="auto" w:fill="auto"/>
            <w:noWrap/>
            <w:vAlign w:val="bottom"/>
            <w:hideMark/>
          </w:tcPr>
          <w:p w14:paraId="45E43F1A"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1</w:t>
            </w:r>
          </w:p>
        </w:tc>
        <w:tc>
          <w:tcPr>
            <w:tcW w:w="979" w:type="dxa"/>
            <w:tcBorders>
              <w:top w:val="single" w:sz="8" w:space="0" w:color="auto"/>
              <w:left w:val="nil"/>
              <w:bottom w:val="single" w:sz="8" w:space="0" w:color="auto"/>
              <w:right w:val="nil"/>
            </w:tcBorders>
            <w:shd w:val="clear" w:color="auto" w:fill="auto"/>
            <w:noWrap/>
            <w:vAlign w:val="bottom"/>
            <w:hideMark/>
          </w:tcPr>
          <w:p w14:paraId="6055AE59"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2,44</w:t>
            </w:r>
          </w:p>
        </w:tc>
        <w:tc>
          <w:tcPr>
            <w:tcW w:w="709" w:type="dxa"/>
            <w:tcBorders>
              <w:top w:val="single" w:sz="8" w:space="0" w:color="auto"/>
              <w:left w:val="nil"/>
              <w:bottom w:val="single" w:sz="8" w:space="0" w:color="auto"/>
              <w:right w:val="nil"/>
            </w:tcBorders>
            <w:shd w:val="clear" w:color="auto" w:fill="auto"/>
            <w:noWrap/>
            <w:vAlign w:val="bottom"/>
            <w:hideMark/>
          </w:tcPr>
          <w:p w14:paraId="520E675E" w14:textId="0B253B65" w:rsidR="00E97966" w:rsidRPr="00DA5AFF" w:rsidRDefault="0052060A" w:rsidP="0052060A">
            <w:pPr>
              <w:widowControl/>
              <w:suppressAutoHyphens w:val="0"/>
              <w:jc w:val="center"/>
              <w:rPr>
                <w:rFonts w:eastAsia="Times New Roman" w:cs="Arial"/>
                <w:color w:val="000000"/>
                <w:sz w:val="20"/>
                <w:szCs w:val="20"/>
                <w:lang w:eastAsia="pt-BR"/>
              </w:rPr>
            </w:pPr>
            <w:r>
              <w:rPr>
                <w:rFonts w:eastAsia="Times New Roman" w:cs="Arial"/>
                <w:color w:val="000000"/>
                <w:sz w:val="20"/>
                <w:szCs w:val="20"/>
                <w:lang w:eastAsia="pt-BR"/>
              </w:rPr>
              <w:t>-</w:t>
            </w:r>
          </w:p>
        </w:tc>
        <w:tc>
          <w:tcPr>
            <w:tcW w:w="992" w:type="dxa"/>
            <w:tcBorders>
              <w:top w:val="single" w:sz="8" w:space="0" w:color="auto"/>
              <w:left w:val="nil"/>
              <w:bottom w:val="single" w:sz="8" w:space="0" w:color="auto"/>
              <w:right w:val="nil"/>
            </w:tcBorders>
            <w:shd w:val="clear" w:color="auto" w:fill="auto"/>
            <w:noWrap/>
            <w:vAlign w:val="bottom"/>
            <w:hideMark/>
          </w:tcPr>
          <w:p w14:paraId="0DA07597" w14:textId="2E644F5C" w:rsidR="00E97966" w:rsidRPr="00DA5AFF" w:rsidRDefault="0052060A" w:rsidP="0052060A">
            <w:pPr>
              <w:widowControl/>
              <w:suppressAutoHyphens w:val="0"/>
              <w:jc w:val="center"/>
              <w:rPr>
                <w:rFonts w:eastAsia="Times New Roman" w:cs="Arial"/>
                <w:color w:val="000000"/>
                <w:sz w:val="20"/>
                <w:szCs w:val="20"/>
                <w:lang w:eastAsia="pt-BR"/>
              </w:rPr>
            </w:pPr>
            <w:r>
              <w:rPr>
                <w:rFonts w:eastAsia="Times New Roman" w:cs="Arial"/>
                <w:color w:val="000000"/>
                <w:sz w:val="20"/>
                <w:szCs w:val="20"/>
                <w:lang w:eastAsia="pt-BR"/>
              </w:rPr>
              <w:t>-</w:t>
            </w:r>
          </w:p>
        </w:tc>
      </w:tr>
      <w:tr w:rsidR="00E97966" w:rsidRPr="00DA5AFF" w14:paraId="673330C9" w14:textId="77777777" w:rsidTr="0052060A">
        <w:trPr>
          <w:trHeight w:val="300"/>
          <w:jc w:val="center"/>
        </w:trPr>
        <w:tc>
          <w:tcPr>
            <w:tcW w:w="1751" w:type="dxa"/>
            <w:tcBorders>
              <w:top w:val="nil"/>
              <w:left w:val="nil"/>
              <w:bottom w:val="nil"/>
              <w:right w:val="nil"/>
            </w:tcBorders>
            <w:shd w:val="clear" w:color="auto" w:fill="auto"/>
            <w:noWrap/>
            <w:vAlign w:val="bottom"/>
            <w:hideMark/>
          </w:tcPr>
          <w:p w14:paraId="2B509DB5" w14:textId="77777777" w:rsidR="00E97966" w:rsidRPr="00DA5AFF" w:rsidRDefault="00E97966" w:rsidP="0052060A">
            <w:pPr>
              <w:widowControl/>
              <w:suppressAutoHyphens w:val="0"/>
              <w:rPr>
                <w:rFonts w:eastAsia="Times New Roman" w:cs="Arial"/>
                <w:color w:val="000000"/>
                <w:sz w:val="20"/>
                <w:szCs w:val="20"/>
                <w:lang w:eastAsia="pt-BR"/>
              </w:rPr>
            </w:pPr>
            <w:r w:rsidRPr="00DA5AFF">
              <w:rPr>
                <w:rFonts w:eastAsia="Times New Roman" w:cs="Arial"/>
                <w:color w:val="000000"/>
                <w:sz w:val="20"/>
                <w:szCs w:val="20"/>
                <w:lang w:eastAsia="pt-BR"/>
              </w:rPr>
              <w:t>Psiquiátrica</w:t>
            </w:r>
          </w:p>
        </w:tc>
        <w:tc>
          <w:tcPr>
            <w:tcW w:w="1109" w:type="dxa"/>
            <w:tcBorders>
              <w:top w:val="nil"/>
              <w:left w:val="nil"/>
              <w:bottom w:val="nil"/>
              <w:right w:val="nil"/>
            </w:tcBorders>
            <w:shd w:val="clear" w:color="auto" w:fill="auto"/>
            <w:noWrap/>
            <w:vAlign w:val="bottom"/>
            <w:hideMark/>
          </w:tcPr>
          <w:p w14:paraId="4EBEE286"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Depressão</w:t>
            </w:r>
          </w:p>
        </w:tc>
        <w:tc>
          <w:tcPr>
            <w:tcW w:w="620" w:type="dxa"/>
            <w:tcBorders>
              <w:top w:val="nil"/>
              <w:left w:val="nil"/>
              <w:bottom w:val="nil"/>
              <w:right w:val="nil"/>
            </w:tcBorders>
            <w:shd w:val="clear" w:color="auto" w:fill="auto"/>
            <w:noWrap/>
            <w:vAlign w:val="bottom"/>
            <w:hideMark/>
          </w:tcPr>
          <w:p w14:paraId="0C050A3F"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4</w:t>
            </w:r>
          </w:p>
        </w:tc>
        <w:tc>
          <w:tcPr>
            <w:tcW w:w="1056" w:type="dxa"/>
            <w:tcBorders>
              <w:top w:val="nil"/>
              <w:left w:val="nil"/>
              <w:bottom w:val="nil"/>
              <w:right w:val="nil"/>
            </w:tcBorders>
            <w:shd w:val="clear" w:color="auto" w:fill="auto"/>
            <w:noWrap/>
            <w:vAlign w:val="bottom"/>
            <w:hideMark/>
          </w:tcPr>
          <w:p w14:paraId="3866C504"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6,56</w:t>
            </w:r>
          </w:p>
        </w:tc>
        <w:tc>
          <w:tcPr>
            <w:tcW w:w="864" w:type="dxa"/>
            <w:tcBorders>
              <w:top w:val="nil"/>
              <w:left w:val="nil"/>
              <w:bottom w:val="nil"/>
              <w:right w:val="nil"/>
            </w:tcBorders>
            <w:shd w:val="clear" w:color="auto" w:fill="auto"/>
            <w:noWrap/>
            <w:vAlign w:val="bottom"/>
            <w:hideMark/>
          </w:tcPr>
          <w:p w14:paraId="59A0F1C9"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2</w:t>
            </w:r>
          </w:p>
        </w:tc>
        <w:tc>
          <w:tcPr>
            <w:tcW w:w="979" w:type="dxa"/>
            <w:tcBorders>
              <w:top w:val="nil"/>
              <w:left w:val="nil"/>
              <w:bottom w:val="nil"/>
              <w:right w:val="nil"/>
            </w:tcBorders>
            <w:shd w:val="clear" w:color="auto" w:fill="auto"/>
            <w:noWrap/>
            <w:vAlign w:val="bottom"/>
            <w:hideMark/>
          </w:tcPr>
          <w:p w14:paraId="0E6882DD"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4,88</w:t>
            </w:r>
          </w:p>
        </w:tc>
        <w:tc>
          <w:tcPr>
            <w:tcW w:w="709" w:type="dxa"/>
            <w:tcBorders>
              <w:top w:val="nil"/>
              <w:left w:val="nil"/>
              <w:bottom w:val="nil"/>
              <w:right w:val="nil"/>
            </w:tcBorders>
            <w:shd w:val="clear" w:color="auto" w:fill="auto"/>
            <w:noWrap/>
            <w:vAlign w:val="bottom"/>
            <w:hideMark/>
          </w:tcPr>
          <w:p w14:paraId="5A711FC4"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2</w:t>
            </w:r>
          </w:p>
        </w:tc>
        <w:tc>
          <w:tcPr>
            <w:tcW w:w="992" w:type="dxa"/>
            <w:tcBorders>
              <w:top w:val="nil"/>
              <w:left w:val="nil"/>
              <w:bottom w:val="nil"/>
              <w:right w:val="nil"/>
            </w:tcBorders>
            <w:shd w:val="clear" w:color="auto" w:fill="auto"/>
            <w:noWrap/>
            <w:vAlign w:val="bottom"/>
            <w:hideMark/>
          </w:tcPr>
          <w:p w14:paraId="40DC86FB"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10,00</w:t>
            </w:r>
          </w:p>
        </w:tc>
      </w:tr>
      <w:tr w:rsidR="00E97966" w:rsidRPr="00DA5AFF" w14:paraId="6807A226" w14:textId="77777777" w:rsidTr="0052060A">
        <w:trPr>
          <w:trHeight w:val="315"/>
          <w:jc w:val="center"/>
        </w:trPr>
        <w:tc>
          <w:tcPr>
            <w:tcW w:w="1751" w:type="dxa"/>
            <w:tcBorders>
              <w:top w:val="nil"/>
              <w:left w:val="nil"/>
              <w:bottom w:val="single" w:sz="8" w:space="0" w:color="auto"/>
              <w:right w:val="nil"/>
            </w:tcBorders>
            <w:shd w:val="clear" w:color="auto" w:fill="auto"/>
            <w:noWrap/>
            <w:vAlign w:val="bottom"/>
            <w:hideMark/>
          </w:tcPr>
          <w:p w14:paraId="31E3748C" w14:textId="21550741" w:rsidR="00E97966" w:rsidRPr="00DA5AFF" w:rsidRDefault="00E97966" w:rsidP="0052060A">
            <w:pPr>
              <w:widowControl/>
              <w:suppressAutoHyphens w:val="0"/>
              <w:rPr>
                <w:rFonts w:eastAsia="Times New Roman" w:cs="Arial"/>
                <w:color w:val="000000"/>
                <w:sz w:val="20"/>
                <w:szCs w:val="20"/>
                <w:lang w:eastAsia="pt-BR"/>
              </w:rPr>
            </w:pPr>
          </w:p>
        </w:tc>
        <w:tc>
          <w:tcPr>
            <w:tcW w:w="1109" w:type="dxa"/>
            <w:tcBorders>
              <w:top w:val="nil"/>
              <w:left w:val="nil"/>
              <w:bottom w:val="single" w:sz="8" w:space="0" w:color="auto"/>
              <w:right w:val="nil"/>
            </w:tcBorders>
            <w:shd w:val="clear" w:color="auto" w:fill="auto"/>
            <w:noWrap/>
            <w:vAlign w:val="bottom"/>
            <w:hideMark/>
          </w:tcPr>
          <w:p w14:paraId="7DFAFD6A"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Delírio</w:t>
            </w:r>
          </w:p>
        </w:tc>
        <w:tc>
          <w:tcPr>
            <w:tcW w:w="620" w:type="dxa"/>
            <w:tcBorders>
              <w:top w:val="nil"/>
              <w:left w:val="nil"/>
              <w:bottom w:val="single" w:sz="8" w:space="0" w:color="auto"/>
              <w:right w:val="nil"/>
            </w:tcBorders>
            <w:shd w:val="clear" w:color="auto" w:fill="auto"/>
            <w:noWrap/>
            <w:vAlign w:val="bottom"/>
            <w:hideMark/>
          </w:tcPr>
          <w:p w14:paraId="20D8D48E"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3</w:t>
            </w:r>
          </w:p>
        </w:tc>
        <w:tc>
          <w:tcPr>
            <w:tcW w:w="1056" w:type="dxa"/>
            <w:tcBorders>
              <w:top w:val="nil"/>
              <w:left w:val="nil"/>
              <w:bottom w:val="single" w:sz="8" w:space="0" w:color="auto"/>
              <w:right w:val="nil"/>
            </w:tcBorders>
            <w:shd w:val="clear" w:color="auto" w:fill="auto"/>
            <w:noWrap/>
            <w:vAlign w:val="bottom"/>
            <w:hideMark/>
          </w:tcPr>
          <w:p w14:paraId="395F079B"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4,92</w:t>
            </w:r>
          </w:p>
        </w:tc>
        <w:tc>
          <w:tcPr>
            <w:tcW w:w="864" w:type="dxa"/>
            <w:tcBorders>
              <w:top w:val="nil"/>
              <w:left w:val="nil"/>
              <w:bottom w:val="single" w:sz="8" w:space="0" w:color="auto"/>
              <w:right w:val="nil"/>
            </w:tcBorders>
            <w:shd w:val="clear" w:color="auto" w:fill="auto"/>
            <w:noWrap/>
            <w:vAlign w:val="bottom"/>
            <w:hideMark/>
          </w:tcPr>
          <w:p w14:paraId="0DB38BBF"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1</w:t>
            </w:r>
          </w:p>
        </w:tc>
        <w:tc>
          <w:tcPr>
            <w:tcW w:w="979" w:type="dxa"/>
            <w:tcBorders>
              <w:top w:val="nil"/>
              <w:left w:val="nil"/>
              <w:bottom w:val="single" w:sz="8" w:space="0" w:color="auto"/>
              <w:right w:val="nil"/>
            </w:tcBorders>
            <w:shd w:val="clear" w:color="auto" w:fill="auto"/>
            <w:noWrap/>
            <w:vAlign w:val="bottom"/>
            <w:hideMark/>
          </w:tcPr>
          <w:p w14:paraId="3C04C7F9"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2,44</w:t>
            </w:r>
          </w:p>
        </w:tc>
        <w:tc>
          <w:tcPr>
            <w:tcW w:w="709" w:type="dxa"/>
            <w:tcBorders>
              <w:top w:val="nil"/>
              <w:left w:val="nil"/>
              <w:bottom w:val="single" w:sz="8" w:space="0" w:color="auto"/>
              <w:right w:val="nil"/>
            </w:tcBorders>
            <w:shd w:val="clear" w:color="auto" w:fill="auto"/>
            <w:noWrap/>
            <w:vAlign w:val="bottom"/>
            <w:hideMark/>
          </w:tcPr>
          <w:p w14:paraId="1E786E08"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2</w:t>
            </w:r>
          </w:p>
        </w:tc>
        <w:tc>
          <w:tcPr>
            <w:tcW w:w="992" w:type="dxa"/>
            <w:tcBorders>
              <w:top w:val="nil"/>
              <w:left w:val="nil"/>
              <w:bottom w:val="single" w:sz="8" w:space="0" w:color="auto"/>
              <w:right w:val="nil"/>
            </w:tcBorders>
            <w:shd w:val="clear" w:color="auto" w:fill="auto"/>
            <w:noWrap/>
            <w:vAlign w:val="bottom"/>
            <w:hideMark/>
          </w:tcPr>
          <w:p w14:paraId="0D21E2D4"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10,00</w:t>
            </w:r>
          </w:p>
        </w:tc>
      </w:tr>
      <w:tr w:rsidR="00E97966" w:rsidRPr="00DA5AFF" w14:paraId="772A7B81" w14:textId="77777777" w:rsidTr="0052060A">
        <w:trPr>
          <w:trHeight w:val="300"/>
          <w:jc w:val="center"/>
        </w:trPr>
        <w:tc>
          <w:tcPr>
            <w:tcW w:w="1751" w:type="dxa"/>
            <w:tcBorders>
              <w:top w:val="nil"/>
              <w:left w:val="nil"/>
              <w:bottom w:val="nil"/>
              <w:right w:val="nil"/>
            </w:tcBorders>
            <w:shd w:val="clear" w:color="auto" w:fill="auto"/>
            <w:noWrap/>
            <w:vAlign w:val="bottom"/>
            <w:hideMark/>
          </w:tcPr>
          <w:p w14:paraId="07E4826B" w14:textId="77777777" w:rsidR="00E97966" w:rsidRPr="00DA5AFF" w:rsidRDefault="00E97966" w:rsidP="0052060A">
            <w:pPr>
              <w:widowControl/>
              <w:suppressAutoHyphens w:val="0"/>
              <w:rPr>
                <w:rFonts w:eastAsia="Times New Roman" w:cs="Arial"/>
                <w:color w:val="000000"/>
                <w:sz w:val="20"/>
                <w:szCs w:val="20"/>
                <w:lang w:eastAsia="pt-BR"/>
              </w:rPr>
            </w:pPr>
            <w:r w:rsidRPr="00DA5AFF">
              <w:rPr>
                <w:rFonts w:eastAsia="Times New Roman" w:cs="Arial"/>
                <w:color w:val="000000"/>
                <w:sz w:val="20"/>
                <w:szCs w:val="20"/>
                <w:lang w:eastAsia="pt-BR"/>
              </w:rPr>
              <w:t>Gastrointestinais</w:t>
            </w:r>
          </w:p>
        </w:tc>
        <w:tc>
          <w:tcPr>
            <w:tcW w:w="1109" w:type="dxa"/>
            <w:tcBorders>
              <w:top w:val="nil"/>
              <w:left w:val="nil"/>
              <w:bottom w:val="nil"/>
              <w:right w:val="nil"/>
            </w:tcBorders>
            <w:shd w:val="clear" w:color="auto" w:fill="auto"/>
            <w:noWrap/>
            <w:vAlign w:val="bottom"/>
            <w:hideMark/>
          </w:tcPr>
          <w:p w14:paraId="646C0AF3" w14:textId="77777777" w:rsidR="00E97966" w:rsidRPr="00DA5AFF" w:rsidRDefault="00E97966" w:rsidP="0052060A">
            <w:pPr>
              <w:widowControl/>
              <w:suppressAutoHyphens w:val="0"/>
              <w:jc w:val="center"/>
              <w:rPr>
                <w:rFonts w:eastAsia="Times New Roman" w:cs="Arial"/>
                <w:color w:val="000000"/>
                <w:sz w:val="20"/>
                <w:szCs w:val="20"/>
                <w:lang w:eastAsia="pt-BR"/>
              </w:rPr>
            </w:pPr>
          </w:p>
        </w:tc>
        <w:tc>
          <w:tcPr>
            <w:tcW w:w="620" w:type="dxa"/>
            <w:tcBorders>
              <w:top w:val="nil"/>
              <w:left w:val="nil"/>
              <w:bottom w:val="nil"/>
              <w:right w:val="nil"/>
            </w:tcBorders>
            <w:shd w:val="clear" w:color="auto" w:fill="auto"/>
            <w:noWrap/>
            <w:vAlign w:val="bottom"/>
            <w:hideMark/>
          </w:tcPr>
          <w:p w14:paraId="1FED0271"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3</w:t>
            </w:r>
          </w:p>
        </w:tc>
        <w:tc>
          <w:tcPr>
            <w:tcW w:w="1056" w:type="dxa"/>
            <w:tcBorders>
              <w:top w:val="nil"/>
              <w:left w:val="nil"/>
              <w:bottom w:val="nil"/>
              <w:right w:val="nil"/>
            </w:tcBorders>
            <w:shd w:val="clear" w:color="auto" w:fill="auto"/>
            <w:noWrap/>
            <w:vAlign w:val="bottom"/>
            <w:hideMark/>
          </w:tcPr>
          <w:p w14:paraId="62836DAF"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4,92</w:t>
            </w:r>
          </w:p>
        </w:tc>
        <w:tc>
          <w:tcPr>
            <w:tcW w:w="864" w:type="dxa"/>
            <w:tcBorders>
              <w:top w:val="nil"/>
              <w:left w:val="nil"/>
              <w:bottom w:val="nil"/>
              <w:right w:val="nil"/>
            </w:tcBorders>
            <w:shd w:val="clear" w:color="auto" w:fill="auto"/>
            <w:noWrap/>
            <w:vAlign w:val="bottom"/>
            <w:hideMark/>
          </w:tcPr>
          <w:p w14:paraId="6713BB19"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1</w:t>
            </w:r>
          </w:p>
        </w:tc>
        <w:tc>
          <w:tcPr>
            <w:tcW w:w="979" w:type="dxa"/>
            <w:tcBorders>
              <w:top w:val="nil"/>
              <w:left w:val="nil"/>
              <w:bottom w:val="nil"/>
              <w:right w:val="nil"/>
            </w:tcBorders>
            <w:shd w:val="clear" w:color="auto" w:fill="auto"/>
            <w:noWrap/>
            <w:vAlign w:val="bottom"/>
            <w:hideMark/>
          </w:tcPr>
          <w:p w14:paraId="7AFD96D4"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2,44</w:t>
            </w:r>
          </w:p>
        </w:tc>
        <w:tc>
          <w:tcPr>
            <w:tcW w:w="709" w:type="dxa"/>
            <w:tcBorders>
              <w:top w:val="nil"/>
              <w:left w:val="nil"/>
              <w:bottom w:val="nil"/>
              <w:right w:val="nil"/>
            </w:tcBorders>
            <w:shd w:val="clear" w:color="auto" w:fill="auto"/>
            <w:noWrap/>
            <w:vAlign w:val="bottom"/>
            <w:hideMark/>
          </w:tcPr>
          <w:p w14:paraId="6D9040AB"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2</w:t>
            </w:r>
          </w:p>
        </w:tc>
        <w:tc>
          <w:tcPr>
            <w:tcW w:w="992" w:type="dxa"/>
            <w:tcBorders>
              <w:top w:val="nil"/>
              <w:left w:val="nil"/>
              <w:bottom w:val="nil"/>
              <w:right w:val="nil"/>
            </w:tcBorders>
            <w:shd w:val="clear" w:color="auto" w:fill="auto"/>
            <w:noWrap/>
            <w:vAlign w:val="bottom"/>
            <w:hideMark/>
          </w:tcPr>
          <w:p w14:paraId="520DD17D"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10,00</w:t>
            </w:r>
          </w:p>
        </w:tc>
      </w:tr>
      <w:tr w:rsidR="00E97966" w:rsidRPr="00DA5AFF" w14:paraId="197C90F4" w14:textId="77777777" w:rsidTr="0052060A">
        <w:trPr>
          <w:trHeight w:val="300"/>
          <w:jc w:val="center"/>
        </w:trPr>
        <w:tc>
          <w:tcPr>
            <w:tcW w:w="1751" w:type="dxa"/>
            <w:tcBorders>
              <w:top w:val="nil"/>
              <w:left w:val="nil"/>
              <w:bottom w:val="nil"/>
              <w:right w:val="nil"/>
            </w:tcBorders>
            <w:shd w:val="clear" w:color="auto" w:fill="auto"/>
            <w:noWrap/>
            <w:vAlign w:val="bottom"/>
            <w:hideMark/>
          </w:tcPr>
          <w:p w14:paraId="33D0EE90" w14:textId="77777777" w:rsidR="00E97966" w:rsidRPr="00DA5AFF" w:rsidRDefault="00E97966" w:rsidP="0052060A">
            <w:pPr>
              <w:widowControl/>
              <w:suppressAutoHyphens w:val="0"/>
              <w:rPr>
                <w:rFonts w:eastAsia="Times New Roman" w:cs="Arial"/>
                <w:color w:val="000000"/>
                <w:sz w:val="20"/>
                <w:szCs w:val="20"/>
                <w:lang w:eastAsia="pt-BR"/>
              </w:rPr>
            </w:pPr>
            <w:r w:rsidRPr="00DA5AFF">
              <w:rPr>
                <w:rFonts w:eastAsia="Times New Roman" w:cs="Arial"/>
                <w:color w:val="000000"/>
                <w:sz w:val="20"/>
                <w:szCs w:val="20"/>
                <w:lang w:eastAsia="pt-BR"/>
              </w:rPr>
              <w:t>Renais</w:t>
            </w:r>
          </w:p>
        </w:tc>
        <w:tc>
          <w:tcPr>
            <w:tcW w:w="1109" w:type="dxa"/>
            <w:tcBorders>
              <w:top w:val="nil"/>
              <w:left w:val="nil"/>
              <w:bottom w:val="nil"/>
              <w:right w:val="nil"/>
            </w:tcBorders>
            <w:shd w:val="clear" w:color="auto" w:fill="auto"/>
            <w:noWrap/>
            <w:vAlign w:val="bottom"/>
            <w:hideMark/>
          </w:tcPr>
          <w:p w14:paraId="715CD6F6" w14:textId="77777777" w:rsidR="00E97966" w:rsidRPr="00DA5AFF" w:rsidRDefault="00E97966" w:rsidP="0052060A">
            <w:pPr>
              <w:widowControl/>
              <w:suppressAutoHyphens w:val="0"/>
              <w:jc w:val="center"/>
              <w:rPr>
                <w:rFonts w:eastAsia="Times New Roman" w:cs="Arial"/>
                <w:color w:val="000000"/>
                <w:sz w:val="20"/>
                <w:szCs w:val="20"/>
                <w:lang w:eastAsia="pt-BR"/>
              </w:rPr>
            </w:pPr>
          </w:p>
        </w:tc>
        <w:tc>
          <w:tcPr>
            <w:tcW w:w="620" w:type="dxa"/>
            <w:tcBorders>
              <w:top w:val="nil"/>
              <w:left w:val="nil"/>
              <w:bottom w:val="nil"/>
              <w:right w:val="nil"/>
            </w:tcBorders>
            <w:shd w:val="clear" w:color="auto" w:fill="auto"/>
            <w:noWrap/>
            <w:vAlign w:val="bottom"/>
            <w:hideMark/>
          </w:tcPr>
          <w:p w14:paraId="11AF949B"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4</w:t>
            </w:r>
          </w:p>
        </w:tc>
        <w:tc>
          <w:tcPr>
            <w:tcW w:w="1056" w:type="dxa"/>
            <w:tcBorders>
              <w:top w:val="nil"/>
              <w:left w:val="nil"/>
              <w:bottom w:val="nil"/>
              <w:right w:val="nil"/>
            </w:tcBorders>
            <w:shd w:val="clear" w:color="auto" w:fill="auto"/>
            <w:noWrap/>
            <w:vAlign w:val="bottom"/>
            <w:hideMark/>
          </w:tcPr>
          <w:p w14:paraId="17E4ADE4"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6,56</w:t>
            </w:r>
          </w:p>
        </w:tc>
        <w:tc>
          <w:tcPr>
            <w:tcW w:w="864" w:type="dxa"/>
            <w:tcBorders>
              <w:top w:val="nil"/>
              <w:left w:val="nil"/>
              <w:bottom w:val="nil"/>
              <w:right w:val="nil"/>
            </w:tcBorders>
            <w:shd w:val="clear" w:color="auto" w:fill="auto"/>
            <w:noWrap/>
            <w:vAlign w:val="bottom"/>
            <w:hideMark/>
          </w:tcPr>
          <w:p w14:paraId="3AEFC46B"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3</w:t>
            </w:r>
          </w:p>
        </w:tc>
        <w:tc>
          <w:tcPr>
            <w:tcW w:w="979" w:type="dxa"/>
            <w:tcBorders>
              <w:top w:val="nil"/>
              <w:left w:val="nil"/>
              <w:bottom w:val="nil"/>
              <w:right w:val="nil"/>
            </w:tcBorders>
            <w:shd w:val="clear" w:color="auto" w:fill="auto"/>
            <w:noWrap/>
            <w:vAlign w:val="bottom"/>
            <w:hideMark/>
          </w:tcPr>
          <w:p w14:paraId="1B4F0661"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7,32</w:t>
            </w:r>
          </w:p>
        </w:tc>
        <w:tc>
          <w:tcPr>
            <w:tcW w:w="709" w:type="dxa"/>
            <w:tcBorders>
              <w:top w:val="nil"/>
              <w:left w:val="nil"/>
              <w:bottom w:val="nil"/>
              <w:right w:val="nil"/>
            </w:tcBorders>
            <w:shd w:val="clear" w:color="auto" w:fill="auto"/>
            <w:noWrap/>
            <w:vAlign w:val="bottom"/>
            <w:hideMark/>
          </w:tcPr>
          <w:p w14:paraId="41B471FB"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1</w:t>
            </w:r>
          </w:p>
        </w:tc>
        <w:tc>
          <w:tcPr>
            <w:tcW w:w="992" w:type="dxa"/>
            <w:tcBorders>
              <w:top w:val="nil"/>
              <w:left w:val="nil"/>
              <w:bottom w:val="nil"/>
              <w:right w:val="nil"/>
            </w:tcBorders>
            <w:shd w:val="clear" w:color="auto" w:fill="auto"/>
            <w:noWrap/>
            <w:vAlign w:val="bottom"/>
            <w:hideMark/>
          </w:tcPr>
          <w:p w14:paraId="4285939C"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5,00</w:t>
            </w:r>
          </w:p>
        </w:tc>
      </w:tr>
      <w:tr w:rsidR="00E97966" w:rsidRPr="00DA5AFF" w14:paraId="69035472" w14:textId="77777777" w:rsidTr="0052060A">
        <w:trPr>
          <w:trHeight w:val="300"/>
          <w:jc w:val="center"/>
        </w:trPr>
        <w:tc>
          <w:tcPr>
            <w:tcW w:w="1751" w:type="dxa"/>
            <w:tcBorders>
              <w:top w:val="nil"/>
              <w:left w:val="nil"/>
              <w:bottom w:val="nil"/>
              <w:right w:val="nil"/>
            </w:tcBorders>
            <w:shd w:val="clear" w:color="auto" w:fill="auto"/>
            <w:noWrap/>
            <w:vAlign w:val="bottom"/>
            <w:hideMark/>
          </w:tcPr>
          <w:p w14:paraId="5AD1ACD7" w14:textId="77777777" w:rsidR="00E97966" w:rsidRPr="00DA5AFF" w:rsidRDefault="00E97966" w:rsidP="0052060A">
            <w:pPr>
              <w:widowControl/>
              <w:suppressAutoHyphens w:val="0"/>
              <w:rPr>
                <w:rFonts w:eastAsia="Times New Roman" w:cs="Arial"/>
                <w:color w:val="000000"/>
                <w:sz w:val="20"/>
                <w:szCs w:val="20"/>
                <w:lang w:eastAsia="pt-BR"/>
              </w:rPr>
            </w:pPr>
            <w:r w:rsidRPr="00DA5AFF">
              <w:rPr>
                <w:rFonts w:eastAsia="Times New Roman" w:cs="Arial"/>
                <w:color w:val="000000"/>
                <w:sz w:val="20"/>
                <w:szCs w:val="20"/>
                <w:lang w:eastAsia="pt-BR"/>
              </w:rPr>
              <w:t>Hematológicas</w:t>
            </w:r>
          </w:p>
        </w:tc>
        <w:tc>
          <w:tcPr>
            <w:tcW w:w="1109" w:type="dxa"/>
            <w:tcBorders>
              <w:top w:val="nil"/>
              <w:left w:val="nil"/>
              <w:bottom w:val="nil"/>
              <w:right w:val="nil"/>
            </w:tcBorders>
            <w:shd w:val="clear" w:color="auto" w:fill="auto"/>
            <w:noWrap/>
            <w:vAlign w:val="bottom"/>
            <w:hideMark/>
          </w:tcPr>
          <w:p w14:paraId="38E0A9E5" w14:textId="77777777" w:rsidR="00E97966" w:rsidRPr="00DA5AFF" w:rsidRDefault="00E97966" w:rsidP="0052060A">
            <w:pPr>
              <w:widowControl/>
              <w:suppressAutoHyphens w:val="0"/>
              <w:jc w:val="center"/>
              <w:rPr>
                <w:rFonts w:eastAsia="Times New Roman" w:cs="Arial"/>
                <w:color w:val="000000"/>
                <w:sz w:val="20"/>
                <w:szCs w:val="20"/>
                <w:lang w:eastAsia="pt-BR"/>
              </w:rPr>
            </w:pPr>
          </w:p>
        </w:tc>
        <w:tc>
          <w:tcPr>
            <w:tcW w:w="620" w:type="dxa"/>
            <w:tcBorders>
              <w:top w:val="nil"/>
              <w:left w:val="nil"/>
              <w:bottom w:val="nil"/>
              <w:right w:val="nil"/>
            </w:tcBorders>
            <w:shd w:val="clear" w:color="auto" w:fill="auto"/>
            <w:noWrap/>
            <w:vAlign w:val="bottom"/>
            <w:hideMark/>
          </w:tcPr>
          <w:p w14:paraId="1DE27E5A"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4</w:t>
            </w:r>
          </w:p>
        </w:tc>
        <w:tc>
          <w:tcPr>
            <w:tcW w:w="1056" w:type="dxa"/>
            <w:tcBorders>
              <w:top w:val="nil"/>
              <w:left w:val="nil"/>
              <w:bottom w:val="nil"/>
              <w:right w:val="nil"/>
            </w:tcBorders>
            <w:shd w:val="clear" w:color="auto" w:fill="auto"/>
            <w:noWrap/>
            <w:vAlign w:val="bottom"/>
            <w:hideMark/>
          </w:tcPr>
          <w:p w14:paraId="1515F31A"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6,56</w:t>
            </w:r>
          </w:p>
        </w:tc>
        <w:tc>
          <w:tcPr>
            <w:tcW w:w="864" w:type="dxa"/>
            <w:tcBorders>
              <w:top w:val="nil"/>
              <w:left w:val="nil"/>
              <w:bottom w:val="nil"/>
              <w:right w:val="nil"/>
            </w:tcBorders>
            <w:shd w:val="clear" w:color="auto" w:fill="auto"/>
            <w:noWrap/>
            <w:vAlign w:val="bottom"/>
            <w:hideMark/>
          </w:tcPr>
          <w:p w14:paraId="061BECF6"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1</w:t>
            </w:r>
          </w:p>
        </w:tc>
        <w:tc>
          <w:tcPr>
            <w:tcW w:w="979" w:type="dxa"/>
            <w:tcBorders>
              <w:top w:val="nil"/>
              <w:left w:val="nil"/>
              <w:bottom w:val="nil"/>
              <w:right w:val="nil"/>
            </w:tcBorders>
            <w:shd w:val="clear" w:color="auto" w:fill="auto"/>
            <w:noWrap/>
            <w:vAlign w:val="bottom"/>
            <w:hideMark/>
          </w:tcPr>
          <w:p w14:paraId="785E5BE7"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2,44</w:t>
            </w:r>
          </w:p>
        </w:tc>
        <w:tc>
          <w:tcPr>
            <w:tcW w:w="709" w:type="dxa"/>
            <w:tcBorders>
              <w:top w:val="nil"/>
              <w:left w:val="nil"/>
              <w:bottom w:val="nil"/>
              <w:right w:val="nil"/>
            </w:tcBorders>
            <w:shd w:val="clear" w:color="auto" w:fill="auto"/>
            <w:noWrap/>
            <w:vAlign w:val="bottom"/>
            <w:hideMark/>
          </w:tcPr>
          <w:p w14:paraId="56F89225"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3</w:t>
            </w:r>
          </w:p>
        </w:tc>
        <w:tc>
          <w:tcPr>
            <w:tcW w:w="992" w:type="dxa"/>
            <w:tcBorders>
              <w:top w:val="nil"/>
              <w:left w:val="nil"/>
              <w:bottom w:val="nil"/>
              <w:right w:val="nil"/>
            </w:tcBorders>
            <w:shd w:val="clear" w:color="auto" w:fill="auto"/>
            <w:noWrap/>
            <w:vAlign w:val="bottom"/>
            <w:hideMark/>
          </w:tcPr>
          <w:p w14:paraId="190B7E92"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15,00</w:t>
            </w:r>
          </w:p>
        </w:tc>
      </w:tr>
      <w:tr w:rsidR="00E97966" w:rsidRPr="00DA5AFF" w14:paraId="0D067788" w14:textId="77777777" w:rsidTr="0052060A">
        <w:trPr>
          <w:trHeight w:val="300"/>
          <w:jc w:val="center"/>
        </w:trPr>
        <w:tc>
          <w:tcPr>
            <w:tcW w:w="1751" w:type="dxa"/>
            <w:tcBorders>
              <w:top w:val="nil"/>
              <w:left w:val="nil"/>
              <w:bottom w:val="nil"/>
              <w:right w:val="nil"/>
            </w:tcBorders>
            <w:shd w:val="clear" w:color="auto" w:fill="auto"/>
            <w:noWrap/>
            <w:vAlign w:val="bottom"/>
            <w:hideMark/>
          </w:tcPr>
          <w:p w14:paraId="3FCB761A" w14:textId="77777777" w:rsidR="00E97966" w:rsidRPr="00DA5AFF" w:rsidRDefault="00E97966" w:rsidP="0052060A">
            <w:pPr>
              <w:widowControl/>
              <w:suppressAutoHyphens w:val="0"/>
              <w:rPr>
                <w:rFonts w:eastAsia="Times New Roman" w:cs="Arial"/>
                <w:color w:val="000000"/>
                <w:sz w:val="20"/>
                <w:szCs w:val="20"/>
                <w:lang w:eastAsia="pt-BR"/>
              </w:rPr>
            </w:pPr>
            <w:r w:rsidRPr="00DA5AFF">
              <w:rPr>
                <w:rFonts w:eastAsia="Times New Roman" w:cs="Arial"/>
                <w:color w:val="000000"/>
                <w:sz w:val="20"/>
                <w:szCs w:val="20"/>
                <w:lang w:eastAsia="pt-BR"/>
              </w:rPr>
              <w:t>Neoplásicas</w:t>
            </w:r>
          </w:p>
        </w:tc>
        <w:tc>
          <w:tcPr>
            <w:tcW w:w="1109" w:type="dxa"/>
            <w:tcBorders>
              <w:top w:val="nil"/>
              <w:left w:val="nil"/>
              <w:bottom w:val="nil"/>
              <w:right w:val="nil"/>
            </w:tcBorders>
            <w:shd w:val="clear" w:color="auto" w:fill="auto"/>
            <w:noWrap/>
            <w:vAlign w:val="bottom"/>
            <w:hideMark/>
          </w:tcPr>
          <w:p w14:paraId="7B7E915E" w14:textId="77777777" w:rsidR="00E97966" w:rsidRPr="00DA5AFF" w:rsidRDefault="00E97966" w:rsidP="0052060A">
            <w:pPr>
              <w:widowControl/>
              <w:suppressAutoHyphens w:val="0"/>
              <w:jc w:val="center"/>
              <w:rPr>
                <w:rFonts w:eastAsia="Times New Roman" w:cs="Arial"/>
                <w:color w:val="000000"/>
                <w:sz w:val="20"/>
                <w:szCs w:val="20"/>
                <w:lang w:eastAsia="pt-BR"/>
              </w:rPr>
            </w:pPr>
          </w:p>
        </w:tc>
        <w:tc>
          <w:tcPr>
            <w:tcW w:w="620" w:type="dxa"/>
            <w:tcBorders>
              <w:top w:val="nil"/>
              <w:left w:val="nil"/>
              <w:bottom w:val="nil"/>
              <w:right w:val="nil"/>
            </w:tcBorders>
            <w:shd w:val="clear" w:color="auto" w:fill="auto"/>
            <w:noWrap/>
            <w:vAlign w:val="bottom"/>
            <w:hideMark/>
          </w:tcPr>
          <w:p w14:paraId="419BBFC1"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5</w:t>
            </w:r>
          </w:p>
        </w:tc>
        <w:tc>
          <w:tcPr>
            <w:tcW w:w="1056" w:type="dxa"/>
            <w:tcBorders>
              <w:top w:val="nil"/>
              <w:left w:val="nil"/>
              <w:bottom w:val="nil"/>
              <w:right w:val="nil"/>
            </w:tcBorders>
            <w:shd w:val="clear" w:color="auto" w:fill="auto"/>
            <w:noWrap/>
            <w:vAlign w:val="bottom"/>
            <w:hideMark/>
          </w:tcPr>
          <w:p w14:paraId="0F182BA7"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8,20</w:t>
            </w:r>
          </w:p>
        </w:tc>
        <w:tc>
          <w:tcPr>
            <w:tcW w:w="864" w:type="dxa"/>
            <w:tcBorders>
              <w:top w:val="nil"/>
              <w:left w:val="nil"/>
              <w:bottom w:val="nil"/>
              <w:right w:val="nil"/>
            </w:tcBorders>
            <w:shd w:val="clear" w:color="auto" w:fill="auto"/>
            <w:noWrap/>
            <w:vAlign w:val="bottom"/>
            <w:hideMark/>
          </w:tcPr>
          <w:p w14:paraId="2D4F65A8"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2</w:t>
            </w:r>
          </w:p>
        </w:tc>
        <w:tc>
          <w:tcPr>
            <w:tcW w:w="979" w:type="dxa"/>
            <w:tcBorders>
              <w:top w:val="nil"/>
              <w:left w:val="nil"/>
              <w:bottom w:val="nil"/>
              <w:right w:val="nil"/>
            </w:tcBorders>
            <w:shd w:val="clear" w:color="auto" w:fill="auto"/>
            <w:noWrap/>
            <w:vAlign w:val="bottom"/>
            <w:hideMark/>
          </w:tcPr>
          <w:p w14:paraId="59FBBC84"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4,88</w:t>
            </w:r>
          </w:p>
        </w:tc>
        <w:tc>
          <w:tcPr>
            <w:tcW w:w="709" w:type="dxa"/>
            <w:tcBorders>
              <w:top w:val="nil"/>
              <w:left w:val="nil"/>
              <w:bottom w:val="nil"/>
              <w:right w:val="nil"/>
            </w:tcBorders>
            <w:shd w:val="clear" w:color="auto" w:fill="auto"/>
            <w:noWrap/>
            <w:vAlign w:val="bottom"/>
            <w:hideMark/>
          </w:tcPr>
          <w:p w14:paraId="297BEFAB"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3</w:t>
            </w:r>
          </w:p>
        </w:tc>
        <w:tc>
          <w:tcPr>
            <w:tcW w:w="992" w:type="dxa"/>
            <w:tcBorders>
              <w:top w:val="nil"/>
              <w:left w:val="nil"/>
              <w:bottom w:val="nil"/>
              <w:right w:val="nil"/>
            </w:tcBorders>
            <w:shd w:val="clear" w:color="auto" w:fill="auto"/>
            <w:noWrap/>
            <w:vAlign w:val="bottom"/>
            <w:hideMark/>
          </w:tcPr>
          <w:p w14:paraId="12A63330"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15,00</w:t>
            </w:r>
          </w:p>
        </w:tc>
      </w:tr>
      <w:tr w:rsidR="00E97966" w:rsidRPr="00DA5AFF" w14:paraId="3CF6C39F" w14:textId="77777777" w:rsidTr="0052060A">
        <w:trPr>
          <w:trHeight w:val="315"/>
          <w:jc w:val="center"/>
        </w:trPr>
        <w:tc>
          <w:tcPr>
            <w:tcW w:w="1751" w:type="dxa"/>
            <w:tcBorders>
              <w:top w:val="nil"/>
              <w:left w:val="nil"/>
              <w:bottom w:val="single" w:sz="8" w:space="0" w:color="auto"/>
              <w:right w:val="nil"/>
            </w:tcBorders>
            <w:shd w:val="clear" w:color="auto" w:fill="auto"/>
            <w:noWrap/>
            <w:vAlign w:val="bottom"/>
            <w:hideMark/>
          </w:tcPr>
          <w:p w14:paraId="4C244DA2" w14:textId="77777777" w:rsidR="00E97966" w:rsidRPr="00DA5AFF" w:rsidRDefault="00E97966" w:rsidP="0052060A">
            <w:pPr>
              <w:widowControl/>
              <w:suppressAutoHyphens w:val="0"/>
              <w:rPr>
                <w:rFonts w:eastAsia="Times New Roman" w:cs="Arial"/>
                <w:color w:val="000000"/>
                <w:sz w:val="20"/>
                <w:szCs w:val="20"/>
                <w:lang w:eastAsia="pt-BR"/>
              </w:rPr>
            </w:pPr>
            <w:r w:rsidRPr="00DA5AFF">
              <w:rPr>
                <w:rFonts w:eastAsia="Times New Roman" w:cs="Arial"/>
                <w:color w:val="000000"/>
                <w:sz w:val="20"/>
                <w:szCs w:val="20"/>
                <w:lang w:eastAsia="pt-BR"/>
              </w:rPr>
              <w:t>Outras</w:t>
            </w:r>
          </w:p>
        </w:tc>
        <w:tc>
          <w:tcPr>
            <w:tcW w:w="1109" w:type="dxa"/>
            <w:tcBorders>
              <w:top w:val="nil"/>
              <w:left w:val="nil"/>
              <w:bottom w:val="single" w:sz="8" w:space="0" w:color="auto"/>
              <w:right w:val="nil"/>
            </w:tcBorders>
            <w:shd w:val="clear" w:color="auto" w:fill="auto"/>
            <w:noWrap/>
            <w:vAlign w:val="bottom"/>
            <w:hideMark/>
          </w:tcPr>
          <w:p w14:paraId="27C326A8" w14:textId="56040621" w:rsidR="00E97966" w:rsidRPr="00DA5AFF" w:rsidRDefault="00E97966" w:rsidP="0052060A">
            <w:pPr>
              <w:widowControl/>
              <w:suppressAutoHyphens w:val="0"/>
              <w:jc w:val="center"/>
              <w:rPr>
                <w:rFonts w:eastAsia="Times New Roman" w:cs="Arial"/>
                <w:color w:val="000000"/>
                <w:sz w:val="20"/>
                <w:szCs w:val="20"/>
                <w:lang w:eastAsia="pt-BR"/>
              </w:rPr>
            </w:pPr>
          </w:p>
        </w:tc>
        <w:tc>
          <w:tcPr>
            <w:tcW w:w="620" w:type="dxa"/>
            <w:tcBorders>
              <w:top w:val="nil"/>
              <w:left w:val="nil"/>
              <w:bottom w:val="single" w:sz="8" w:space="0" w:color="auto"/>
              <w:right w:val="nil"/>
            </w:tcBorders>
            <w:shd w:val="clear" w:color="auto" w:fill="auto"/>
            <w:noWrap/>
            <w:vAlign w:val="bottom"/>
            <w:hideMark/>
          </w:tcPr>
          <w:p w14:paraId="04AEB69A"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8</w:t>
            </w:r>
          </w:p>
        </w:tc>
        <w:tc>
          <w:tcPr>
            <w:tcW w:w="1056" w:type="dxa"/>
            <w:tcBorders>
              <w:top w:val="nil"/>
              <w:left w:val="nil"/>
              <w:bottom w:val="single" w:sz="8" w:space="0" w:color="auto"/>
              <w:right w:val="nil"/>
            </w:tcBorders>
            <w:shd w:val="clear" w:color="auto" w:fill="auto"/>
            <w:noWrap/>
            <w:vAlign w:val="bottom"/>
            <w:hideMark/>
          </w:tcPr>
          <w:p w14:paraId="3D9FF4EF"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13,11</w:t>
            </w:r>
          </w:p>
        </w:tc>
        <w:tc>
          <w:tcPr>
            <w:tcW w:w="864" w:type="dxa"/>
            <w:tcBorders>
              <w:top w:val="nil"/>
              <w:left w:val="nil"/>
              <w:bottom w:val="single" w:sz="8" w:space="0" w:color="auto"/>
              <w:right w:val="nil"/>
            </w:tcBorders>
            <w:shd w:val="clear" w:color="auto" w:fill="auto"/>
            <w:noWrap/>
            <w:vAlign w:val="bottom"/>
            <w:hideMark/>
          </w:tcPr>
          <w:p w14:paraId="3C843723"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3</w:t>
            </w:r>
          </w:p>
        </w:tc>
        <w:tc>
          <w:tcPr>
            <w:tcW w:w="979" w:type="dxa"/>
            <w:tcBorders>
              <w:top w:val="nil"/>
              <w:left w:val="nil"/>
              <w:bottom w:val="single" w:sz="8" w:space="0" w:color="auto"/>
              <w:right w:val="nil"/>
            </w:tcBorders>
            <w:shd w:val="clear" w:color="auto" w:fill="auto"/>
            <w:noWrap/>
            <w:vAlign w:val="bottom"/>
            <w:hideMark/>
          </w:tcPr>
          <w:p w14:paraId="37440A0A"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7,32</w:t>
            </w:r>
          </w:p>
        </w:tc>
        <w:tc>
          <w:tcPr>
            <w:tcW w:w="709" w:type="dxa"/>
            <w:tcBorders>
              <w:top w:val="nil"/>
              <w:left w:val="nil"/>
              <w:bottom w:val="single" w:sz="8" w:space="0" w:color="auto"/>
              <w:right w:val="nil"/>
            </w:tcBorders>
            <w:shd w:val="clear" w:color="auto" w:fill="auto"/>
            <w:noWrap/>
            <w:vAlign w:val="bottom"/>
            <w:hideMark/>
          </w:tcPr>
          <w:p w14:paraId="4841F0AF"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5</w:t>
            </w:r>
          </w:p>
        </w:tc>
        <w:tc>
          <w:tcPr>
            <w:tcW w:w="992" w:type="dxa"/>
            <w:tcBorders>
              <w:top w:val="nil"/>
              <w:left w:val="nil"/>
              <w:bottom w:val="single" w:sz="8" w:space="0" w:color="auto"/>
              <w:right w:val="nil"/>
            </w:tcBorders>
            <w:shd w:val="clear" w:color="auto" w:fill="auto"/>
            <w:noWrap/>
            <w:vAlign w:val="bottom"/>
            <w:hideMark/>
          </w:tcPr>
          <w:p w14:paraId="24BB3541" w14:textId="77777777" w:rsidR="00E97966" w:rsidRPr="00DA5AFF" w:rsidRDefault="00E97966"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25,00</w:t>
            </w:r>
          </w:p>
        </w:tc>
      </w:tr>
    </w:tbl>
    <w:p w14:paraId="61BB8FC3" w14:textId="77777777" w:rsidR="00EC173D" w:rsidRPr="00DA5AFF" w:rsidRDefault="00EC173D" w:rsidP="0052060A">
      <w:pPr>
        <w:jc w:val="center"/>
        <w:rPr>
          <w:rFonts w:cs="Arial"/>
          <w:sz w:val="20"/>
          <w:szCs w:val="20"/>
        </w:rPr>
      </w:pPr>
    </w:p>
    <w:p w14:paraId="588E92B4" w14:textId="77777777" w:rsidR="00792A87" w:rsidRPr="00DA5AFF" w:rsidRDefault="00792A87" w:rsidP="00DA5AFF">
      <w:pPr>
        <w:jc w:val="both"/>
        <w:rPr>
          <w:rFonts w:cs="Arial"/>
          <w:sz w:val="20"/>
          <w:szCs w:val="20"/>
        </w:rPr>
      </w:pPr>
      <w:r w:rsidRPr="00DA5AFF">
        <w:rPr>
          <w:rFonts w:cs="Arial"/>
          <w:sz w:val="20"/>
          <w:szCs w:val="20"/>
        </w:rPr>
        <w:t>Tabela 3. Distribuição p</w:t>
      </w:r>
      <w:r w:rsidR="00A74D39" w:rsidRPr="00DA5AFF">
        <w:rPr>
          <w:rFonts w:cs="Arial"/>
          <w:sz w:val="20"/>
          <w:szCs w:val="20"/>
        </w:rPr>
        <w:t xml:space="preserve">or frequência das </w:t>
      </w:r>
      <w:proofErr w:type="spellStart"/>
      <w:r w:rsidR="00A74D39" w:rsidRPr="00DA5AFF">
        <w:rPr>
          <w:rFonts w:cs="Arial"/>
          <w:sz w:val="20"/>
          <w:szCs w:val="20"/>
        </w:rPr>
        <w:t>comorbidades</w:t>
      </w:r>
      <w:proofErr w:type="spellEnd"/>
      <w:r w:rsidR="00A74D39" w:rsidRPr="00DA5AFF">
        <w:rPr>
          <w:rFonts w:cs="Arial"/>
          <w:sz w:val="20"/>
          <w:szCs w:val="20"/>
        </w:rPr>
        <w:t xml:space="preserve"> d</w:t>
      </w:r>
      <w:r w:rsidRPr="00DA5AFF">
        <w:rPr>
          <w:rFonts w:cs="Arial"/>
          <w:sz w:val="20"/>
          <w:szCs w:val="20"/>
        </w:rPr>
        <w:t>os pacientes graves internados por Covid19.</w:t>
      </w:r>
    </w:p>
    <w:tbl>
      <w:tblPr>
        <w:tblW w:w="7913" w:type="dxa"/>
        <w:jc w:val="center"/>
        <w:tblCellMar>
          <w:left w:w="70" w:type="dxa"/>
          <w:right w:w="70" w:type="dxa"/>
        </w:tblCellMar>
        <w:tblLook w:val="04A0" w:firstRow="1" w:lastRow="0" w:firstColumn="1" w:lastColumn="0" w:noHBand="0" w:noVBand="1"/>
      </w:tblPr>
      <w:tblGrid>
        <w:gridCol w:w="2410"/>
        <w:gridCol w:w="992"/>
        <w:gridCol w:w="993"/>
        <w:gridCol w:w="850"/>
        <w:gridCol w:w="992"/>
        <w:gridCol w:w="851"/>
        <w:gridCol w:w="825"/>
      </w:tblGrid>
      <w:tr w:rsidR="00963E7B" w:rsidRPr="00DA5AFF" w14:paraId="05B77E31" w14:textId="77777777" w:rsidTr="0052060A">
        <w:trPr>
          <w:trHeight w:val="315"/>
          <w:jc w:val="center"/>
        </w:trPr>
        <w:tc>
          <w:tcPr>
            <w:tcW w:w="2410" w:type="dxa"/>
            <w:vMerge w:val="restart"/>
            <w:tcBorders>
              <w:top w:val="single" w:sz="8" w:space="0" w:color="auto"/>
              <w:left w:val="nil"/>
              <w:bottom w:val="single" w:sz="8" w:space="0" w:color="000000"/>
              <w:right w:val="nil"/>
            </w:tcBorders>
            <w:shd w:val="clear" w:color="000000" w:fill="FFFFFF"/>
            <w:noWrap/>
            <w:vAlign w:val="center"/>
            <w:hideMark/>
          </w:tcPr>
          <w:p w14:paraId="1B435EF8" w14:textId="77777777" w:rsidR="00963E7B" w:rsidRPr="00DA5AFF" w:rsidRDefault="00963E7B" w:rsidP="00DA5AFF">
            <w:pPr>
              <w:widowControl/>
              <w:suppressAutoHyphens w:val="0"/>
              <w:jc w:val="both"/>
              <w:rPr>
                <w:rFonts w:eastAsia="Times New Roman" w:cs="Arial"/>
                <w:color w:val="000000"/>
                <w:sz w:val="20"/>
                <w:szCs w:val="20"/>
                <w:lang w:eastAsia="pt-BR"/>
              </w:rPr>
            </w:pPr>
            <w:proofErr w:type="spellStart"/>
            <w:r w:rsidRPr="00DA5AFF">
              <w:rPr>
                <w:rFonts w:eastAsia="Times New Roman" w:cs="Arial"/>
                <w:color w:val="000000"/>
                <w:sz w:val="20"/>
                <w:szCs w:val="20"/>
                <w:lang w:eastAsia="pt-BR"/>
              </w:rPr>
              <w:t>Comorbidades</w:t>
            </w:r>
            <w:proofErr w:type="spellEnd"/>
          </w:p>
        </w:tc>
        <w:tc>
          <w:tcPr>
            <w:tcW w:w="1985" w:type="dxa"/>
            <w:gridSpan w:val="2"/>
            <w:tcBorders>
              <w:top w:val="single" w:sz="8" w:space="0" w:color="auto"/>
              <w:left w:val="nil"/>
              <w:bottom w:val="nil"/>
              <w:right w:val="nil"/>
            </w:tcBorders>
            <w:shd w:val="clear" w:color="auto" w:fill="auto"/>
            <w:noWrap/>
            <w:vAlign w:val="center"/>
            <w:hideMark/>
          </w:tcPr>
          <w:p w14:paraId="029F072C" w14:textId="77777777" w:rsidR="00963E7B" w:rsidRPr="00DA5AFF" w:rsidRDefault="00963E7B"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Geral (</w:t>
            </w:r>
            <w:r w:rsidRPr="00DA5AFF">
              <w:rPr>
                <w:rFonts w:eastAsia="Times New Roman" w:cs="Arial"/>
                <w:i/>
                <w:iCs/>
                <w:color w:val="000000"/>
                <w:sz w:val="20"/>
                <w:szCs w:val="20"/>
                <w:lang w:eastAsia="pt-BR"/>
              </w:rPr>
              <w:t>n= 34</w:t>
            </w:r>
            <w:r w:rsidRPr="00DA5AFF">
              <w:rPr>
                <w:rFonts w:eastAsia="Times New Roman" w:cs="Arial"/>
                <w:color w:val="000000"/>
                <w:sz w:val="20"/>
                <w:szCs w:val="20"/>
                <w:lang w:eastAsia="pt-BR"/>
              </w:rPr>
              <w:t>)</w:t>
            </w:r>
          </w:p>
        </w:tc>
        <w:tc>
          <w:tcPr>
            <w:tcW w:w="1842" w:type="dxa"/>
            <w:gridSpan w:val="2"/>
            <w:tcBorders>
              <w:top w:val="single" w:sz="8" w:space="0" w:color="auto"/>
              <w:left w:val="nil"/>
              <w:bottom w:val="nil"/>
              <w:right w:val="nil"/>
            </w:tcBorders>
            <w:shd w:val="clear" w:color="auto" w:fill="auto"/>
            <w:noWrap/>
            <w:vAlign w:val="bottom"/>
            <w:hideMark/>
          </w:tcPr>
          <w:p w14:paraId="29E2C381" w14:textId="77777777" w:rsidR="00963E7B" w:rsidRPr="00DA5AFF" w:rsidRDefault="00963E7B"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Masculino (</w:t>
            </w:r>
            <w:r w:rsidRPr="00DA5AFF">
              <w:rPr>
                <w:rFonts w:eastAsia="Times New Roman" w:cs="Arial"/>
                <w:i/>
                <w:iCs/>
                <w:color w:val="000000"/>
                <w:sz w:val="20"/>
                <w:szCs w:val="20"/>
                <w:lang w:eastAsia="pt-BR"/>
              </w:rPr>
              <w:t>n= 23</w:t>
            </w:r>
            <w:r w:rsidRPr="00DA5AFF">
              <w:rPr>
                <w:rFonts w:eastAsia="Times New Roman" w:cs="Arial"/>
                <w:color w:val="000000"/>
                <w:sz w:val="20"/>
                <w:szCs w:val="20"/>
                <w:lang w:eastAsia="pt-BR"/>
              </w:rPr>
              <w:t>)</w:t>
            </w:r>
          </w:p>
        </w:tc>
        <w:tc>
          <w:tcPr>
            <w:tcW w:w="1676" w:type="dxa"/>
            <w:gridSpan w:val="2"/>
            <w:tcBorders>
              <w:top w:val="single" w:sz="8" w:space="0" w:color="auto"/>
              <w:left w:val="nil"/>
              <w:bottom w:val="nil"/>
              <w:right w:val="nil"/>
            </w:tcBorders>
            <w:shd w:val="clear" w:color="auto" w:fill="auto"/>
            <w:noWrap/>
            <w:vAlign w:val="bottom"/>
            <w:hideMark/>
          </w:tcPr>
          <w:p w14:paraId="7B72FF42" w14:textId="77777777" w:rsidR="00963E7B" w:rsidRPr="00DA5AFF" w:rsidRDefault="00963E7B"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Feminino (</w:t>
            </w:r>
            <w:r w:rsidRPr="00DA5AFF">
              <w:rPr>
                <w:rFonts w:eastAsia="Times New Roman" w:cs="Arial"/>
                <w:i/>
                <w:iCs/>
                <w:color w:val="000000"/>
                <w:sz w:val="20"/>
                <w:szCs w:val="20"/>
                <w:lang w:eastAsia="pt-BR"/>
              </w:rPr>
              <w:t>n= 11</w:t>
            </w:r>
            <w:r w:rsidRPr="00DA5AFF">
              <w:rPr>
                <w:rFonts w:eastAsia="Times New Roman" w:cs="Arial"/>
                <w:color w:val="000000"/>
                <w:sz w:val="20"/>
                <w:szCs w:val="20"/>
                <w:lang w:eastAsia="pt-BR"/>
              </w:rPr>
              <w:t>)</w:t>
            </w:r>
          </w:p>
        </w:tc>
      </w:tr>
      <w:tr w:rsidR="00963E7B" w:rsidRPr="00DA5AFF" w14:paraId="61D41359" w14:textId="77777777" w:rsidTr="0052060A">
        <w:trPr>
          <w:trHeight w:val="315"/>
          <w:jc w:val="center"/>
        </w:trPr>
        <w:tc>
          <w:tcPr>
            <w:tcW w:w="2410" w:type="dxa"/>
            <w:vMerge/>
            <w:tcBorders>
              <w:top w:val="single" w:sz="8" w:space="0" w:color="auto"/>
              <w:left w:val="nil"/>
              <w:bottom w:val="single" w:sz="8" w:space="0" w:color="000000"/>
              <w:right w:val="nil"/>
            </w:tcBorders>
            <w:vAlign w:val="center"/>
            <w:hideMark/>
          </w:tcPr>
          <w:p w14:paraId="6B70D0F9" w14:textId="77777777" w:rsidR="00963E7B" w:rsidRPr="00DA5AFF" w:rsidRDefault="00963E7B" w:rsidP="00DA5AFF">
            <w:pPr>
              <w:widowControl/>
              <w:suppressAutoHyphens w:val="0"/>
              <w:jc w:val="both"/>
              <w:rPr>
                <w:rFonts w:eastAsia="Times New Roman" w:cs="Arial"/>
                <w:color w:val="000000"/>
                <w:sz w:val="20"/>
                <w:szCs w:val="20"/>
                <w:lang w:eastAsia="pt-BR"/>
              </w:rPr>
            </w:pPr>
          </w:p>
        </w:tc>
        <w:tc>
          <w:tcPr>
            <w:tcW w:w="992" w:type="dxa"/>
            <w:tcBorders>
              <w:top w:val="nil"/>
              <w:left w:val="nil"/>
              <w:bottom w:val="single" w:sz="8" w:space="0" w:color="auto"/>
              <w:right w:val="nil"/>
            </w:tcBorders>
            <w:shd w:val="clear" w:color="auto" w:fill="auto"/>
            <w:noWrap/>
            <w:vAlign w:val="center"/>
            <w:hideMark/>
          </w:tcPr>
          <w:p w14:paraId="620DE2FB" w14:textId="77777777" w:rsidR="00963E7B" w:rsidRPr="00DA5AFF" w:rsidRDefault="00963E7B" w:rsidP="0052060A">
            <w:pPr>
              <w:widowControl/>
              <w:suppressAutoHyphens w:val="0"/>
              <w:jc w:val="center"/>
              <w:rPr>
                <w:rFonts w:eastAsia="Times New Roman" w:cs="Arial"/>
                <w:i/>
                <w:iCs/>
                <w:color w:val="000000"/>
                <w:sz w:val="20"/>
                <w:szCs w:val="20"/>
                <w:lang w:eastAsia="pt-BR"/>
              </w:rPr>
            </w:pPr>
            <w:r w:rsidRPr="00DA5AFF">
              <w:rPr>
                <w:rFonts w:eastAsia="Times New Roman" w:cs="Arial"/>
                <w:i/>
                <w:iCs/>
                <w:color w:val="000000"/>
                <w:sz w:val="20"/>
                <w:szCs w:val="20"/>
                <w:lang w:eastAsia="pt-BR"/>
              </w:rPr>
              <w:t>f</w:t>
            </w:r>
          </w:p>
        </w:tc>
        <w:tc>
          <w:tcPr>
            <w:tcW w:w="993" w:type="dxa"/>
            <w:tcBorders>
              <w:top w:val="nil"/>
              <w:left w:val="nil"/>
              <w:bottom w:val="single" w:sz="8" w:space="0" w:color="auto"/>
              <w:right w:val="nil"/>
            </w:tcBorders>
            <w:shd w:val="clear" w:color="auto" w:fill="auto"/>
            <w:noWrap/>
            <w:vAlign w:val="center"/>
            <w:hideMark/>
          </w:tcPr>
          <w:p w14:paraId="49C9A135" w14:textId="77777777" w:rsidR="00963E7B" w:rsidRPr="00DA5AFF" w:rsidRDefault="00963E7B"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w:t>
            </w:r>
          </w:p>
        </w:tc>
        <w:tc>
          <w:tcPr>
            <w:tcW w:w="850" w:type="dxa"/>
            <w:tcBorders>
              <w:top w:val="nil"/>
              <w:left w:val="nil"/>
              <w:bottom w:val="single" w:sz="8" w:space="0" w:color="auto"/>
              <w:right w:val="nil"/>
            </w:tcBorders>
            <w:shd w:val="clear" w:color="auto" w:fill="auto"/>
            <w:noWrap/>
            <w:vAlign w:val="center"/>
            <w:hideMark/>
          </w:tcPr>
          <w:p w14:paraId="573A48EB" w14:textId="77777777" w:rsidR="00963E7B" w:rsidRPr="00DA5AFF" w:rsidRDefault="00963E7B" w:rsidP="0052060A">
            <w:pPr>
              <w:widowControl/>
              <w:suppressAutoHyphens w:val="0"/>
              <w:jc w:val="center"/>
              <w:rPr>
                <w:rFonts w:eastAsia="Times New Roman" w:cs="Arial"/>
                <w:i/>
                <w:iCs/>
                <w:color w:val="000000"/>
                <w:sz w:val="20"/>
                <w:szCs w:val="20"/>
                <w:lang w:eastAsia="pt-BR"/>
              </w:rPr>
            </w:pPr>
            <w:r w:rsidRPr="00DA5AFF">
              <w:rPr>
                <w:rFonts w:eastAsia="Times New Roman" w:cs="Arial"/>
                <w:i/>
                <w:iCs/>
                <w:color w:val="000000"/>
                <w:sz w:val="20"/>
                <w:szCs w:val="20"/>
                <w:lang w:eastAsia="pt-BR"/>
              </w:rPr>
              <w:t>f</w:t>
            </w:r>
          </w:p>
        </w:tc>
        <w:tc>
          <w:tcPr>
            <w:tcW w:w="992" w:type="dxa"/>
            <w:tcBorders>
              <w:top w:val="nil"/>
              <w:left w:val="nil"/>
              <w:bottom w:val="single" w:sz="8" w:space="0" w:color="auto"/>
              <w:right w:val="nil"/>
            </w:tcBorders>
            <w:shd w:val="clear" w:color="auto" w:fill="auto"/>
            <w:noWrap/>
            <w:vAlign w:val="center"/>
            <w:hideMark/>
          </w:tcPr>
          <w:p w14:paraId="720C30F7" w14:textId="77777777" w:rsidR="00963E7B" w:rsidRPr="00DA5AFF" w:rsidRDefault="00963E7B"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w:t>
            </w:r>
          </w:p>
        </w:tc>
        <w:tc>
          <w:tcPr>
            <w:tcW w:w="851" w:type="dxa"/>
            <w:tcBorders>
              <w:top w:val="nil"/>
              <w:left w:val="nil"/>
              <w:bottom w:val="single" w:sz="8" w:space="0" w:color="auto"/>
              <w:right w:val="nil"/>
            </w:tcBorders>
            <w:shd w:val="clear" w:color="auto" w:fill="auto"/>
            <w:noWrap/>
            <w:vAlign w:val="center"/>
            <w:hideMark/>
          </w:tcPr>
          <w:p w14:paraId="58BF6C84" w14:textId="77777777" w:rsidR="00963E7B" w:rsidRPr="00DA5AFF" w:rsidRDefault="00963E7B" w:rsidP="0052060A">
            <w:pPr>
              <w:widowControl/>
              <w:suppressAutoHyphens w:val="0"/>
              <w:jc w:val="center"/>
              <w:rPr>
                <w:rFonts w:eastAsia="Times New Roman" w:cs="Arial"/>
                <w:i/>
                <w:iCs/>
                <w:color w:val="000000"/>
                <w:sz w:val="20"/>
                <w:szCs w:val="20"/>
                <w:lang w:eastAsia="pt-BR"/>
              </w:rPr>
            </w:pPr>
            <w:r w:rsidRPr="00DA5AFF">
              <w:rPr>
                <w:rFonts w:eastAsia="Times New Roman" w:cs="Arial"/>
                <w:i/>
                <w:iCs/>
                <w:color w:val="000000"/>
                <w:sz w:val="20"/>
                <w:szCs w:val="20"/>
                <w:lang w:eastAsia="pt-BR"/>
              </w:rPr>
              <w:t>f</w:t>
            </w:r>
          </w:p>
        </w:tc>
        <w:tc>
          <w:tcPr>
            <w:tcW w:w="825" w:type="dxa"/>
            <w:tcBorders>
              <w:top w:val="nil"/>
              <w:left w:val="nil"/>
              <w:bottom w:val="single" w:sz="8" w:space="0" w:color="auto"/>
              <w:right w:val="nil"/>
            </w:tcBorders>
            <w:shd w:val="clear" w:color="auto" w:fill="auto"/>
            <w:noWrap/>
            <w:vAlign w:val="center"/>
            <w:hideMark/>
          </w:tcPr>
          <w:p w14:paraId="42B2D64D" w14:textId="77777777" w:rsidR="00963E7B" w:rsidRPr="00DA5AFF" w:rsidRDefault="00963E7B"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w:t>
            </w:r>
          </w:p>
        </w:tc>
      </w:tr>
      <w:tr w:rsidR="00963E7B" w:rsidRPr="00DA5AFF" w14:paraId="728B9304" w14:textId="77777777" w:rsidTr="0052060A">
        <w:trPr>
          <w:trHeight w:val="315"/>
          <w:jc w:val="center"/>
        </w:trPr>
        <w:tc>
          <w:tcPr>
            <w:tcW w:w="2410" w:type="dxa"/>
            <w:tcBorders>
              <w:top w:val="nil"/>
              <w:left w:val="nil"/>
              <w:bottom w:val="nil"/>
              <w:right w:val="nil"/>
            </w:tcBorders>
            <w:shd w:val="clear" w:color="auto" w:fill="auto"/>
            <w:noWrap/>
            <w:vAlign w:val="bottom"/>
            <w:hideMark/>
          </w:tcPr>
          <w:p w14:paraId="1FF73332" w14:textId="77777777" w:rsidR="00963E7B" w:rsidRPr="00DA5AFF" w:rsidRDefault="00963E7B" w:rsidP="00DA5AFF">
            <w:pPr>
              <w:widowControl/>
              <w:suppressAutoHyphens w:val="0"/>
              <w:jc w:val="both"/>
              <w:rPr>
                <w:rFonts w:eastAsia="Times New Roman" w:cs="Arial"/>
                <w:color w:val="000000"/>
                <w:sz w:val="20"/>
                <w:szCs w:val="20"/>
                <w:lang w:eastAsia="pt-BR"/>
              </w:rPr>
            </w:pPr>
            <w:r w:rsidRPr="00DA5AFF">
              <w:rPr>
                <w:rFonts w:eastAsia="Times New Roman" w:cs="Arial"/>
                <w:color w:val="000000"/>
                <w:sz w:val="20"/>
                <w:szCs w:val="20"/>
                <w:lang w:eastAsia="pt-BR"/>
              </w:rPr>
              <w:t>Normal</w:t>
            </w:r>
          </w:p>
        </w:tc>
        <w:tc>
          <w:tcPr>
            <w:tcW w:w="992" w:type="dxa"/>
            <w:tcBorders>
              <w:top w:val="nil"/>
              <w:left w:val="nil"/>
              <w:bottom w:val="nil"/>
              <w:right w:val="nil"/>
            </w:tcBorders>
            <w:shd w:val="clear" w:color="auto" w:fill="auto"/>
            <w:noWrap/>
            <w:vAlign w:val="bottom"/>
            <w:hideMark/>
          </w:tcPr>
          <w:p w14:paraId="6973D449" w14:textId="77777777" w:rsidR="00963E7B" w:rsidRPr="00DA5AFF" w:rsidRDefault="00963E7B"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4</w:t>
            </w:r>
          </w:p>
        </w:tc>
        <w:tc>
          <w:tcPr>
            <w:tcW w:w="993" w:type="dxa"/>
            <w:tcBorders>
              <w:top w:val="nil"/>
              <w:left w:val="nil"/>
              <w:bottom w:val="nil"/>
              <w:right w:val="nil"/>
            </w:tcBorders>
            <w:shd w:val="clear" w:color="auto" w:fill="auto"/>
            <w:noWrap/>
            <w:vAlign w:val="bottom"/>
            <w:hideMark/>
          </w:tcPr>
          <w:p w14:paraId="1BA3ED88" w14:textId="77777777" w:rsidR="00963E7B" w:rsidRPr="00DA5AFF" w:rsidRDefault="00963E7B"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11,76</w:t>
            </w:r>
          </w:p>
        </w:tc>
        <w:tc>
          <w:tcPr>
            <w:tcW w:w="850" w:type="dxa"/>
            <w:tcBorders>
              <w:top w:val="nil"/>
              <w:left w:val="nil"/>
              <w:bottom w:val="nil"/>
              <w:right w:val="nil"/>
            </w:tcBorders>
            <w:shd w:val="clear" w:color="auto" w:fill="auto"/>
            <w:noWrap/>
            <w:vAlign w:val="bottom"/>
            <w:hideMark/>
          </w:tcPr>
          <w:p w14:paraId="7ADC3B4A" w14:textId="77777777" w:rsidR="00963E7B" w:rsidRPr="00DA5AFF" w:rsidRDefault="00963E7B"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3</w:t>
            </w:r>
          </w:p>
        </w:tc>
        <w:tc>
          <w:tcPr>
            <w:tcW w:w="992" w:type="dxa"/>
            <w:tcBorders>
              <w:top w:val="nil"/>
              <w:left w:val="nil"/>
              <w:bottom w:val="nil"/>
              <w:right w:val="nil"/>
            </w:tcBorders>
            <w:shd w:val="clear" w:color="auto" w:fill="auto"/>
            <w:noWrap/>
            <w:vAlign w:val="bottom"/>
            <w:hideMark/>
          </w:tcPr>
          <w:p w14:paraId="6DDB919F" w14:textId="77777777" w:rsidR="00963E7B" w:rsidRPr="00DA5AFF" w:rsidRDefault="00963E7B"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13,04</w:t>
            </w:r>
          </w:p>
        </w:tc>
        <w:tc>
          <w:tcPr>
            <w:tcW w:w="851" w:type="dxa"/>
            <w:tcBorders>
              <w:top w:val="nil"/>
              <w:left w:val="nil"/>
              <w:bottom w:val="nil"/>
              <w:right w:val="nil"/>
            </w:tcBorders>
            <w:shd w:val="clear" w:color="auto" w:fill="auto"/>
            <w:noWrap/>
            <w:vAlign w:val="bottom"/>
            <w:hideMark/>
          </w:tcPr>
          <w:p w14:paraId="1B6E77D3" w14:textId="77777777" w:rsidR="00963E7B" w:rsidRPr="00DA5AFF" w:rsidRDefault="00963E7B"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1</w:t>
            </w:r>
          </w:p>
        </w:tc>
        <w:tc>
          <w:tcPr>
            <w:tcW w:w="825" w:type="dxa"/>
            <w:tcBorders>
              <w:top w:val="nil"/>
              <w:left w:val="nil"/>
              <w:bottom w:val="nil"/>
              <w:right w:val="nil"/>
            </w:tcBorders>
            <w:shd w:val="clear" w:color="auto" w:fill="auto"/>
            <w:noWrap/>
            <w:vAlign w:val="bottom"/>
            <w:hideMark/>
          </w:tcPr>
          <w:p w14:paraId="77F7A540" w14:textId="77777777" w:rsidR="00963E7B" w:rsidRPr="00DA5AFF" w:rsidRDefault="00963E7B"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9,09</w:t>
            </w:r>
          </w:p>
        </w:tc>
      </w:tr>
      <w:tr w:rsidR="00963E7B" w:rsidRPr="00DA5AFF" w14:paraId="5DE709EE" w14:textId="77777777" w:rsidTr="0052060A">
        <w:trPr>
          <w:trHeight w:val="300"/>
          <w:jc w:val="center"/>
        </w:trPr>
        <w:tc>
          <w:tcPr>
            <w:tcW w:w="2410" w:type="dxa"/>
            <w:tcBorders>
              <w:top w:val="nil"/>
              <w:left w:val="nil"/>
              <w:bottom w:val="nil"/>
              <w:right w:val="nil"/>
            </w:tcBorders>
            <w:shd w:val="clear" w:color="auto" w:fill="auto"/>
            <w:noWrap/>
            <w:vAlign w:val="bottom"/>
            <w:hideMark/>
          </w:tcPr>
          <w:p w14:paraId="6F93E993" w14:textId="77777777" w:rsidR="00963E7B" w:rsidRPr="00DA5AFF" w:rsidRDefault="00963E7B" w:rsidP="00DA5AFF">
            <w:pPr>
              <w:widowControl/>
              <w:suppressAutoHyphens w:val="0"/>
              <w:jc w:val="both"/>
              <w:rPr>
                <w:rFonts w:eastAsia="Times New Roman" w:cs="Arial"/>
                <w:color w:val="000000"/>
                <w:sz w:val="20"/>
                <w:szCs w:val="20"/>
                <w:lang w:eastAsia="pt-BR"/>
              </w:rPr>
            </w:pPr>
            <w:r w:rsidRPr="00DA5AFF">
              <w:rPr>
                <w:rFonts w:eastAsia="Times New Roman" w:cs="Arial"/>
                <w:color w:val="000000"/>
                <w:sz w:val="20"/>
                <w:szCs w:val="20"/>
                <w:lang w:eastAsia="pt-BR"/>
              </w:rPr>
              <w:t>Sobrepeso</w:t>
            </w:r>
          </w:p>
        </w:tc>
        <w:tc>
          <w:tcPr>
            <w:tcW w:w="992" w:type="dxa"/>
            <w:tcBorders>
              <w:top w:val="nil"/>
              <w:left w:val="nil"/>
              <w:bottom w:val="nil"/>
              <w:right w:val="nil"/>
            </w:tcBorders>
            <w:shd w:val="clear" w:color="auto" w:fill="auto"/>
            <w:noWrap/>
            <w:vAlign w:val="bottom"/>
            <w:hideMark/>
          </w:tcPr>
          <w:p w14:paraId="1874A69D" w14:textId="77777777" w:rsidR="00963E7B" w:rsidRPr="00DA5AFF" w:rsidRDefault="00963E7B"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7</w:t>
            </w:r>
          </w:p>
        </w:tc>
        <w:tc>
          <w:tcPr>
            <w:tcW w:w="993" w:type="dxa"/>
            <w:tcBorders>
              <w:top w:val="nil"/>
              <w:left w:val="nil"/>
              <w:bottom w:val="nil"/>
              <w:right w:val="nil"/>
            </w:tcBorders>
            <w:shd w:val="clear" w:color="auto" w:fill="auto"/>
            <w:noWrap/>
            <w:vAlign w:val="bottom"/>
            <w:hideMark/>
          </w:tcPr>
          <w:p w14:paraId="4E289267" w14:textId="77777777" w:rsidR="00963E7B" w:rsidRPr="00DA5AFF" w:rsidRDefault="00963E7B"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20,59</w:t>
            </w:r>
          </w:p>
        </w:tc>
        <w:tc>
          <w:tcPr>
            <w:tcW w:w="850" w:type="dxa"/>
            <w:tcBorders>
              <w:top w:val="nil"/>
              <w:left w:val="nil"/>
              <w:bottom w:val="nil"/>
              <w:right w:val="nil"/>
            </w:tcBorders>
            <w:shd w:val="clear" w:color="auto" w:fill="auto"/>
            <w:noWrap/>
            <w:vAlign w:val="bottom"/>
            <w:hideMark/>
          </w:tcPr>
          <w:p w14:paraId="05854A32" w14:textId="77777777" w:rsidR="00963E7B" w:rsidRPr="00DA5AFF" w:rsidRDefault="00963E7B"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3</w:t>
            </w:r>
          </w:p>
        </w:tc>
        <w:tc>
          <w:tcPr>
            <w:tcW w:w="992" w:type="dxa"/>
            <w:tcBorders>
              <w:top w:val="nil"/>
              <w:left w:val="nil"/>
              <w:bottom w:val="nil"/>
              <w:right w:val="nil"/>
            </w:tcBorders>
            <w:shd w:val="clear" w:color="auto" w:fill="auto"/>
            <w:noWrap/>
            <w:vAlign w:val="bottom"/>
            <w:hideMark/>
          </w:tcPr>
          <w:p w14:paraId="657C0C4B" w14:textId="77777777" w:rsidR="00963E7B" w:rsidRPr="00DA5AFF" w:rsidRDefault="00963E7B"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13,04</w:t>
            </w:r>
          </w:p>
        </w:tc>
        <w:tc>
          <w:tcPr>
            <w:tcW w:w="851" w:type="dxa"/>
            <w:tcBorders>
              <w:top w:val="nil"/>
              <w:left w:val="nil"/>
              <w:bottom w:val="nil"/>
              <w:right w:val="nil"/>
            </w:tcBorders>
            <w:shd w:val="clear" w:color="auto" w:fill="auto"/>
            <w:noWrap/>
            <w:vAlign w:val="bottom"/>
            <w:hideMark/>
          </w:tcPr>
          <w:p w14:paraId="62F098EC" w14:textId="77777777" w:rsidR="00963E7B" w:rsidRPr="00DA5AFF" w:rsidRDefault="00963E7B"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4</w:t>
            </w:r>
          </w:p>
        </w:tc>
        <w:tc>
          <w:tcPr>
            <w:tcW w:w="825" w:type="dxa"/>
            <w:tcBorders>
              <w:top w:val="nil"/>
              <w:left w:val="nil"/>
              <w:bottom w:val="nil"/>
              <w:right w:val="nil"/>
            </w:tcBorders>
            <w:shd w:val="clear" w:color="auto" w:fill="auto"/>
            <w:noWrap/>
            <w:vAlign w:val="bottom"/>
            <w:hideMark/>
          </w:tcPr>
          <w:p w14:paraId="4327835B" w14:textId="77777777" w:rsidR="00963E7B" w:rsidRPr="00DA5AFF" w:rsidRDefault="00963E7B"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36,36</w:t>
            </w:r>
          </w:p>
        </w:tc>
      </w:tr>
      <w:tr w:rsidR="00963E7B" w:rsidRPr="00DA5AFF" w14:paraId="11DAF4F7" w14:textId="77777777" w:rsidTr="0052060A">
        <w:trPr>
          <w:trHeight w:val="315"/>
          <w:jc w:val="center"/>
        </w:trPr>
        <w:tc>
          <w:tcPr>
            <w:tcW w:w="2410" w:type="dxa"/>
            <w:tcBorders>
              <w:top w:val="nil"/>
              <w:left w:val="nil"/>
              <w:bottom w:val="single" w:sz="8" w:space="0" w:color="auto"/>
              <w:right w:val="nil"/>
            </w:tcBorders>
            <w:shd w:val="clear" w:color="auto" w:fill="auto"/>
            <w:noWrap/>
            <w:vAlign w:val="bottom"/>
            <w:hideMark/>
          </w:tcPr>
          <w:p w14:paraId="0374E16E" w14:textId="77777777" w:rsidR="00963E7B" w:rsidRPr="00DA5AFF" w:rsidRDefault="00963E7B" w:rsidP="00DA5AFF">
            <w:pPr>
              <w:widowControl/>
              <w:suppressAutoHyphens w:val="0"/>
              <w:jc w:val="both"/>
              <w:rPr>
                <w:rFonts w:eastAsia="Times New Roman" w:cs="Arial"/>
                <w:color w:val="000000"/>
                <w:sz w:val="20"/>
                <w:szCs w:val="20"/>
                <w:lang w:eastAsia="pt-BR"/>
              </w:rPr>
            </w:pPr>
            <w:r w:rsidRPr="00DA5AFF">
              <w:rPr>
                <w:rFonts w:eastAsia="Times New Roman" w:cs="Arial"/>
                <w:color w:val="000000"/>
                <w:sz w:val="20"/>
                <w:szCs w:val="20"/>
                <w:lang w:eastAsia="pt-BR"/>
              </w:rPr>
              <w:t>Obesidade</w:t>
            </w:r>
          </w:p>
        </w:tc>
        <w:tc>
          <w:tcPr>
            <w:tcW w:w="992" w:type="dxa"/>
            <w:tcBorders>
              <w:top w:val="nil"/>
              <w:left w:val="nil"/>
              <w:bottom w:val="single" w:sz="8" w:space="0" w:color="auto"/>
              <w:right w:val="nil"/>
            </w:tcBorders>
            <w:shd w:val="clear" w:color="auto" w:fill="auto"/>
            <w:noWrap/>
            <w:vAlign w:val="bottom"/>
            <w:hideMark/>
          </w:tcPr>
          <w:p w14:paraId="35F8F701" w14:textId="77777777" w:rsidR="00963E7B" w:rsidRPr="00DA5AFF" w:rsidRDefault="00963E7B"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23</w:t>
            </w:r>
          </w:p>
        </w:tc>
        <w:tc>
          <w:tcPr>
            <w:tcW w:w="993" w:type="dxa"/>
            <w:tcBorders>
              <w:top w:val="nil"/>
              <w:left w:val="nil"/>
              <w:bottom w:val="single" w:sz="8" w:space="0" w:color="auto"/>
              <w:right w:val="nil"/>
            </w:tcBorders>
            <w:shd w:val="clear" w:color="auto" w:fill="auto"/>
            <w:noWrap/>
            <w:vAlign w:val="bottom"/>
            <w:hideMark/>
          </w:tcPr>
          <w:p w14:paraId="2B28A420" w14:textId="77777777" w:rsidR="00963E7B" w:rsidRPr="00DA5AFF" w:rsidRDefault="00963E7B"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67,65</w:t>
            </w:r>
          </w:p>
        </w:tc>
        <w:tc>
          <w:tcPr>
            <w:tcW w:w="850" w:type="dxa"/>
            <w:tcBorders>
              <w:top w:val="nil"/>
              <w:left w:val="nil"/>
              <w:bottom w:val="single" w:sz="8" w:space="0" w:color="auto"/>
              <w:right w:val="nil"/>
            </w:tcBorders>
            <w:shd w:val="clear" w:color="auto" w:fill="auto"/>
            <w:noWrap/>
            <w:vAlign w:val="bottom"/>
            <w:hideMark/>
          </w:tcPr>
          <w:p w14:paraId="512D3365" w14:textId="77777777" w:rsidR="00963E7B" w:rsidRPr="00DA5AFF" w:rsidRDefault="00963E7B"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17</w:t>
            </w:r>
          </w:p>
        </w:tc>
        <w:tc>
          <w:tcPr>
            <w:tcW w:w="992" w:type="dxa"/>
            <w:tcBorders>
              <w:top w:val="nil"/>
              <w:left w:val="nil"/>
              <w:bottom w:val="single" w:sz="8" w:space="0" w:color="auto"/>
              <w:right w:val="nil"/>
            </w:tcBorders>
            <w:shd w:val="clear" w:color="auto" w:fill="auto"/>
            <w:noWrap/>
            <w:vAlign w:val="bottom"/>
            <w:hideMark/>
          </w:tcPr>
          <w:p w14:paraId="4E198661" w14:textId="77777777" w:rsidR="00963E7B" w:rsidRPr="00DA5AFF" w:rsidRDefault="00963E7B"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73,91</w:t>
            </w:r>
          </w:p>
        </w:tc>
        <w:tc>
          <w:tcPr>
            <w:tcW w:w="851" w:type="dxa"/>
            <w:tcBorders>
              <w:top w:val="nil"/>
              <w:left w:val="nil"/>
              <w:bottom w:val="single" w:sz="8" w:space="0" w:color="auto"/>
              <w:right w:val="nil"/>
            </w:tcBorders>
            <w:shd w:val="clear" w:color="auto" w:fill="auto"/>
            <w:noWrap/>
            <w:vAlign w:val="bottom"/>
            <w:hideMark/>
          </w:tcPr>
          <w:p w14:paraId="4445052A" w14:textId="77777777" w:rsidR="00963E7B" w:rsidRPr="00DA5AFF" w:rsidRDefault="00963E7B"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6</w:t>
            </w:r>
          </w:p>
        </w:tc>
        <w:tc>
          <w:tcPr>
            <w:tcW w:w="825" w:type="dxa"/>
            <w:tcBorders>
              <w:top w:val="nil"/>
              <w:left w:val="nil"/>
              <w:bottom w:val="single" w:sz="8" w:space="0" w:color="auto"/>
              <w:right w:val="nil"/>
            </w:tcBorders>
            <w:shd w:val="clear" w:color="auto" w:fill="auto"/>
            <w:noWrap/>
            <w:vAlign w:val="bottom"/>
            <w:hideMark/>
          </w:tcPr>
          <w:p w14:paraId="26E3F281" w14:textId="77777777" w:rsidR="00963E7B" w:rsidRPr="00DA5AFF" w:rsidRDefault="00963E7B"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54,55</w:t>
            </w:r>
          </w:p>
        </w:tc>
      </w:tr>
      <w:tr w:rsidR="00963E7B" w:rsidRPr="00DA5AFF" w14:paraId="4199FC7F" w14:textId="77777777" w:rsidTr="0052060A">
        <w:trPr>
          <w:trHeight w:val="300"/>
          <w:jc w:val="center"/>
        </w:trPr>
        <w:tc>
          <w:tcPr>
            <w:tcW w:w="2410" w:type="dxa"/>
            <w:tcBorders>
              <w:top w:val="nil"/>
              <w:left w:val="nil"/>
              <w:bottom w:val="nil"/>
              <w:right w:val="nil"/>
            </w:tcBorders>
            <w:shd w:val="clear" w:color="auto" w:fill="auto"/>
            <w:noWrap/>
            <w:vAlign w:val="bottom"/>
            <w:hideMark/>
          </w:tcPr>
          <w:p w14:paraId="17F460C1" w14:textId="77777777" w:rsidR="00963E7B" w:rsidRPr="00DA5AFF" w:rsidRDefault="00963E7B" w:rsidP="00DA5AFF">
            <w:pPr>
              <w:widowControl/>
              <w:suppressAutoHyphens w:val="0"/>
              <w:jc w:val="both"/>
              <w:rPr>
                <w:rFonts w:eastAsia="Times New Roman" w:cs="Arial"/>
                <w:color w:val="000000"/>
                <w:sz w:val="20"/>
                <w:szCs w:val="20"/>
                <w:lang w:eastAsia="pt-BR"/>
              </w:rPr>
            </w:pPr>
            <w:r w:rsidRPr="00DA5AFF">
              <w:rPr>
                <w:rFonts w:eastAsia="Times New Roman" w:cs="Arial"/>
                <w:color w:val="000000"/>
                <w:sz w:val="20"/>
                <w:szCs w:val="20"/>
                <w:lang w:eastAsia="pt-BR"/>
              </w:rPr>
              <w:t>Obesidade Classe I</w:t>
            </w:r>
          </w:p>
        </w:tc>
        <w:tc>
          <w:tcPr>
            <w:tcW w:w="992" w:type="dxa"/>
            <w:tcBorders>
              <w:top w:val="nil"/>
              <w:left w:val="nil"/>
              <w:bottom w:val="nil"/>
              <w:right w:val="nil"/>
            </w:tcBorders>
            <w:shd w:val="clear" w:color="auto" w:fill="auto"/>
            <w:noWrap/>
            <w:vAlign w:val="bottom"/>
            <w:hideMark/>
          </w:tcPr>
          <w:p w14:paraId="1530885C" w14:textId="77777777" w:rsidR="00963E7B" w:rsidRPr="00DA5AFF" w:rsidRDefault="00963E7B"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15</w:t>
            </w:r>
          </w:p>
        </w:tc>
        <w:tc>
          <w:tcPr>
            <w:tcW w:w="993" w:type="dxa"/>
            <w:tcBorders>
              <w:top w:val="nil"/>
              <w:left w:val="nil"/>
              <w:bottom w:val="nil"/>
              <w:right w:val="nil"/>
            </w:tcBorders>
            <w:shd w:val="clear" w:color="auto" w:fill="auto"/>
            <w:noWrap/>
            <w:vAlign w:val="bottom"/>
            <w:hideMark/>
          </w:tcPr>
          <w:p w14:paraId="01EBE666" w14:textId="77777777" w:rsidR="00963E7B" w:rsidRPr="00DA5AFF" w:rsidRDefault="00963E7B"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44,12</w:t>
            </w:r>
          </w:p>
        </w:tc>
        <w:tc>
          <w:tcPr>
            <w:tcW w:w="850" w:type="dxa"/>
            <w:tcBorders>
              <w:top w:val="nil"/>
              <w:left w:val="nil"/>
              <w:bottom w:val="nil"/>
              <w:right w:val="nil"/>
            </w:tcBorders>
            <w:shd w:val="clear" w:color="auto" w:fill="auto"/>
            <w:noWrap/>
            <w:vAlign w:val="bottom"/>
            <w:hideMark/>
          </w:tcPr>
          <w:p w14:paraId="51F29AA4" w14:textId="77777777" w:rsidR="00963E7B" w:rsidRPr="00DA5AFF" w:rsidRDefault="00963E7B"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13</w:t>
            </w:r>
          </w:p>
        </w:tc>
        <w:tc>
          <w:tcPr>
            <w:tcW w:w="992" w:type="dxa"/>
            <w:tcBorders>
              <w:top w:val="nil"/>
              <w:left w:val="nil"/>
              <w:bottom w:val="nil"/>
              <w:right w:val="nil"/>
            </w:tcBorders>
            <w:shd w:val="clear" w:color="auto" w:fill="auto"/>
            <w:noWrap/>
            <w:vAlign w:val="bottom"/>
            <w:hideMark/>
          </w:tcPr>
          <w:p w14:paraId="63235946" w14:textId="77777777" w:rsidR="00963E7B" w:rsidRPr="00DA5AFF" w:rsidRDefault="00963E7B"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56,52</w:t>
            </w:r>
          </w:p>
        </w:tc>
        <w:tc>
          <w:tcPr>
            <w:tcW w:w="851" w:type="dxa"/>
            <w:tcBorders>
              <w:top w:val="nil"/>
              <w:left w:val="nil"/>
              <w:bottom w:val="nil"/>
              <w:right w:val="nil"/>
            </w:tcBorders>
            <w:shd w:val="clear" w:color="auto" w:fill="auto"/>
            <w:noWrap/>
            <w:vAlign w:val="bottom"/>
            <w:hideMark/>
          </w:tcPr>
          <w:p w14:paraId="5E24BF26" w14:textId="77777777" w:rsidR="00963E7B" w:rsidRPr="00DA5AFF" w:rsidRDefault="00963E7B"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2</w:t>
            </w:r>
          </w:p>
        </w:tc>
        <w:tc>
          <w:tcPr>
            <w:tcW w:w="825" w:type="dxa"/>
            <w:tcBorders>
              <w:top w:val="nil"/>
              <w:left w:val="nil"/>
              <w:bottom w:val="nil"/>
              <w:right w:val="nil"/>
            </w:tcBorders>
            <w:shd w:val="clear" w:color="auto" w:fill="auto"/>
            <w:noWrap/>
            <w:vAlign w:val="bottom"/>
            <w:hideMark/>
          </w:tcPr>
          <w:p w14:paraId="42C60426" w14:textId="77777777" w:rsidR="00963E7B" w:rsidRPr="00DA5AFF" w:rsidRDefault="00963E7B"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18,18</w:t>
            </w:r>
          </w:p>
        </w:tc>
      </w:tr>
      <w:tr w:rsidR="00963E7B" w:rsidRPr="00DA5AFF" w14:paraId="7BB9EF8D" w14:textId="77777777" w:rsidTr="0052060A">
        <w:trPr>
          <w:trHeight w:val="300"/>
          <w:jc w:val="center"/>
        </w:trPr>
        <w:tc>
          <w:tcPr>
            <w:tcW w:w="2410" w:type="dxa"/>
            <w:tcBorders>
              <w:top w:val="nil"/>
              <w:left w:val="nil"/>
              <w:bottom w:val="nil"/>
              <w:right w:val="nil"/>
            </w:tcBorders>
            <w:shd w:val="clear" w:color="auto" w:fill="auto"/>
            <w:noWrap/>
            <w:vAlign w:val="bottom"/>
            <w:hideMark/>
          </w:tcPr>
          <w:p w14:paraId="4B78740B" w14:textId="77777777" w:rsidR="00963E7B" w:rsidRPr="00DA5AFF" w:rsidRDefault="00963E7B" w:rsidP="00DA5AFF">
            <w:pPr>
              <w:widowControl/>
              <w:suppressAutoHyphens w:val="0"/>
              <w:jc w:val="both"/>
              <w:rPr>
                <w:rFonts w:eastAsia="Times New Roman" w:cs="Arial"/>
                <w:color w:val="000000"/>
                <w:sz w:val="20"/>
                <w:szCs w:val="20"/>
                <w:lang w:eastAsia="pt-BR"/>
              </w:rPr>
            </w:pPr>
            <w:r w:rsidRPr="00DA5AFF">
              <w:rPr>
                <w:rFonts w:eastAsia="Times New Roman" w:cs="Arial"/>
                <w:color w:val="000000"/>
                <w:sz w:val="20"/>
                <w:szCs w:val="20"/>
                <w:lang w:eastAsia="pt-BR"/>
              </w:rPr>
              <w:t>Obesidade Classe II</w:t>
            </w:r>
          </w:p>
        </w:tc>
        <w:tc>
          <w:tcPr>
            <w:tcW w:w="992" w:type="dxa"/>
            <w:tcBorders>
              <w:top w:val="nil"/>
              <w:left w:val="nil"/>
              <w:bottom w:val="nil"/>
              <w:right w:val="nil"/>
            </w:tcBorders>
            <w:shd w:val="clear" w:color="auto" w:fill="auto"/>
            <w:noWrap/>
            <w:vAlign w:val="bottom"/>
            <w:hideMark/>
          </w:tcPr>
          <w:p w14:paraId="6708B704" w14:textId="77777777" w:rsidR="00963E7B" w:rsidRPr="00DA5AFF" w:rsidRDefault="00963E7B"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4</w:t>
            </w:r>
          </w:p>
        </w:tc>
        <w:tc>
          <w:tcPr>
            <w:tcW w:w="993" w:type="dxa"/>
            <w:tcBorders>
              <w:top w:val="nil"/>
              <w:left w:val="nil"/>
              <w:bottom w:val="nil"/>
              <w:right w:val="nil"/>
            </w:tcBorders>
            <w:shd w:val="clear" w:color="auto" w:fill="auto"/>
            <w:noWrap/>
            <w:vAlign w:val="bottom"/>
            <w:hideMark/>
          </w:tcPr>
          <w:p w14:paraId="5461F94E" w14:textId="77777777" w:rsidR="00963E7B" w:rsidRPr="00DA5AFF" w:rsidRDefault="00963E7B"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11,76</w:t>
            </w:r>
          </w:p>
        </w:tc>
        <w:tc>
          <w:tcPr>
            <w:tcW w:w="850" w:type="dxa"/>
            <w:tcBorders>
              <w:top w:val="nil"/>
              <w:left w:val="nil"/>
              <w:bottom w:val="nil"/>
              <w:right w:val="nil"/>
            </w:tcBorders>
            <w:shd w:val="clear" w:color="auto" w:fill="auto"/>
            <w:noWrap/>
            <w:vAlign w:val="bottom"/>
            <w:hideMark/>
          </w:tcPr>
          <w:p w14:paraId="4DA611E8" w14:textId="77777777" w:rsidR="00963E7B" w:rsidRPr="00DA5AFF" w:rsidRDefault="00963E7B"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3</w:t>
            </w:r>
          </w:p>
        </w:tc>
        <w:tc>
          <w:tcPr>
            <w:tcW w:w="992" w:type="dxa"/>
            <w:tcBorders>
              <w:top w:val="nil"/>
              <w:left w:val="nil"/>
              <w:bottom w:val="nil"/>
              <w:right w:val="nil"/>
            </w:tcBorders>
            <w:shd w:val="clear" w:color="auto" w:fill="auto"/>
            <w:noWrap/>
            <w:vAlign w:val="bottom"/>
            <w:hideMark/>
          </w:tcPr>
          <w:p w14:paraId="7709D2AF" w14:textId="77777777" w:rsidR="00963E7B" w:rsidRPr="00DA5AFF" w:rsidRDefault="00963E7B"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13,04</w:t>
            </w:r>
          </w:p>
        </w:tc>
        <w:tc>
          <w:tcPr>
            <w:tcW w:w="851" w:type="dxa"/>
            <w:tcBorders>
              <w:top w:val="nil"/>
              <w:left w:val="nil"/>
              <w:bottom w:val="nil"/>
              <w:right w:val="nil"/>
            </w:tcBorders>
            <w:shd w:val="clear" w:color="auto" w:fill="auto"/>
            <w:noWrap/>
            <w:vAlign w:val="bottom"/>
            <w:hideMark/>
          </w:tcPr>
          <w:p w14:paraId="4EE488DF" w14:textId="77777777" w:rsidR="00963E7B" w:rsidRPr="00DA5AFF" w:rsidRDefault="00963E7B"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1</w:t>
            </w:r>
          </w:p>
        </w:tc>
        <w:tc>
          <w:tcPr>
            <w:tcW w:w="825" w:type="dxa"/>
            <w:tcBorders>
              <w:top w:val="nil"/>
              <w:left w:val="nil"/>
              <w:bottom w:val="nil"/>
              <w:right w:val="nil"/>
            </w:tcBorders>
            <w:shd w:val="clear" w:color="auto" w:fill="auto"/>
            <w:noWrap/>
            <w:vAlign w:val="bottom"/>
            <w:hideMark/>
          </w:tcPr>
          <w:p w14:paraId="3063B23F" w14:textId="77777777" w:rsidR="00963E7B" w:rsidRPr="00DA5AFF" w:rsidRDefault="00963E7B"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9,09</w:t>
            </w:r>
          </w:p>
        </w:tc>
      </w:tr>
      <w:tr w:rsidR="00963E7B" w:rsidRPr="00DA5AFF" w14:paraId="05BC414A" w14:textId="77777777" w:rsidTr="0052060A">
        <w:trPr>
          <w:trHeight w:val="315"/>
          <w:jc w:val="center"/>
        </w:trPr>
        <w:tc>
          <w:tcPr>
            <w:tcW w:w="2410" w:type="dxa"/>
            <w:tcBorders>
              <w:top w:val="nil"/>
              <w:left w:val="nil"/>
              <w:bottom w:val="single" w:sz="8" w:space="0" w:color="auto"/>
              <w:right w:val="nil"/>
            </w:tcBorders>
            <w:shd w:val="clear" w:color="auto" w:fill="auto"/>
            <w:noWrap/>
            <w:vAlign w:val="bottom"/>
            <w:hideMark/>
          </w:tcPr>
          <w:p w14:paraId="2727FE2B" w14:textId="77777777" w:rsidR="00963E7B" w:rsidRPr="00DA5AFF" w:rsidRDefault="00963E7B" w:rsidP="00DA5AFF">
            <w:pPr>
              <w:widowControl/>
              <w:suppressAutoHyphens w:val="0"/>
              <w:jc w:val="both"/>
              <w:rPr>
                <w:rFonts w:eastAsia="Times New Roman" w:cs="Arial"/>
                <w:color w:val="000000"/>
                <w:sz w:val="20"/>
                <w:szCs w:val="20"/>
                <w:lang w:eastAsia="pt-BR"/>
              </w:rPr>
            </w:pPr>
            <w:r w:rsidRPr="00DA5AFF">
              <w:rPr>
                <w:rFonts w:eastAsia="Times New Roman" w:cs="Arial"/>
                <w:color w:val="000000"/>
                <w:sz w:val="20"/>
                <w:szCs w:val="20"/>
                <w:lang w:eastAsia="pt-BR"/>
              </w:rPr>
              <w:t>Obesidade Classe III</w:t>
            </w:r>
          </w:p>
        </w:tc>
        <w:tc>
          <w:tcPr>
            <w:tcW w:w="992" w:type="dxa"/>
            <w:tcBorders>
              <w:top w:val="nil"/>
              <w:left w:val="nil"/>
              <w:bottom w:val="single" w:sz="8" w:space="0" w:color="auto"/>
              <w:right w:val="nil"/>
            </w:tcBorders>
            <w:shd w:val="clear" w:color="auto" w:fill="auto"/>
            <w:noWrap/>
            <w:vAlign w:val="bottom"/>
            <w:hideMark/>
          </w:tcPr>
          <w:p w14:paraId="444E7A88" w14:textId="77777777" w:rsidR="00963E7B" w:rsidRPr="00DA5AFF" w:rsidRDefault="00963E7B"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4</w:t>
            </w:r>
          </w:p>
        </w:tc>
        <w:tc>
          <w:tcPr>
            <w:tcW w:w="993" w:type="dxa"/>
            <w:tcBorders>
              <w:top w:val="nil"/>
              <w:left w:val="nil"/>
              <w:bottom w:val="single" w:sz="8" w:space="0" w:color="auto"/>
              <w:right w:val="nil"/>
            </w:tcBorders>
            <w:shd w:val="clear" w:color="auto" w:fill="auto"/>
            <w:noWrap/>
            <w:vAlign w:val="bottom"/>
            <w:hideMark/>
          </w:tcPr>
          <w:p w14:paraId="11BF951E" w14:textId="77777777" w:rsidR="00963E7B" w:rsidRPr="00DA5AFF" w:rsidRDefault="00963E7B"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11,76</w:t>
            </w:r>
          </w:p>
        </w:tc>
        <w:tc>
          <w:tcPr>
            <w:tcW w:w="850" w:type="dxa"/>
            <w:tcBorders>
              <w:top w:val="nil"/>
              <w:left w:val="nil"/>
              <w:bottom w:val="single" w:sz="8" w:space="0" w:color="auto"/>
              <w:right w:val="nil"/>
            </w:tcBorders>
            <w:shd w:val="clear" w:color="auto" w:fill="auto"/>
            <w:noWrap/>
            <w:vAlign w:val="bottom"/>
            <w:hideMark/>
          </w:tcPr>
          <w:p w14:paraId="7DC84DFA" w14:textId="77777777" w:rsidR="00963E7B" w:rsidRPr="00DA5AFF" w:rsidRDefault="00963E7B"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1</w:t>
            </w:r>
          </w:p>
        </w:tc>
        <w:tc>
          <w:tcPr>
            <w:tcW w:w="992" w:type="dxa"/>
            <w:tcBorders>
              <w:top w:val="nil"/>
              <w:left w:val="nil"/>
              <w:bottom w:val="single" w:sz="8" w:space="0" w:color="auto"/>
              <w:right w:val="nil"/>
            </w:tcBorders>
            <w:shd w:val="clear" w:color="auto" w:fill="auto"/>
            <w:noWrap/>
            <w:vAlign w:val="bottom"/>
            <w:hideMark/>
          </w:tcPr>
          <w:p w14:paraId="086464DD" w14:textId="77777777" w:rsidR="00963E7B" w:rsidRPr="00DA5AFF" w:rsidRDefault="00963E7B"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4,35</w:t>
            </w:r>
          </w:p>
        </w:tc>
        <w:tc>
          <w:tcPr>
            <w:tcW w:w="851" w:type="dxa"/>
            <w:tcBorders>
              <w:top w:val="nil"/>
              <w:left w:val="nil"/>
              <w:bottom w:val="single" w:sz="8" w:space="0" w:color="auto"/>
              <w:right w:val="nil"/>
            </w:tcBorders>
            <w:shd w:val="clear" w:color="auto" w:fill="auto"/>
            <w:noWrap/>
            <w:vAlign w:val="bottom"/>
            <w:hideMark/>
          </w:tcPr>
          <w:p w14:paraId="0E7E1B46" w14:textId="77777777" w:rsidR="00963E7B" w:rsidRPr="00DA5AFF" w:rsidRDefault="00963E7B"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3</w:t>
            </w:r>
          </w:p>
        </w:tc>
        <w:tc>
          <w:tcPr>
            <w:tcW w:w="825" w:type="dxa"/>
            <w:tcBorders>
              <w:top w:val="nil"/>
              <w:left w:val="nil"/>
              <w:bottom w:val="single" w:sz="8" w:space="0" w:color="auto"/>
              <w:right w:val="nil"/>
            </w:tcBorders>
            <w:shd w:val="clear" w:color="auto" w:fill="auto"/>
            <w:noWrap/>
            <w:vAlign w:val="bottom"/>
            <w:hideMark/>
          </w:tcPr>
          <w:p w14:paraId="16E90D9F" w14:textId="77777777" w:rsidR="00963E7B" w:rsidRPr="00DA5AFF" w:rsidRDefault="00963E7B"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27,27</w:t>
            </w:r>
          </w:p>
        </w:tc>
      </w:tr>
      <w:tr w:rsidR="00963E7B" w:rsidRPr="00DA5AFF" w14:paraId="62432BF7" w14:textId="77777777" w:rsidTr="0052060A">
        <w:trPr>
          <w:trHeight w:val="300"/>
          <w:jc w:val="center"/>
        </w:trPr>
        <w:tc>
          <w:tcPr>
            <w:tcW w:w="2410" w:type="dxa"/>
            <w:tcBorders>
              <w:top w:val="nil"/>
              <w:left w:val="nil"/>
              <w:bottom w:val="nil"/>
              <w:right w:val="nil"/>
            </w:tcBorders>
            <w:shd w:val="clear" w:color="auto" w:fill="auto"/>
            <w:noWrap/>
            <w:vAlign w:val="bottom"/>
            <w:hideMark/>
          </w:tcPr>
          <w:p w14:paraId="22217406" w14:textId="77777777" w:rsidR="00963E7B" w:rsidRPr="00DA5AFF" w:rsidRDefault="00963E7B" w:rsidP="00DA5AFF">
            <w:pPr>
              <w:widowControl/>
              <w:suppressAutoHyphens w:val="0"/>
              <w:jc w:val="both"/>
              <w:rPr>
                <w:rFonts w:eastAsia="Times New Roman" w:cs="Arial"/>
                <w:color w:val="000000"/>
                <w:sz w:val="20"/>
                <w:szCs w:val="20"/>
                <w:lang w:eastAsia="pt-BR"/>
              </w:rPr>
            </w:pPr>
            <w:r w:rsidRPr="00DA5AFF">
              <w:rPr>
                <w:rFonts w:eastAsia="Times New Roman" w:cs="Arial"/>
                <w:color w:val="000000"/>
                <w:sz w:val="20"/>
                <w:szCs w:val="20"/>
                <w:lang w:eastAsia="pt-BR"/>
              </w:rPr>
              <w:t>HAS</w:t>
            </w:r>
          </w:p>
        </w:tc>
        <w:tc>
          <w:tcPr>
            <w:tcW w:w="992" w:type="dxa"/>
            <w:tcBorders>
              <w:top w:val="nil"/>
              <w:left w:val="nil"/>
              <w:bottom w:val="nil"/>
              <w:right w:val="nil"/>
            </w:tcBorders>
            <w:shd w:val="clear" w:color="auto" w:fill="auto"/>
            <w:noWrap/>
            <w:vAlign w:val="bottom"/>
            <w:hideMark/>
          </w:tcPr>
          <w:p w14:paraId="786CD03C" w14:textId="77777777" w:rsidR="00963E7B" w:rsidRPr="00DA5AFF" w:rsidRDefault="00963E7B"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10</w:t>
            </w:r>
          </w:p>
        </w:tc>
        <w:tc>
          <w:tcPr>
            <w:tcW w:w="993" w:type="dxa"/>
            <w:tcBorders>
              <w:top w:val="nil"/>
              <w:left w:val="nil"/>
              <w:bottom w:val="nil"/>
              <w:right w:val="nil"/>
            </w:tcBorders>
            <w:shd w:val="clear" w:color="auto" w:fill="auto"/>
            <w:noWrap/>
            <w:vAlign w:val="bottom"/>
            <w:hideMark/>
          </w:tcPr>
          <w:p w14:paraId="017D87A2" w14:textId="77777777" w:rsidR="00963E7B" w:rsidRPr="00DA5AFF" w:rsidRDefault="00963E7B"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29,41</w:t>
            </w:r>
          </w:p>
        </w:tc>
        <w:tc>
          <w:tcPr>
            <w:tcW w:w="850" w:type="dxa"/>
            <w:tcBorders>
              <w:top w:val="nil"/>
              <w:left w:val="nil"/>
              <w:bottom w:val="nil"/>
              <w:right w:val="nil"/>
            </w:tcBorders>
            <w:shd w:val="clear" w:color="auto" w:fill="auto"/>
            <w:noWrap/>
            <w:vAlign w:val="bottom"/>
            <w:hideMark/>
          </w:tcPr>
          <w:p w14:paraId="47C912D0" w14:textId="77777777" w:rsidR="00963E7B" w:rsidRPr="00DA5AFF" w:rsidRDefault="00963E7B"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5</w:t>
            </w:r>
          </w:p>
        </w:tc>
        <w:tc>
          <w:tcPr>
            <w:tcW w:w="992" w:type="dxa"/>
            <w:tcBorders>
              <w:top w:val="nil"/>
              <w:left w:val="nil"/>
              <w:bottom w:val="nil"/>
              <w:right w:val="nil"/>
            </w:tcBorders>
            <w:shd w:val="clear" w:color="auto" w:fill="auto"/>
            <w:noWrap/>
            <w:vAlign w:val="bottom"/>
            <w:hideMark/>
          </w:tcPr>
          <w:p w14:paraId="07E3A1EA" w14:textId="77777777" w:rsidR="00963E7B" w:rsidRPr="00DA5AFF" w:rsidRDefault="00963E7B"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21,74</w:t>
            </w:r>
          </w:p>
        </w:tc>
        <w:tc>
          <w:tcPr>
            <w:tcW w:w="851" w:type="dxa"/>
            <w:tcBorders>
              <w:top w:val="nil"/>
              <w:left w:val="nil"/>
              <w:bottom w:val="nil"/>
              <w:right w:val="nil"/>
            </w:tcBorders>
            <w:shd w:val="clear" w:color="auto" w:fill="auto"/>
            <w:noWrap/>
            <w:vAlign w:val="bottom"/>
            <w:hideMark/>
          </w:tcPr>
          <w:p w14:paraId="42C73F9C" w14:textId="77777777" w:rsidR="00963E7B" w:rsidRPr="00DA5AFF" w:rsidRDefault="00963E7B"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5</w:t>
            </w:r>
          </w:p>
        </w:tc>
        <w:tc>
          <w:tcPr>
            <w:tcW w:w="825" w:type="dxa"/>
            <w:tcBorders>
              <w:top w:val="nil"/>
              <w:left w:val="nil"/>
              <w:bottom w:val="nil"/>
              <w:right w:val="nil"/>
            </w:tcBorders>
            <w:shd w:val="clear" w:color="auto" w:fill="auto"/>
            <w:noWrap/>
            <w:vAlign w:val="bottom"/>
            <w:hideMark/>
          </w:tcPr>
          <w:p w14:paraId="70E026F3" w14:textId="77777777" w:rsidR="00963E7B" w:rsidRPr="00DA5AFF" w:rsidRDefault="00963E7B"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45,45</w:t>
            </w:r>
          </w:p>
        </w:tc>
      </w:tr>
      <w:tr w:rsidR="00963E7B" w:rsidRPr="00DA5AFF" w14:paraId="1522299F" w14:textId="77777777" w:rsidTr="0052060A">
        <w:trPr>
          <w:trHeight w:val="300"/>
          <w:jc w:val="center"/>
        </w:trPr>
        <w:tc>
          <w:tcPr>
            <w:tcW w:w="2410" w:type="dxa"/>
            <w:tcBorders>
              <w:top w:val="nil"/>
              <w:left w:val="nil"/>
              <w:bottom w:val="nil"/>
              <w:right w:val="nil"/>
            </w:tcBorders>
            <w:shd w:val="clear" w:color="auto" w:fill="auto"/>
            <w:noWrap/>
            <w:vAlign w:val="bottom"/>
            <w:hideMark/>
          </w:tcPr>
          <w:p w14:paraId="45FA8DF4" w14:textId="45024C37" w:rsidR="00963E7B" w:rsidRPr="00DA5AFF" w:rsidRDefault="00963E7B" w:rsidP="0052060A">
            <w:pPr>
              <w:widowControl/>
              <w:suppressAutoHyphens w:val="0"/>
              <w:jc w:val="both"/>
              <w:rPr>
                <w:rFonts w:eastAsia="Times New Roman" w:cs="Arial"/>
                <w:color w:val="000000"/>
                <w:sz w:val="20"/>
                <w:szCs w:val="20"/>
                <w:lang w:eastAsia="pt-BR"/>
              </w:rPr>
            </w:pPr>
            <w:r w:rsidRPr="00DA5AFF">
              <w:rPr>
                <w:rFonts w:eastAsia="Times New Roman" w:cs="Arial"/>
                <w:color w:val="000000"/>
                <w:sz w:val="20"/>
                <w:szCs w:val="20"/>
                <w:lang w:eastAsia="pt-BR"/>
              </w:rPr>
              <w:t xml:space="preserve">HAS e </w:t>
            </w:r>
            <w:r w:rsidR="0052060A">
              <w:rPr>
                <w:rFonts w:eastAsia="Times New Roman" w:cs="Arial"/>
                <w:color w:val="000000"/>
                <w:sz w:val="20"/>
                <w:szCs w:val="20"/>
                <w:lang w:eastAsia="pt-BR"/>
              </w:rPr>
              <w:t>Diabetes</w:t>
            </w:r>
          </w:p>
        </w:tc>
        <w:tc>
          <w:tcPr>
            <w:tcW w:w="992" w:type="dxa"/>
            <w:tcBorders>
              <w:top w:val="nil"/>
              <w:left w:val="nil"/>
              <w:bottom w:val="nil"/>
              <w:right w:val="nil"/>
            </w:tcBorders>
            <w:shd w:val="clear" w:color="auto" w:fill="auto"/>
            <w:noWrap/>
            <w:vAlign w:val="bottom"/>
            <w:hideMark/>
          </w:tcPr>
          <w:p w14:paraId="3824A0B5" w14:textId="77777777" w:rsidR="00963E7B" w:rsidRPr="00DA5AFF" w:rsidRDefault="00963E7B"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13</w:t>
            </w:r>
          </w:p>
        </w:tc>
        <w:tc>
          <w:tcPr>
            <w:tcW w:w="993" w:type="dxa"/>
            <w:tcBorders>
              <w:top w:val="nil"/>
              <w:left w:val="nil"/>
              <w:bottom w:val="nil"/>
              <w:right w:val="nil"/>
            </w:tcBorders>
            <w:shd w:val="clear" w:color="auto" w:fill="auto"/>
            <w:noWrap/>
            <w:vAlign w:val="bottom"/>
            <w:hideMark/>
          </w:tcPr>
          <w:p w14:paraId="70361C23" w14:textId="77777777" w:rsidR="00963E7B" w:rsidRPr="00DA5AFF" w:rsidRDefault="00963E7B"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38,24</w:t>
            </w:r>
          </w:p>
        </w:tc>
        <w:tc>
          <w:tcPr>
            <w:tcW w:w="850" w:type="dxa"/>
            <w:tcBorders>
              <w:top w:val="nil"/>
              <w:left w:val="nil"/>
              <w:bottom w:val="nil"/>
              <w:right w:val="nil"/>
            </w:tcBorders>
            <w:shd w:val="clear" w:color="auto" w:fill="auto"/>
            <w:noWrap/>
            <w:vAlign w:val="bottom"/>
            <w:hideMark/>
          </w:tcPr>
          <w:p w14:paraId="66E2697E" w14:textId="77777777" w:rsidR="00963E7B" w:rsidRPr="00DA5AFF" w:rsidRDefault="00963E7B"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9</w:t>
            </w:r>
          </w:p>
        </w:tc>
        <w:tc>
          <w:tcPr>
            <w:tcW w:w="992" w:type="dxa"/>
            <w:tcBorders>
              <w:top w:val="nil"/>
              <w:left w:val="nil"/>
              <w:bottom w:val="nil"/>
              <w:right w:val="nil"/>
            </w:tcBorders>
            <w:shd w:val="clear" w:color="auto" w:fill="auto"/>
            <w:noWrap/>
            <w:vAlign w:val="bottom"/>
            <w:hideMark/>
          </w:tcPr>
          <w:p w14:paraId="16F5ED81" w14:textId="77777777" w:rsidR="00963E7B" w:rsidRPr="00DA5AFF" w:rsidRDefault="00963E7B"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39,13</w:t>
            </w:r>
          </w:p>
        </w:tc>
        <w:tc>
          <w:tcPr>
            <w:tcW w:w="851" w:type="dxa"/>
            <w:tcBorders>
              <w:top w:val="nil"/>
              <w:left w:val="nil"/>
              <w:bottom w:val="nil"/>
              <w:right w:val="nil"/>
            </w:tcBorders>
            <w:shd w:val="clear" w:color="auto" w:fill="auto"/>
            <w:noWrap/>
            <w:vAlign w:val="bottom"/>
            <w:hideMark/>
          </w:tcPr>
          <w:p w14:paraId="73A52276" w14:textId="77777777" w:rsidR="00963E7B" w:rsidRPr="00DA5AFF" w:rsidRDefault="00963E7B"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4</w:t>
            </w:r>
          </w:p>
        </w:tc>
        <w:tc>
          <w:tcPr>
            <w:tcW w:w="825" w:type="dxa"/>
            <w:tcBorders>
              <w:top w:val="nil"/>
              <w:left w:val="nil"/>
              <w:bottom w:val="nil"/>
              <w:right w:val="nil"/>
            </w:tcBorders>
            <w:shd w:val="clear" w:color="auto" w:fill="auto"/>
            <w:noWrap/>
            <w:vAlign w:val="bottom"/>
            <w:hideMark/>
          </w:tcPr>
          <w:p w14:paraId="2127F657" w14:textId="77777777" w:rsidR="00963E7B" w:rsidRPr="00DA5AFF" w:rsidRDefault="00963E7B"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36,36</w:t>
            </w:r>
          </w:p>
        </w:tc>
      </w:tr>
      <w:tr w:rsidR="00963E7B" w:rsidRPr="00DA5AFF" w14:paraId="6B0AA968" w14:textId="77777777" w:rsidTr="0052060A">
        <w:trPr>
          <w:trHeight w:val="300"/>
          <w:jc w:val="center"/>
        </w:trPr>
        <w:tc>
          <w:tcPr>
            <w:tcW w:w="2410" w:type="dxa"/>
            <w:tcBorders>
              <w:top w:val="nil"/>
              <w:left w:val="nil"/>
              <w:bottom w:val="nil"/>
              <w:right w:val="nil"/>
            </w:tcBorders>
            <w:shd w:val="clear" w:color="auto" w:fill="auto"/>
            <w:noWrap/>
            <w:vAlign w:val="bottom"/>
            <w:hideMark/>
          </w:tcPr>
          <w:p w14:paraId="5AA36D36" w14:textId="77777777" w:rsidR="00963E7B" w:rsidRPr="00DA5AFF" w:rsidRDefault="00963E7B" w:rsidP="00DA5AFF">
            <w:pPr>
              <w:widowControl/>
              <w:suppressAutoHyphens w:val="0"/>
              <w:jc w:val="both"/>
              <w:rPr>
                <w:rFonts w:eastAsia="Times New Roman" w:cs="Arial"/>
                <w:color w:val="000000"/>
                <w:sz w:val="20"/>
                <w:szCs w:val="20"/>
                <w:lang w:eastAsia="pt-BR"/>
              </w:rPr>
            </w:pPr>
            <w:r w:rsidRPr="00DA5AFF">
              <w:rPr>
                <w:rFonts w:eastAsia="Times New Roman" w:cs="Arial"/>
                <w:color w:val="000000"/>
                <w:sz w:val="20"/>
                <w:szCs w:val="20"/>
                <w:lang w:eastAsia="pt-BR"/>
              </w:rPr>
              <w:t>DPOC</w:t>
            </w:r>
          </w:p>
        </w:tc>
        <w:tc>
          <w:tcPr>
            <w:tcW w:w="992" w:type="dxa"/>
            <w:tcBorders>
              <w:top w:val="nil"/>
              <w:left w:val="nil"/>
              <w:bottom w:val="nil"/>
              <w:right w:val="nil"/>
            </w:tcBorders>
            <w:shd w:val="clear" w:color="auto" w:fill="auto"/>
            <w:noWrap/>
            <w:vAlign w:val="bottom"/>
            <w:hideMark/>
          </w:tcPr>
          <w:p w14:paraId="4AA19027" w14:textId="77777777" w:rsidR="00963E7B" w:rsidRPr="00DA5AFF" w:rsidRDefault="00963E7B"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3</w:t>
            </w:r>
          </w:p>
        </w:tc>
        <w:tc>
          <w:tcPr>
            <w:tcW w:w="993" w:type="dxa"/>
            <w:tcBorders>
              <w:top w:val="nil"/>
              <w:left w:val="nil"/>
              <w:bottom w:val="nil"/>
              <w:right w:val="nil"/>
            </w:tcBorders>
            <w:shd w:val="clear" w:color="auto" w:fill="auto"/>
            <w:noWrap/>
            <w:vAlign w:val="bottom"/>
            <w:hideMark/>
          </w:tcPr>
          <w:p w14:paraId="3323F259" w14:textId="77777777" w:rsidR="00963E7B" w:rsidRPr="00DA5AFF" w:rsidRDefault="00963E7B"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8,82</w:t>
            </w:r>
          </w:p>
        </w:tc>
        <w:tc>
          <w:tcPr>
            <w:tcW w:w="850" w:type="dxa"/>
            <w:tcBorders>
              <w:top w:val="nil"/>
              <w:left w:val="nil"/>
              <w:bottom w:val="nil"/>
              <w:right w:val="nil"/>
            </w:tcBorders>
            <w:shd w:val="clear" w:color="auto" w:fill="auto"/>
            <w:noWrap/>
            <w:vAlign w:val="bottom"/>
            <w:hideMark/>
          </w:tcPr>
          <w:p w14:paraId="0515136E" w14:textId="77777777" w:rsidR="00963E7B" w:rsidRPr="00DA5AFF" w:rsidRDefault="00963E7B"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3</w:t>
            </w:r>
          </w:p>
        </w:tc>
        <w:tc>
          <w:tcPr>
            <w:tcW w:w="992" w:type="dxa"/>
            <w:tcBorders>
              <w:top w:val="nil"/>
              <w:left w:val="nil"/>
              <w:bottom w:val="nil"/>
              <w:right w:val="nil"/>
            </w:tcBorders>
            <w:shd w:val="clear" w:color="auto" w:fill="auto"/>
            <w:noWrap/>
            <w:vAlign w:val="bottom"/>
            <w:hideMark/>
          </w:tcPr>
          <w:p w14:paraId="1497274C" w14:textId="77777777" w:rsidR="00963E7B" w:rsidRPr="00DA5AFF" w:rsidRDefault="00963E7B"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13,04</w:t>
            </w:r>
          </w:p>
        </w:tc>
        <w:tc>
          <w:tcPr>
            <w:tcW w:w="851" w:type="dxa"/>
            <w:tcBorders>
              <w:top w:val="nil"/>
              <w:left w:val="nil"/>
              <w:bottom w:val="nil"/>
              <w:right w:val="nil"/>
            </w:tcBorders>
            <w:shd w:val="clear" w:color="auto" w:fill="auto"/>
            <w:noWrap/>
            <w:vAlign w:val="bottom"/>
            <w:hideMark/>
          </w:tcPr>
          <w:p w14:paraId="05CB5B44" w14:textId="277BE784" w:rsidR="00963E7B" w:rsidRPr="00DA5AFF" w:rsidRDefault="0052060A" w:rsidP="0052060A">
            <w:pPr>
              <w:widowControl/>
              <w:suppressAutoHyphens w:val="0"/>
              <w:jc w:val="center"/>
              <w:rPr>
                <w:rFonts w:eastAsia="Times New Roman" w:cs="Arial"/>
                <w:color w:val="000000"/>
                <w:sz w:val="20"/>
                <w:szCs w:val="20"/>
                <w:lang w:eastAsia="pt-BR"/>
              </w:rPr>
            </w:pPr>
            <w:r>
              <w:rPr>
                <w:rFonts w:eastAsia="Times New Roman" w:cs="Arial"/>
                <w:color w:val="000000"/>
                <w:sz w:val="20"/>
                <w:szCs w:val="20"/>
                <w:lang w:eastAsia="pt-BR"/>
              </w:rPr>
              <w:t>-</w:t>
            </w:r>
          </w:p>
        </w:tc>
        <w:tc>
          <w:tcPr>
            <w:tcW w:w="825" w:type="dxa"/>
            <w:tcBorders>
              <w:top w:val="nil"/>
              <w:left w:val="nil"/>
              <w:bottom w:val="nil"/>
              <w:right w:val="nil"/>
            </w:tcBorders>
            <w:shd w:val="clear" w:color="auto" w:fill="auto"/>
            <w:noWrap/>
            <w:vAlign w:val="bottom"/>
            <w:hideMark/>
          </w:tcPr>
          <w:p w14:paraId="6578EC35" w14:textId="64C204DD" w:rsidR="00963E7B" w:rsidRPr="00DA5AFF" w:rsidRDefault="0052060A" w:rsidP="0052060A">
            <w:pPr>
              <w:widowControl/>
              <w:suppressAutoHyphens w:val="0"/>
              <w:jc w:val="center"/>
              <w:rPr>
                <w:rFonts w:eastAsia="Times New Roman" w:cs="Arial"/>
                <w:color w:val="000000"/>
                <w:sz w:val="20"/>
                <w:szCs w:val="20"/>
                <w:lang w:eastAsia="pt-BR"/>
              </w:rPr>
            </w:pPr>
            <w:r>
              <w:rPr>
                <w:rFonts w:eastAsia="Times New Roman" w:cs="Arial"/>
                <w:color w:val="000000"/>
                <w:sz w:val="20"/>
                <w:szCs w:val="20"/>
                <w:lang w:eastAsia="pt-BR"/>
              </w:rPr>
              <w:t>-</w:t>
            </w:r>
          </w:p>
        </w:tc>
      </w:tr>
      <w:tr w:rsidR="00963E7B" w:rsidRPr="00DA5AFF" w14:paraId="173119ED" w14:textId="77777777" w:rsidTr="0052060A">
        <w:trPr>
          <w:trHeight w:val="300"/>
          <w:jc w:val="center"/>
        </w:trPr>
        <w:tc>
          <w:tcPr>
            <w:tcW w:w="2410" w:type="dxa"/>
            <w:tcBorders>
              <w:top w:val="nil"/>
              <w:left w:val="nil"/>
              <w:bottom w:val="nil"/>
              <w:right w:val="nil"/>
            </w:tcBorders>
            <w:shd w:val="clear" w:color="auto" w:fill="auto"/>
            <w:noWrap/>
            <w:vAlign w:val="bottom"/>
            <w:hideMark/>
          </w:tcPr>
          <w:p w14:paraId="1311FA2A" w14:textId="77777777" w:rsidR="00963E7B" w:rsidRPr="00DA5AFF" w:rsidRDefault="00963E7B" w:rsidP="00DA5AFF">
            <w:pPr>
              <w:widowControl/>
              <w:suppressAutoHyphens w:val="0"/>
              <w:jc w:val="both"/>
              <w:rPr>
                <w:rFonts w:eastAsia="Times New Roman" w:cs="Arial"/>
                <w:color w:val="000000"/>
                <w:sz w:val="20"/>
                <w:szCs w:val="20"/>
                <w:lang w:eastAsia="pt-BR"/>
              </w:rPr>
            </w:pPr>
            <w:r w:rsidRPr="00DA5AFF">
              <w:rPr>
                <w:rFonts w:eastAsia="Times New Roman" w:cs="Arial"/>
                <w:color w:val="000000"/>
                <w:sz w:val="20"/>
                <w:szCs w:val="20"/>
                <w:lang w:eastAsia="pt-BR"/>
              </w:rPr>
              <w:t>ASMA</w:t>
            </w:r>
          </w:p>
        </w:tc>
        <w:tc>
          <w:tcPr>
            <w:tcW w:w="992" w:type="dxa"/>
            <w:tcBorders>
              <w:top w:val="nil"/>
              <w:left w:val="nil"/>
              <w:bottom w:val="nil"/>
              <w:right w:val="nil"/>
            </w:tcBorders>
            <w:shd w:val="clear" w:color="auto" w:fill="auto"/>
            <w:noWrap/>
            <w:vAlign w:val="bottom"/>
            <w:hideMark/>
          </w:tcPr>
          <w:p w14:paraId="33B6C8A4" w14:textId="77777777" w:rsidR="00963E7B" w:rsidRPr="00DA5AFF" w:rsidRDefault="00963E7B"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3</w:t>
            </w:r>
          </w:p>
        </w:tc>
        <w:tc>
          <w:tcPr>
            <w:tcW w:w="993" w:type="dxa"/>
            <w:tcBorders>
              <w:top w:val="nil"/>
              <w:left w:val="nil"/>
              <w:bottom w:val="nil"/>
              <w:right w:val="nil"/>
            </w:tcBorders>
            <w:shd w:val="clear" w:color="auto" w:fill="auto"/>
            <w:noWrap/>
            <w:vAlign w:val="bottom"/>
            <w:hideMark/>
          </w:tcPr>
          <w:p w14:paraId="063C1BF1" w14:textId="77777777" w:rsidR="00963E7B" w:rsidRPr="00DA5AFF" w:rsidRDefault="00963E7B"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8,82</w:t>
            </w:r>
          </w:p>
        </w:tc>
        <w:tc>
          <w:tcPr>
            <w:tcW w:w="850" w:type="dxa"/>
            <w:tcBorders>
              <w:top w:val="nil"/>
              <w:left w:val="nil"/>
              <w:bottom w:val="nil"/>
              <w:right w:val="nil"/>
            </w:tcBorders>
            <w:shd w:val="clear" w:color="auto" w:fill="auto"/>
            <w:noWrap/>
            <w:vAlign w:val="bottom"/>
            <w:hideMark/>
          </w:tcPr>
          <w:p w14:paraId="4B08904B" w14:textId="77777777" w:rsidR="00963E7B" w:rsidRPr="00DA5AFF" w:rsidRDefault="00963E7B"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1</w:t>
            </w:r>
          </w:p>
        </w:tc>
        <w:tc>
          <w:tcPr>
            <w:tcW w:w="992" w:type="dxa"/>
            <w:tcBorders>
              <w:top w:val="nil"/>
              <w:left w:val="nil"/>
              <w:bottom w:val="nil"/>
              <w:right w:val="nil"/>
            </w:tcBorders>
            <w:shd w:val="clear" w:color="auto" w:fill="auto"/>
            <w:noWrap/>
            <w:vAlign w:val="bottom"/>
            <w:hideMark/>
          </w:tcPr>
          <w:p w14:paraId="22945960" w14:textId="77777777" w:rsidR="00963E7B" w:rsidRPr="00DA5AFF" w:rsidRDefault="00963E7B"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4,35</w:t>
            </w:r>
          </w:p>
        </w:tc>
        <w:tc>
          <w:tcPr>
            <w:tcW w:w="851" w:type="dxa"/>
            <w:tcBorders>
              <w:top w:val="nil"/>
              <w:left w:val="nil"/>
              <w:bottom w:val="nil"/>
              <w:right w:val="nil"/>
            </w:tcBorders>
            <w:shd w:val="clear" w:color="auto" w:fill="auto"/>
            <w:noWrap/>
            <w:vAlign w:val="bottom"/>
            <w:hideMark/>
          </w:tcPr>
          <w:p w14:paraId="30358055" w14:textId="77777777" w:rsidR="00963E7B" w:rsidRPr="00DA5AFF" w:rsidRDefault="00963E7B"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2</w:t>
            </w:r>
          </w:p>
        </w:tc>
        <w:tc>
          <w:tcPr>
            <w:tcW w:w="825" w:type="dxa"/>
            <w:tcBorders>
              <w:top w:val="nil"/>
              <w:left w:val="nil"/>
              <w:bottom w:val="nil"/>
              <w:right w:val="nil"/>
            </w:tcBorders>
            <w:shd w:val="clear" w:color="auto" w:fill="auto"/>
            <w:noWrap/>
            <w:vAlign w:val="bottom"/>
            <w:hideMark/>
          </w:tcPr>
          <w:p w14:paraId="0F890929" w14:textId="77777777" w:rsidR="00963E7B" w:rsidRPr="00DA5AFF" w:rsidRDefault="00963E7B"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18,18</w:t>
            </w:r>
          </w:p>
        </w:tc>
      </w:tr>
      <w:tr w:rsidR="00963E7B" w:rsidRPr="00DA5AFF" w14:paraId="4B0EFA57" w14:textId="77777777" w:rsidTr="0052060A">
        <w:trPr>
          <w:trHeight w:val="300"/>
          <w:jc w:val="center"/>
        </w:trPr>
        <w:tc>
          <w:tcPr>
            <w:tcW w:w="2410" w:type="dxa"/>
            <w:tcBorders>
              <w:top w:val="nil"/>
              <w:left w:val="nil"/>
              <w:bottom w:val="nil"/>
              <w:right w:val="nil"/>
            </w:tcBorders>
            <w:shd w:val="clear" w:color="auto" w:fill="auto"/>
            <w:noWrap/>
            <w:vAlign w:val="bottom"/>
            <w:hideMark/>
          </w:tcPr>
          <w:p w14:paraId="51BC5D22" w14:textId="7C3275D4" w:rsidR="00963E7B" w:rsidRPr="00DA5AFF" w:rsidRDefault="0052060A" w:rsidP="00092E62">
            <w:pPr>
              <w:widowControl/>
              <w:suppressAutoHyphens w:val="0"/>
              <w:jc w:val="both"/>
              <w:rPr>
                <w:rFonts w:eastAsia="Times New Roman" w:cs="Arial"/>
                <w:color w:val="000000"/>
                <w:sz w:val="20"/>
                <w:szCs w:val="20"/>
                <w:lang w:eastAsia="pt-BR"/>
              </w:rPr>
            </w:pPr>
            <w:r>
              <w:rPr>
                <w:rFonts w:eastAsia="Times New Roman" w:cs="Arial"/>
                <w:color w:val="000000"/>
                <w:sz w:val="20"/>
                <w:szCs w:val="20"/>
                <w:lang w:eastAsia="pt-BR"/>
              </w:rPr>
              <w:t>I</w:t>
            </w:r>
            <w:r w:rsidR="00092E62">
              <w:rPr>
                <w:rFonts w:eastAsia="Times New Roman" w:cs="Arial"/>
                <w:color w:val="000000"/>
                <w:sz w:val="20"/>
                <w:szCs w:val="20"/>
                <w:lang w:eastAsia="pt-BR"/>
              </w:rPr>
              <w:t>AM</w:t>
            </w:r>
          </w:p>
        </w:tc>
        <w:tc>
          <w:tcPr>
            <w:tcW w:w="992" w:type="dxa"/>
            <w:tcBorders>
              <w:top w:val="nil"/>
              <w:left w:val="nil"/>
              <w:bottom w:val="nil"/>
              <w:right w:val="nil"/>
            </w:tcBorders>
            <w:shd w:val="clear" w:color="auto" w:fill="auto"/>
            <w:noWrap/>
            <w:vAlign w:val="bottom"/>
            <w:hideMark/>
          </w:tcPr>
          <w:p w14:paraId="424DB87E" w14:textId="77777777" w:rsidR="00963E7B" w:rsidRPr="00DA5AFF" w:rsidRDefault="00963E7B"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2</w:t>
            </w:r>
          </w:p>
        </w:tc>
        <w:tc>
          <w:tcPr>
            <w:tcW w:w="993" w:type="dxa"/>
            <w:tcBorders>
              <w:top w:val="nil"/>
              <w:left w:val="nil"/>
              <w:bottom w:val="nil"/>
              <w:right w:val="nil"/>
            </w:tcBorders>
            <w:shd w:val="clear" w:color="auto" w:fill="auto"/>
            <w:noWrap/>
            <w:vAlign w:val="bottom"/>
            <w:hideMark/>
          </w:tcPr>
          <w:p w14:paraId="3AAB9D21" w14:textId="77777777" w:rsidR="00963E7B" w:rsidRPr="00DA5AFF" w:rsidRDefault="00963E7B"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5,88</w:t>
            </w:r>
          </w:p>
        </w:tc>
        <w:tc>
          <w:tcPr>
            <w:tcW w:w="850" w:type="dxa"/>
            <w:tcBorders>
              <w:top w:val="nil"/>
              <w:left w:val="nil"/>
              <w:bottom w:val="nil"/>
              <w:right w:val="nil"/>
            </w:tcBorders>
            <w:shd w:val="clear" w:color="auto" w:fill="auto"/>
            <w:noWrap/>
            <w:vAlign w:val="bottom"/>
            <w:hideMark/>
          </w:tcPr>
          <w:p w14:paraId="64B7CF48" w14:textId="77777777" w:rsidR="00963E7B" w:rsidRPr="00DA5AFF" w:rsidRDefault="00963E7B"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2</w:t>
            </w:r>
          </w:p>
        </w:tc>
        <w:tc>
          <w:tcPr>
            <w:tcW w:w="992" w:type="dxa"/>
            <w:tcBorders>
              <w:top w:val="nil"/>
              <w:left w:val="nil"/>
              <w:bottom w:val="nil"/>
              <w:right w:val="nil"/>
            </w:tcBorders>
            <w:shd w:val="clear" w:color="auto" w:fill="auto"/>
            <w:noWrap/>
            <w:vAlign w:val="bottom"/>
            <w:hideMark/>
          </w:tcPr>
          <w:p w14:paraId="7A97E441" w14:textId="77777777" w:rsidR="00963E7B" w:rsidRPr="00DA5AFF" w:rsidRDefault="00963E7B"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8,70</w:t>
            </w:r>
          </w:p>
        </w:tc>
        <w:tc>
          <w:tcPr>
            <w:tcW w:w="851" w:type="dxa"/>
            <w:tcBorders>
              <w:top w:val="nil"/>
              <w:left w:val="nil"/>
              <w:bottom w:val="nil"/>
              <w:right w:val="nil"/>
            </w:tcBorders>
            <w:shd w:val="clear" w:color="auto" w:fill="auto"/>
            <w:noWrap/>
            <w:vAlign w:val="bottom"/>
            <w:hideMark/>
          </w:tcPr>
          <w:p w14:paraId="301C8F6B" w14:textId="02417CC3" w:rsidR="00963E7B" w:rsidRPr="00DA5AFF" w:rsidRDefault="0052060A" w:rsidP="0052060A">
            <w:pPr>
              <w:widowControl/>
              <w:suppressAutoHyphens w:val="0"/>
              <w:jc w:val="center"/>
              <w:rPr>
                <w:rFonts w:eastAsia="Times New Roman" w:cs="Arial"/>
                <w:color w:val="000000"/>
                <w:sz w:val="20"/>
                <w:szCs w:val="20"/>
                <w:lang w:eastAsia="pt-BR"/>
              </w:rPr>
            </w:pPr>
            <w:r>
              <w:rPr>
                <w:rFonts w:eastAsia="Times New Roman" w:cs="Arial"/>
                <w:color w:val="000000"/>
                <w:sz w:val="20"/>
                <w:szCs w:val="20"/>
                <w:lang w:eastAsia="pt-BR"/>
              </w:rPr>
              <w:t>-</w:t>
            </w:r>
          </w:p>
        </w:tc>
        <w:tc>
          <w:tcPr>
            <w:tcW w:w="825" w:type="dxa"/>
            <w:tcBorders>
              <w:top w:val="nil"/>
              <w:left w:val="nil"/>
              <w:bottom w:val="nil"/>
              <w:right w:val="nil"/>
            </w:tcBorders>
            <w:shd w:val="clear" w:color="auto" w:fill="auto"/>
            <w:noWrap/>
            <w:vAlign w:val="bottom"/>
            <w:hideMark/>
          </w:tcPr>
          <w:p w14:paraId="52B6D4CF" w14:textId="255BFC97" w:rsidR="00963E7B" w:rsidRPr="00DA5AFF" w:rsidRDefault="0052060A" w:rsidP="0052060A">
            <w:pPr>
              <w:widowControl/>
              <w:suppressAutoHyphens w:val="0"/>
              <w:jc w:val="center"/>
              <w:rPr>
                <w:rFonts w:eastAsia="Times New Roman" w:cs="Arial"/>
                <w:sz w:val="20"/>
                <w:szCs w:val="20"/>
                <w:lang w:eastAsia="pt-BR"/>
              </w:rPr>
            </w:pPr>
            <w:r>
              <w:rPr>
                <w:rFonts w:eastAsia="Times New Roman" w:cs="Arial"/>
                <w:sz w:val="20"/>
                <w:szCs w:val="20"/>
                <w:lang w:eastAsia="pt-BR"/>
              </w:rPr>
              <w:t>-</w:t>
            </w:r>
          </w:p>
        </w:tc>
      </w:tr>
      <w:tr w:rsidR="00963E7B" w:rsidRPr="00DA5AFF" w14:paraId="6F4D28D6" w14:textId="77777777" w:rsidTr="0052060A">
        <w:trPr>
          <w:trHeight w:val="315"/>
          <w:jc w:val="center"/>
        </w:trPr>
        <w:tc>
          <w:tcPr>
            <w:tcW w:w="2410" w:type="dxa"/>
            <w:tcBorders>
              <w:top w:val="nil"/>
              <w:left w:val="nil"/>
              <w:bottom w:val="single" w:sz="8" w:space="0" w:color="auto"/>
              <w:right w:val="nil"/>
            </w:tcBorders>
            <w:shd w:val="clear" w:color="auto" w:fill="auto"/>
            <w:noWrap/>
            <w:vAlign w:val="bottom"/>
            <w:hideMark/>
          </w:tcPr>
          <w:p w14:paraId="18A6C016" w14:textId="69303135" w:rsidR="00963E7B" w:rsidRPr="00DA5AFF" w:rsidRDefault="00963E7B" w:rsidP="0052060A">
            <w:pPr>
              <w:widowControl/>
              <w:suppressAutoHyphens w:val="0"/>
              <w:jc w:val="both"/>
              <w:rPr>
                <w:rFonts w:eastAsia="Times New Roman" w:cs="Arial"/>
                <w:color w:val="000000"/>
                <w:sz w:val="20"/>
                <w:szCs w:val="20"/>
                <w:lang w:eastAsia="pt-BR"/>
              </w:rPr>
            </w:pPr>
            <w:r w:rsidRPr="00DA5AFF">
              <w:rPr>
                <w:rFonts w:eastAsia="Times New Roman" w:cs="Arial"/>
                <w:color w:val="000000"/>
                <w:sz w:val="20"/>
                <w:szCs w:val="20"/>
                <w:lang w:eastAsia="pt-BR"/>
              </w:rPr>
              <w:t>I</w:t>
            </w:r>
            <w:r w:rsidR="00092E62">
              <w:rPr>
                <w:rFonts w:eastAsia="Times New Roman" w:cs="Arial"/>
                <w:color w:val="000000"/>
                <w:sz w:val="20"/>
                <w:szCs w:val="20"/>
                <w:lang w:eastAsia="pt-BR"/>
              </w:rPr>
              <w:t>CC</w:t>
            </w:r>
          </w:p>
        </w:tc>
        <w:tc>
          <w:tcPr>
            <w:tcW w:w="992" w:type="dxa"/>
            <w:tcBorders>
              <w:top w:val="nil"/>
              <w:left w:val="nil"/>
              <w:bottom w:val="single" w:sz="8" w:space="0" w:color="auto"/>
              <w:right w:val="nil"/>
            </w:tcBorders>
            <w:shd w:val="clear" w:color="auto" w:fill="auto"/>
            <w:noWrap/>
            <w:vAlign w:val="bottom"/>
            <w:hideMark/>
          </w:tcPr>
          <w:p w14:paraId="5023D5B9" w14:textId="77777777" w:rsidR="00963E7B" w:rsidRPr="00DA5AFF" w:rsidRDefault="00963E7B"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2</w:t>
            </w:r>
          </w:p>
        </w:tc>
        <w:tc>
          <w:tcPr>
            <w:tcW w:w="993" w:type="dxa"/>
            <w:tcBorders>
              <w:top w:val="nil"/>
              <w:left w:val="nil"/>
              <w:bottom w:val="single" w:sz="8" w:space="0" w:color="auto"/>
              <w:right w:val="nil"/>
            </w:tcBorders>
            <w:shd w:val="clear" w:color="auto" w:fill="auto"/>
            <w:noWrap/>
            <w:vAlign w:val="bottom"/>
            <w:hideMark/>
          </w:tcPr>
          <w:p w14:paraId="09CAE9DC" w14:textId="77777777" w:rsidR="00963E7B" w:rsidRPr="00DA5AFF" w:rsidRDefault="00963E7B"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5,88</w:t>
            </w:r>
          </w:p>
        </w:tc>
        <w:tc>
          <w:tcPr>
            <w:tcW w:w="850" w:type="dxa"/>
            <w:tcBorders>
              <w:top w:val="nil"/>
              <w:left w:val="nil"/>
              <w:bottom w:val="single" w:sz="8" w:space="0" w:color="auto"/>
              <w:right w:val="nil"/>
            </w:tcBorders>
            <w:shd w:val="clear" w:color="auto" w:fill="auto"/>
            <w:noWrap/>
            <w:vAlign w:val="bottom"/>
            <w:hideMark/>
          </w:tcPr>
          <w:p w14:paraId="487A539F" w14:textId="77777777" w:rsidR="00963E7B" w:rsidRPr="00DA5AFF" w:rsidRDefault="00963E7B"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2</w:t>
            </w:r>
          </w:p>
        </w:tc>
        <w:tc>
          <w:tcPr>
            <w:tcW w:w="992" w:type="dxa"/>
            <w:tcBorders>
              <w:top w:val="nil"/>
              <w:left w:val="nil"/>
              <w:bottom w:val="single" w:sz="8" w:space="0" w:color="auto"/>
              <w:right w:val="nil"/>
            </w:tcBorders>
            <w:shd w:val="clear" w:color="auto" w:fill="auto"/>
            <w:noWrap/>
            <w:vAlign w:val="bottom"/>
            <w:hideMark/>
          </w:tcPr>
          <w:p w14:paraId="17E6C52B" w14:textId="77777777" w:rsidR="00963E7B" w:rsidRPr="00DA5AFF" w:rsidRDefault="00963E7B"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8,70</w:t>
            </w:r>
          </w:p>
        </w:tc>
        <w:tc>
          <w:tcPr>
            <w:tcW w:w="851" w:type="dxa"/>
            <w:tcBorders>
              <w:top w:val="nil"/>
              <w:left w:val="nil"/>
              <w:bottom w:val="single" w:sz="8" w:space="0" w:color="auto"/>
              <w:right w:val="nil"/>
            </w:tcBorders>
            <w:shd w:val="clear" w:color="auto" w:fill="auto"/>
            <w:noWrap/>
            <w:vAlign w:val="bottom"/>
            <w:hideMark/>
          </w:tcPr>
          <w:p w14:paraId="0B26C443" w14:textId="77777777" w:rsidR="00963E7B" w:rsidRPr="00DA5AFF" w:rsidRDefault="00963E7B"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1</w:t>
            </w:r>
          </w:p>
        </w:tc>
        <w:tc>
          <w:tcPr>
            <w:tcW w:w="825" w:type="dxa"/>
            <w:tcBorders>
              <w:top w:val="nil"/>
              <w:left w:val="nil"/>
              <w:bottom w:val="single" w:sz="8" w:space="0" w:color="auto"/>
              <w:right w:val="nil"/>
            </w:tcBorders>
            <w:shd w:val="clear" w:color="auto" w:fill="auto"/>
            <w:noWrap/>
            <w:vAlign w:val="bottom"/>
            <w:hideMark/>
          </w:tcPr>
          <w:p w14:paraId="6943F64F" w14:textId="77777777" w:rsidR="00963E7B" w:rsidRPr="00DA5AFF" w:rsidRDefault="00963E7B" w:rsidP="0052060A">
            <w:pPr>
              <w:widowControl/>
              <w:suppressAutoHyphens w:val="0"/>
              <w:jc w:val="center"/>
              <w:rPr>
                <w:rFonts w:eastAsia="Times New Roman" w:cs="Arial"/>
                <w:color w:val="000000"/>
                <w:sz w:val="20"/>
                <w:szCs w:val="20"/>
                <w:lang w:eastAsia="pt-BR"/>
              </w:rPr>
            </w:pPr>
            <w:r w:rsidRPr="00DA5AFF">
              <w:rPr>
                <w:rFonts w:eastAsia="Times New Roman" w:cs="Arial"/>
                <w:color w:val="000000"/>
                <w:sz w:val="20"/>
                <w:szCs w:val="20"/>
                <w:lang w:eastAsia="pt-BR"/>
              </w:rPr>
              <w:t>9,09</w:t>
            </w:r>
          </w:p>
        </w:tc>
      </w:tr>
    </w:tbl>
    <w:p w14:paraId="7E248868" w14:textId="77777777" w:rsidR="00963E7B" w:rsidRPr="00DA5AFF" w:rsidRDefault="00963E7B" w:rsidP="00DA5AFF">
      <w:pPr>
        <w:jc w:val="both"/>
        <w:rPr>
          <w:rFonts w:cs="Arial"/>
          <w:sz w:val="20"/>
          <w:szCs w:val="20"/>
        </w:rPr>
      </w:pPr>
    </w:p>
    <w:p w14:paraId="4A87BD30" w14:textId="14FE5DB8" w:rsidR="00536581" w:rsidRPr="00DF525A" w:rsidRDefault="00536581" w:rsidP="00DA5AFF">
      <w:pPr>
        <w:jc w:val="both"/>
        <w:rPr>
          <w:rFonts w:cs="Arial"/>
          <w:b/>
          <w:sz w:val="20"/>
          <w:szCs w:val="20"/>
        </w:rPr>
      </w:pPr>
      <w:r w:rsidRPr="00DF525A">
        <w:rPr>
          <w:rFonts w:cs="Arial"/>
          <w:b/>
          <w:sz w:val="20"/>
          <w:szCs w:val="20"/>
        </w:rPr>
        <w:t>CONCLUSÃO</w:t>
      </w:r>
    </w:p>
    <w:p w14:paraId="2F6D2B6A" w14:textId="1B159EDB" w:rsidR="00963E7B" w:rsidRDefault="00536581" w:rsidP="00C32C4A">
      <w:pPr>
        <w:jc w:val="both"/>
        <w:rPr>
          <w:rFonts w:cs="Arial"/>
          <w:sz w:val="20"/>
          <w:szCs w:val="20"/>
        </w:rPr>
      </w:pPr>
      <w:r>
        <w:rPr>
          <w:rFonts w:cs="Arial"/>
          <w:sz w:val="20"/>
          <w:szCs w:val="20"/>
        </w:rPr>
        <w:tab/>
      </w:r>
      <w:r w:rsidR="00C32C4A">
        <w:rPr>
          <w:rFonts w:cs="Arial"/>
          <w:sz w:val="20"/>
          <w:szCs w:val="20"/>
        </w:rPr>
        <w:t xml:space="preserve">Os achados desse estudo sinalizam que </w:t>
      </w:r>
      <w:r w:rsidR="00C32C4A" w:rsidRPr="00C32C4A">
        <w:rPr>
          <w:rFonts w:cs="Arial"/>
          <w:sz w:val="20"/>
          <w:szCs w:val="20"/>
        </w:rPr>
        <w:t xml:space="preserve">é essencial </w:t>
      </w:r>
      <w:r w:rsidR="0052060A">
        <w:rPr>
          <w:rFonts w:cs="Arial"/>
          <w:sz w:val="20"/>
          <w:szCs w:val="20"/>
        </w:rPr>
        <w:t xml:space="preserve">a caracterização dos pacientes locais quanto as </w:t>
      </w:r>
      <w:proofErr w:type="spellStart"/>
      <w:r w:rsidR="0052060A">
        <w:rPr>
          <w:rFonts w:cs="Arial"/>
          <w:sz w:val="20"/>
          <w:szCs w:val="20"/>
        </w:rPr>
        <w:t>comorbidades</w:t>
      </w:r>
      <w:proofErr w:type="spellEnd"/>
      <w:r w:rsidR="0052060A">
        <w:rPr>
          <w:rFonts w:cs="Arial"/>
          <w:sz w:val="20"/>
          <w:szCs w:val="20"/>
        </w:rPr>
        <w:t xml:space="preserve"> para definição de ações preventivas e terapêuticas,</w:t>
      </w:r>
      <w:r w:rsidR="00C32C4A" w:rsidRPr="00C32C4A">
        <w:rPr>
          <w:rFonts w:cs="Arial"/>
          <w:sz w:val="20"/>
          <w:szCs w:val="20"/>
        </w:rPr>
        <w:t xml:space="preserve"> especialmente</w:t>
      </w:r>
      <w:r w:rsidR="00C32C4A">
        <w:rPr>
          <w:rFonts w:cs="Arial"/>
          <w:sz w:val="20"/>
          <w:szCs w:val="20"/>
        </w:rPr>
        <w:t xml:space="preserve"> </w:t>
      </w:r>
      <w:r w:rsidR="00C32C4A" w:rsidRPr="00C32C4A">
        <w:rPr>
          <w:rFonts w:cs="Arial"/>
          <w:sz w:val="20"/>
          <w:szCs w:val="20"/>
        </w:rPr>
        <w:t>ao considerar ondas adicionais d</w:t>
      </w:r>
      <w:r w:rsidR="00C32C4A">
        <w:rPr>
          <w:rFonts w:cs="Arial"/>
          <w:sz w:val="20"/>
          <w:szCs w:val="20"/>
        </w:rPr>
        <w:t>a doença</w:t>
      </w:r>
      <w:r w:rsidR="00C32C4A" w:rsidRPr="00C32C4A">
        <w:rPr>
          <w:rFonts w:cs="Arial"/>
          <w:sz w:val="20"/>
          <w:szCs w:val="20"/>
        </w:rPr>
        <w:t>.</w:t>
      </w:r>
      <w:r w:rsidR="00C32C4A">
        <w:rPr>
          <w:rFonts w:cs="Arial"/>
          <w:sz w:val="20"/>
          <w:szCs w:val="20"/>
        </w:rPr>
        <w:t xml:space="preserve"> </w:t>
      </w:r>
      <w:r>
        <w:rPr>
          <w:rFonts w:cs="Arial"/>
          <w:sz w:val="20"/>
          <w:szCs w:val="20"/>
        </w:rPr>
        <w:t>As mais prevalentes nos pacientes internados foram a obesidade, seguida da hipertensão e da hipertensão associada ao diabetes, sendo predominantes no sexo masculino. Também o tempo de VM, internação na UTI e hospitalar</w:t>
      </w:r>
      <w:r w:rsidR="00C32C4A">
        <w:rPr>
          <w:rFonts w:cs="Arial"/>
          <w:sz w:val="20"/>
          <w:szCs w:val="20"/>
        </w:rPr>
        <w:t xml:space="preserve"> e morte</w:t>
      </w:r>
      <w:r>
        <w:rPr>
          <w:rFonts w:cs="Arial"/>
          <w:sz w:val="20"/>
          <w:szCs w:val="20"/>
        </w:rPr>
        <w:t xml:space="preserve"> foram maiores nesses indivíduos</w:t>
      </w:r>
      <w:r w:rsidR="00C32C4A">
        <w:rPr>
          <w:rFonts w:cs="Arial"/>
          <w:sz w:val="20"/>
          <w:szCs w:val="20"/>
        </w:rPr>
        <w:t xml:space="preserve">. </w:t>
      </w:r>
    </w:p>
    <w:p w14:paraId="7955AABC" w14:textId="6683E355" w:rsidR="00C32C4A" w:rsidRDefault="00C32C4A" w:rsidP="00C32C4A">
      <w:pPr>
        <w:jc w:val="both"/>
        <w:rPr>
          <w:rFonts w:cs="Arial"/>
          <w:sz w:val="20"/>
          <w:szCs w:val="20"/>
        </w:rPr>
      </w:pPr>
    </w:p>
    <w:p w14:paraId="6CB52997" w14:textId="10BB036D" w:rsidR="00C32C4A" w:rsidRPr="00C32C4A" w:rsidRDefault="00C32C4A" w:rsidP="00C32C4A">
      <w:pPr>
        <w:jc w:val="both"/>
        <w:rPr>
          <w:rFonts w:cs="Arial"/>
          <w:b/>
          <w:sz w:val="20"/>
          <w:szCs w:val="20"/>
        </w:rPr>
      </w:pPr>
      <w:r w:rsidRPr="00C32C4A">
        <w:rPr>
          <w:rFonts w:cs="Arial"/>
          <w:b/>
          <w:sz w:val="20"/>
          <w:szCs w:val="20"/>
        </w:rPr>
        <w:t>REFERÊNCIAS</w:t>
      </w:r>
    </w:p>
    <w:p w14:paraId="10204194" w14:textId="79F3FF06" w:rsidR="009E66EA" w:rsidRPr="00DA5AFF" w:rsidRDefault="00266D5B" w:rsidP="00DF525A">
      <w:pPr>
        <w:widowControl/>
        <w:shd w:val="clear" w:color="auto" w:fill="FFFFFF"/>
        <w:suppressAutoHyphens w:val="0"/>
        <w:jc w:val="both"/>
        <w:rPr>
          <w:rFonts w:eastAsia="Times New Roman" w:cs="Arial"/>
          <w:color w:val="333333"/>
          <w:sz w:val="20"/>
          <w:szCs w:val="20"/>
          <w:lang w:val="en-US" w:eastAsia="pt-BR"/>
        </w:rPr>
      </w:pPr>
      <w:r w:rsidRPr="001D2874">
        <w:rPr>
          <w:rFonts w:eastAsia="Times New Roman" w:cs="Arial"/>
          <w:color w:val="333333"/>
          <w:sz w:val="20"/>
          <w:szCs w:val="20"/>
          <w:lang w:eastAsia="pt-BR"/>
        </w:rPr>
        <w:t>BARKER-DAVIES, </w:t>
      </w:r>
      <w:r w:rsidR="009E66EA" w:rsidRPr="001D2874">
        <w:rPr>
          <w:rFonts w:eastAsia="Times New Roman" w:cs="Arial"/>
          <w:color w:val="333333"/>
          <w:sz w:val="20"/>
          <w:szCs w:val="20"/>
          <w:lang w:eastAsia="pt-BR"/>
        </w:rPr>
        <w:t>R</w:t>
      </w:r>
      <w:r w:rsidRPr="001D2874">
        <w:rPr>
          <w:rFonts w:eastAsia="Times New Roman" w:cs="Arial"/>
          <w:color w:val="333333"/>
          <w:sz w:val="20"/>
          <w:szCs w:val="20"/>
          <w:lang w:eastAsia="pt-BR"/>
        </w:rPr>
        <w:t xml:space="preserve">. </w:t>
      </w:r>
      <w:r w:rsidR="009E66EA" w:rsidRPr="001D2874">
        <w:rPr>
          <w:rFonts w:eastAsia="Times New Roman" w:cs="Arial"/>
          <w:color w:val="333333"/>
          <w:sz w:val="20"/>
          <w:szCs w:val="20"/>
          <w:lang w:eastAsia="pt-BR"/>
        </w:rPr>
        <w:t>M</w:t>
      </w:r>
      <w:r w:rsidRPr="001D2874">
        <w:rPr>
          <w:rFonts w:eastAsia="Times New Roman" w:cs="Arial"/>
          <w:color w:val="333333"/>
          <w:sz w:val="20"/>
          <w:szCs w:val="20"/>
          <w:lang w:eastAsia="pt-BR"/>
        </w:rPr>
        <w:t xml:space="preserve">. et al. </w:t>
      </w:r>
      <w:r w:rsidRPr="00DA5AFF">
        <w:rPr>
          <w:rFonts w:eastAsia="Times New Roman" w:cs="Arial"/>
          <w:color w:val="333333"/>
          <w:sz w:val="20"/>
          <w:szCs w:val="20"/>
          <w:lang w:val="en-US" w:eastAsia="pt-BR"/>
        </w:rPr>
        <w:t xml:space="preserve">The Stanford Hall consensus statement for post-COVID-19 rehabilitation. </w:t>
      </w:r>
      <w:r w:rsidR="009E66EA" w:rsidRPr="00DA5AFF">
        <w:rPr>
          <w:rFonts w:eastAsia="Times New Roman" w:cs="Arial"/>
          <w:b/>
          <w:iCs/>
          <w:color w:val="333333"/>
          <w:sz w:val="20"/>
          <w:szCs w:val="20"/>
          <w:lang w:val="en-US" w:eastAsia="pt-BR"/>
        </w:rPr>
        <w:t>British Journal of Sports Medicine</w:t>
      </w:r>
      <w:r w:rsidR="00DA5AFF" w:rsidRPr="00DA5AFF">
        <w:rPr>
          <w:rFonts w:eastAsia="Times New Roman" w:cs="Arial"/>
          <w:iCs/>
          <w:color w:val="333333"/>
          <w:sz w:val="20"/>
          <w:szCs w:val="20"/>
          <w:lang w:val="en-US" w:eastAsia="pt-BR"/>
        </w:rPr>
        <w:t>.</w:t>
      </w:r>
      <w:r w:rsidR="009E66EA" w:rsidRPr="00DA5AFF">
        <w:rPr>
          <w:rFonts w:eastAsia="Times New Roman" w:cs="Arial"/>
          <w:color w:val="333333"/>
          <w:sz w:val="20"/>
          <w:szCs w:val="20"/>
          <w:lang w:val="en-US" w:eastAsia="pt-BR"/>
        </w:rPr>
        <w:t> </w:t>
      </w:r>
      <w:r w:rsidRPr="00DA5AFF">
        <w:rPr>
          <w:rFonts w:eastAsia="Times New Roman" w:cs="Arial"/>
          <w:color w:val="333333"/>
          <w:sz w:val="20"/>
          <w:szCs w:val="20"/>
          <w:lang w:val="en-US" w:eastAsia="pt-BR"/>
        </w:rPr>
        <w:t>v.</w:t>
      </w:r>
      <w:r w:rsidR="009E66EA" w:rsidRPr="00DA5AFF">
        <w:rPr>
          <w:rFonts w:eastAsia="Times New Roman" w:cs="Arial"/>
          <w:bCs/>
          <w:color w:val="333333"/>
          <w:sz w:val="20"/>
          <w:szCs w:val="20"/>
          <w:lang w:val="en-US" w:eastAsia="pt-BR"/>
        </w:rPr>
        <w:t>54</w:t>
      </w:r>
      <w:r w:rsidRPr="00DA5AFF">
        <w:rPr>
          <w:rFonts w:eastAsia="Times New Roman" w:cs="Arial"/>
          <w:bCs/>
          <w:color w:val="333333"/>
          <w:sz w:val="20"/>
          <w:szCs w:val="20"/>
          <w:lang w:val="en-US" w:eastAsia="pt-BR"/>
        </w:rPr>
        <w:t>,</w:t>
      </w:r>
      <w:r w:rsidR="00DA5AFF" w:rsidRPr="00DA5AFF">
        <w:rPr>
          <w:rFonts w:eastAsia="Times New Roman" w:cs="Arial"/>
          <w:bCs/>
          <w:color w:val="333333"/>
          <w:sz w:val="20"/>
          <w:szCs w:val="20"/>
          <w:lang w:val="en-US" w:eastAsia="pt-BR"/>
        </w:rPr>
        <w:t xml:space="preserve"> n. 16,</w:t>
      </w:r>
      <w:r w:rsidRPr="00DA5AFF">
        <w:rPr>
          <w:rFonts w:eastAsia="Times New Roman" w:cs="Arial"/>
          <w:bCs/>
          <w:color w:val="333333"/>
          <w:sz w:val="20"/>
          <w:szCs w:val="20"/>
          <w:lang w:val="en-US" w:eastAsia="pt-BR"/>
        </w:rPr>
        <w:t xml:space="preserve"> p.</w:t>
      </w:r>
      <w:r w:rsidRPr="00DA5AFF">
        <w:rPr>
          <w:rFonts w:eastAsia="Times New Roman" w:cs="Arial"/>
          <w:b/>
          <w:bCs/>
          <w:color w:val="333333"/>
          <w:sz w:val="20"/>
          <w:szCs w:val="20"/>
          <w:lang w:val="en-US" w:eastAsia="pt-BR"/>
        </w:rPr>
        <w:t xml:space="preserve"> </w:t>
      </w:r>
      <w:r w:rsidR="00DA5AFF">
        <w:rPr>
          <w:rFonts w:eastAsia="Times New Roman" w:cs="Arial"/>
          <w:color w:val="333333"/>
          <w:sz w:val="20"/>
          <w:szCs w:val="20"/>
          <w:lang w:val="en-US" w:eastAsia="pt-BR"/>
        </w:rPr>
        <w:t>949-959,</w:t>
      </w:r>
      <w:r w:rsidR="00DA5AFF" w:rsidRPr="00DA5AFF">
        <w:rPr>
          <w:rFonts w:eastAsia="Times New Roman" w:cs="Arial"/>
          <w:color w:val="333333"/>
          <w:sz w:val="20"/>
          <w:szCs w:val="20"/>
          <w:lang w:val="en-US" w:eastAsia="pt-BR"/>
        </w:rPr>
        <w:t xml:space="preserve"> </w:t>
      </w:r>
      <w:proofErr w:type="gramStart"/>
      <w:r w:rsidR="00DA5AFF" w:rsidRPr="00DA5AFF">
        <w:rPr>
          <w:rFonts w:eastAsia="Times New Roman" w:cs="Arial"/>
          <w:color w:val="333333"/>
          <w:sz w:val="20"/>
          <w:szCs w:val="20"/>
          <w:lang w:val="en-US" w:eastAsia="pt-BR"/>
        </w:rPr>
        <w:t>Aug,</w:t>
      </w:r>
      <w:proofErr w:type="gramEnd"/>
      <w:r w:rsidR="00DA5AFF" w:rsidRPr="00DA5AFF">
        <w:rPr>
          <w:rFonts w:eastAsia="Times New Roman" w:cs="Arial"/>
          <w:color w:val="333333"/>
          <w:sz w:val="20"/>
          <w:szCs w:val="20"/>
          <w:lang w:val="en-US" w:eastAsia="pt-BR"/>
        </w:rPr>
        <w:t xml:space="preserve"> </w:t>
      </w:r>
      <w:r w:rsidRPr="00DA5AFF">
        <w:rPr>
          <w:rFonts w:eastAsia="Times New Roman" w:cs="Arial"/>
          <w:color w:val="333333"/>
          <w:sz w:val="20"/>
          <w:szCs w:val="20"/>
          <w:lang w:val="en-US" w:eastAsia="pt-BR"/>
        </w:rPr>
        <w:t>2020.</w:t>
      </w:r>
    </w:p>
    <w:p w14:paraId="312E7954" w14:textId="77777777" w:rsidR="00BE503E" w:rsidRPr="00DA5AFF" w:rsidRDefault="00BE503E" w:rsidP="00DF525A">
      <w:pPr>
        <w:autoSpaceDE w:val="0"/>
        <w:autoSpaceDN w:val="0"/>
        <w:adjustRightInd w:val="0"/>
        <w:jc w:val="both"/>
        <w:rPr>
          <w:rFonts w:cs="Arial"/>
          <w:color w:val="000000"/>
          <w:sz w:val="20"/>
          <w:szCs w:val="20"/>
          <w:lang w:val="en-US"/>
        </w:rPr>
      </w:pPr>
      <w:r w:rsidRPr="00DA5AFF">
        <w:rPr>
          <w:rFonts w:cs="Arial"/>
          <w:color w:val="000000"/>
          <w:sz w:val="20"/>
          <w:szCs w:val="20"/>
          <w:lang w:val="en-US"/>
        </w:rPr>
        <w:t>LANDI, F</w:t>
      </w:r>
      <w:r>
        <w:rPr>
          <w:rFonts w:cs="Arial"/>
          <w:color w:val="000000"/>
          <w:sz w:val="20"/>
          <w:szCs w:val="20"/>
          <w:lang w:val="en-US"/>
        </w:rPr>
        <w:t xml:space="preserve">. </w:t>
      </w:r>
      <w:proofErr w:type="gramStart"/>
      <w:r>
        <w:rPr>
          <w:rFonts w:cs="Arial"/>
          <w:color w:val="000000"/>
          <w:sz w:val="20"/>
          <w:szCs w:val="20"/>
          <w:lang w:val="en-US"/>
        </w:rPr>
        <w:t>et</w:t>
      </w:r>
      <w:proofErr w:type="gramEnd"/>
      <w:r>
        <w:rPr>
          <w:rFonts w:cs="Arial"/>
          <w:color w:val="000000"/>
          <w:sz w:val="20"/>
          <w:szCs w:val="20"/>
          <w:lang w:val="en-US"/>
        </w:rPr>
        <w:t xml:space="preserve"> </w:t>
      </w:r>
      <w:proofErr w:type="spellStart"/>
      <w:r>
        <w:rPr>
          <w:rFonts w:cs="Arial"/>
          <w:color w:val="000000"/>
          <w:sz w:val="20"/>
          <w:szCs w:val="20"/>
          <w:lang w:val="en-US"/>
        </w:rPr>
        <w:t>al.</w:t>
      </w:r>
      <w:r w:rsidRPr="00DA5AFF">
        <w:rPr>
          <w:rFonts w:cs="Arial"/>
          <w:color w:val="000000"/>
          <w:sz w:val="20"/>
          <w:szCs w:val="20"/>
          <w:lang w:val="en-US"/>
        </w:rPr>
        <w:t>The</w:t>
      </w:r>
      <w:proofErr w:type="spellEnd"/>
      <w:r w:rsidRPr="00DA5AFF">
        <w:rPr>
          <w:rFonts w:cs="Arial"/>
          <w:color w:val="000000"/>
          <w:sz w:val="20"/>
          <w:szCs w:val="20"/>
          <w:lang w:val="en-US"/>
        </w:rPr>
        <w:t xml:space="preserve"> new challenge</w:t>
      </w:r>
      <w:r>
        <w:rPr>
          <w:rFonts w:cs="Arial"/>
          <w:color w:val="000000"/>
          <w:sz w:val="20"/>
          <w:szCs w:val="20"/>
          <w:lang w:val="en-US"/>
        </w:rPr>
        <w:t xml:space="preserve"> </w:t>
      </w:r>
      <w:r w:rsidRPr="00DA5AFF">
        <w:rPr>
          <w:rFonts w:cs="Arial"/>
          <w:color w:val="000000"/>
          <w:sz w:val="20"/>
          <w:szCs w:val="20"/>
          <w:lang w:val="en-US"/>
        </w:rPr>
        <w:t xml:space="preserve">of geriatrics: saving frail older people from the </w:t>
      </w:r>
      <w:proofErr w:type="spellStart"/>
      <w:r w:rsidRPr="00DA5AFF">
        <w:rPr>
          <w:rFonts w:cs="Arial"/>
          <w:color w:val="000000"/>
          <w:sz w:val="20"/>
          <w:szCs w:val="20"/>
          <w:lang w:val="en-US"/>
        </w:rPr>
        <w:t>SARSCoV</w:t>
      </w:r>
      <w:proofErr w:type="spellEnd"/>
      <w:r w:rsidRPr="00DA5AFF">
        <w:rPr>
          <w:rFonts w:cs="Arial"/>
          <w:color w:val="000000"/>
          <w:sz w:val="20"/>
          <w:szCs w:val="20"/>
          <w:lang w:val="en-US"/>
        </w:rPr>
        <w:t>-</w:t>
      </w:r>
    </w:p>
    <w:p w14:paraId="5EF1632E" w14:textId="77777777" w:rsidR="00BE503E" w:rsidRPr="00DA5AFF" w:rsidRDefault="00BE503E" w:rsidP="00DF525A">
      <w:pPr>
        <w:autoSpaceDE w:val="0"/>
        <w:autoSpaceDN w:val="0"/>
        <w:adjustRightInd w:val="0"/>
        <w:jc w:val="both"/>
        <w:rPr>
          <w:rFonts w:cs="Arial"/>
          <w:color w:val="0000FF"/>
          <w:sz w:val="20"/>
          <w:szCs w:val="20"/>
          <w:lang w:val="en-US"/>
        </w:rPr>
      </w:pPr>
      <w:proofErr w:type="gramStart"/>
      <w:r w:rsidRPr="00DA5AFF">
        <w:rPr>
          <w:rFonts w:cs="Arial"/>
          <w:color w:val="000000"/>
          <w:sz w:val="20"/>
          <w:szCs w:val="20"/>
          <w:lang w:val="en-US"/>
        </w:rPr>
        <w:t>2</w:t>
      </w:r>
      <w:proofErr w:type="gramEnd"/>
      <w:r w:rsidRPr="00DA5AFF">
        <w:rPr>
          <w:rFonts w:cs="Arial"/>
          <w:color w:val="000000"/>
          <w:sz w:val="20"/>
          <w:szCs w:val="20"/>
          <w:lang w:val="en-US"/>
        </w:rPr>
        <w:t xml:space="preserve"> pandemic infection. </w:t>
      </w:r>
      <w:r w:rsidRPr="00DA5AFF">
        <w:rPr>
          <w:rFonts w:cs="Arial"/>
          <w:b/>
          <w:color w:val="000000"/>
          <w:sz w:val="20"/>
          <w:szCs w:val="20"/>
          <w:lang w:val="en-US"/>
        </w:rPr>
        <w:t xml:space="preserve">J </w:t>
      </w:r>
      <w:proofErr w:type="spellStart"/>
      <w:r w:rsidRPr="00DA5AFF">
        <w:rPr>
          <w:rFonts w:cs="Arial"/>
          <w:b/>
          <w:color w:val="000000"/>
          <w:sz w:val="20"/>
          <w:szCs w:val="20"/>
          <w:lang w:val="en-US"/>
        </w:rPr>
        <w:t>Nutr</w:t>
      </w:r>
      <w:proofErr w:type="spellEnd"/>
      <w:r w:rsidRPr="00DA5AFF">
        <w:rPr>
          <w:rFonts w:cs="Arial"/>
          <w:b/>
          <w:color w:val="000000"/>
          <w:sz w:val="20"/>
          <w:szCs w:val="20"/>
          <w:lang w:val="en-US"/>
        </w:rPr>
        <w:t xml:space="preserve"> Health Aging</w:t>
      </w:r>
      <w:r w:rsidRPr="00DA5AFF">
        <w:rPr>
          <w:rFonts w:cs="Arial"/>
          <w:color w:val="000000"/>
          <w:sz w:val="20"/>
          <w:szCs w:val="20"/>
          <w:lang w:val="en-US"/>
        </w:rPr>
        <w:t xml:space="preserve">. v. </w:t>
      </w:r>
      <w:r>
        <w:rPr>
          <w:rFonts w:cs="Arial"/>
          <w:color w:val="000000"/>
          <w:sz w:val="20"/>
          <w:szCs w:val="20"/>
          <w:lang w:val="en-US"/>
        </w:rPr>
        <w:t xml:space="preserve">3, p. 1-5, </w:t>
      </w:r>
      <w:proofErr w:type="gramStart"/>
      <w:r w:rsidRPr="00DA5AFF">
        <w:rPr>
          <w:rFonts w:cs="Arial"/>
          <w:color w:val="000000"/>
          <w:sz w:val="20"/>
          <w:szCs w:val="20"/>
          <w:shd w:val="clear" w:color="auto" w:fill="FFFFFF"/>
          <w:lang w:val="en-US"/>
        </w:rPr>
        <w:t>Apr</w:t>
      </w:r>
      <w:r>
        <w:rPr>
          <w:rFonts w:cs="Arial"/>
          <w:color w:val="000000"/>
          <w:sz w:val="20"/>
          <w:szCs w:val="20"/>
          <w:shd w:val="clear" w:color="auto" w:fill="FFFFFF"/>
          <w:lang w:val="en-US"/>
        </w:rPr>
        <w:t>,</w:t>
      </w:r>
      <w:proofErr w:type="gramEnd"/>
      <w:r>
        <w:rPr>
          <w:rFonts w:cs="Arial"/>
          <w:color w:val="000000"/>
          <w:sz w:val="20"/>
          <w:szCs w:val="20"/>
          <w:shd w:val="clear" w:color="auto" w:fill="FFFFFF"/>
          <w:lang w:val="en-US"/>
        </w:rPr>
        <w:t xml:space="preserve"> 2020.</w:t>
      </w:r>
    </w:p>
    <w:p w14:paraId="0C8FE68C" w14:textId="27460A8B" w:rsidR="001E6C3F" w:rsidRDefault="00AC11CD" w:rsidP="00DF525A">
      <w:pPr>
        <w:jc w:val="both"/>
        <w:rPr>
          <w:rFonts w:cs="Arial"/>
          <w:sz w:val="20"/>
          <w:szCs w:val="20"/>
          <w:lang w:val="en-US"/>
        </w:rPr>
      </w:pPr>
      <w:r w:rsidRPr="00AC11CD">
        <w:rPr>
          <w:rFonts w:cs="Arial"/>
          <w:sz w:val="20"/>
          <w:szCs w:val="20"/>
          <w:lang w:val="en-US"/>
        </w:rPr>
        <w:t xml:space="preserve">PETERSEN, A. et al. The role of visceral adiposity in the severity of COVID-19: Highlights from a </w:t>
      </w:r>
      <w:proofErr w:type="spellStart"/>
      <w:r w:rsidRPr="00AC11CD">
        <w:rPr>
          <w:rFonts w:cs="Arial"/>
          <w:sz w:val="20"/>
          <w:szCs w:val="20"/>
          <w:lang w:val="en-US"/>
        </w:rPr>
        <w:t>unicenter</w:t>
      </w:r>
      <w:proofErr w:type="spellEnd"/>
      <w:r w:rsidRPr="00AC11CD">
        <w:rPr>
          <w:rFonts w:cs="Arial"/>
          <w:sz w:val="20"/>
          <w:szCs w:val="20"/>
          <w:lang w:val="en-US"/>
        </w:rPr>
        <w:t xml:space="preserve"> cross-sectional pilot study in Germany. </w:t>
      </w:r>
      <w:r w:rsidRPr="00A7543F">
        <w:rPr>
          <w:rFonts w:cs="Arial"/>
          <w:b/>
          <w:sz w:val="20"/>
          <w:szCs w:val="20"/>
          <w:lang w:val="en-US"/>
        </w:rPr>
        <w:t>Metabolism Clinical and Experimental.</w:t>
      </w:r>
      <w:r w:rsidRPr="00A7543F">
        <w:rPr>
          <w:rFonts w:cs="Arial"/>
          <w:sz w:val="20"/>
          <w:szCs w:val="20"/>
          <w:lang w:val="en-US"/>
        </w:rPr>
        <w:t xml:space="preserve"> v. 110, n. 154317, p. 1-8, 2020.</w:t>
      </w:r>
    </w:p>
    <w:p w14:paraId="7CD41E9A" w14:textId="6DC3427E" w:rsidR="00777657" w:rsidRDefault="00777657" w:rsidP="00DF525A">
      <w:pPr>
        <w:jc w:val="both"/>
        <w:rPr>
          <w:rFonts w:cs="Arial"/>
          <w:sz w:val="20"/>
          <w:szCs w:val="20"/>
          <w:lang w:val="en-US"/>
        </w:rPr>
      </w:pPr>
      <w:r w:rsidRPr="00777657">
        <w:rPr>
          <w:rFonts w:cs="Arial"/>
          <w:sz w:val="20"/>
          <w:szCs w:val="20"/>
          <w:lang w:val="en-US"/>
        </w:rPr>
        <w:t xml:space="preserve">YU, W. et al. Impact of obesity on COVID-19 patients. </w:t>
      </w:r>
      <w:r w:rsidRPr="00777657">
        <w:rPr>
          <w:rFonts w:cs="Arial"/>
          <w:b/>
          <w:sz w:val="20"/>
          <w:szCs w:val="20"/>
          <w:lang w:val="en-US"/>
        </w:rPr>
        <w:t>Journal of Diabetes and Its Complications</w:t>
      </w:r>
      <w:r w:rsidRPr="00777657">
        <w:rPr>
          <w:rFonts w:cs="Arial"/>
          <w:sz w:val="20"/>
          <w:szCs w:val="20"/>
          <w:lang w:val="en-US"/>
        </w:rPr>
        <w:t>. v. 35, n. 107817, 2021.</w:t>
      </w:r>
    </w:p>
    <w:p w14:paraId="76DAC053" w14:textId="4A1FF453" w:rsidR="00DF525A" w:rsidRPr="00777657" w:rsidRDefault="00DF525A" w:rsidP="00DF525A">
      <w:pPr>
        <w:shd w:val="clear" w:color="auto" w:fill="FFFFFF"/>
        <w:jc w:val="both"/>
        <w:rPr>
          <w:rFonts w:cs="Arial"/>
          <w:sz w:val="20"/>
          <w:szCs w:val="20"/>
          <w:lang w:val="en-US"/>
        </w:rPr>
      </w:pPr>
      <w:r>
        <w:rPr>
          <w:rStyle w:val="mixed-citation"/>
          <w:rFonts w:cs="Arial"/>
          <w:sz w:val="20"/>
          <w:szCs w:val="20"/>
          <w:lang w:val="en-US"/>
        </w:rPr>
        <w:t xml:space="preserve">ZHOU, F. et al. </w:t>
      </w:r>
      <w:r>
        <w:rPr>
          <w:rStyle w:val="ref-title"/>
          <w:rFonts w:cs="Arial"/>
          <w:sz w:val="20"/>
          <w:szCs w:val="20"/>
          <w:lang w:val="en-US"/>
        </w:rPr>
        <w:t>Clinical course and risk factors for mortality of adult inpatients with COVID-19 in Wuhan, China: a retrospective cohort study</w:t>
      </w:r>
      <w:r>
        <w:rPr>
          <w:rStyle w:val="mixed-citation"/>
          <w:rFonts w:cs="Arial"/>
          <w:sz w:val="20"/>
          <w:szCs w:val="20"/>
          <w:lang w:val="en-US"/>
        </w:rPr>
        <w:t>. </w:t>
      </w:r>
      <w:r w:rsidRPr="00A7543F">
        <w:rPr>
          <w:rStyle w:val="ref-journal"/>
          <w:rFonts w:cs="Arial"/>
          <w:b/>
          <w:iCs/>
          <w:sz w:val="20"/>
          <w:szCs w:val="20"/>
          <w:lang w:val="en-US"/>
        </w:rPr>
        <w:t>Lancet</w:t>
      </w:r>
      <w:r w:rsidRPr="00A7543F">
        <w:rPr>
          <w:rStyle w:val="ref-journal"/>
          <w:rFonts w:cs="Arial"/>
          <w:iCs/>
          <w:sz w:val="20"/>
          <w:szCs w:val="20"/>
          <w:lang w:val="en-US"/>
        </w:rPr>
        <w:t xml:space="preserve">, v. </w:t>
      </w:r>
      <w:r w:rsidRPr="00A7543F">
        <w:rPr>
          <w:rStyle w:val="ref-vol"/>
          <w:rFonts w:cs="Arial"/>
          <w:sz w:val="20"/>
          <w:szCs w:val="20"/>
          <w:lang w:val="en-US"/>
        </w:rPr>
        <w:t xml:space="preserve">395, n. </w:t>
      </w:r>
      <w:r w:rsidRPr="00A7543F">
        <w:rPr>
          <w:rFonts w:eastAsia="Times New Roman" w:cs="Arial"/>
          <w:sz w:val="20"/>
          <w:szCs w:val="20"/>
          <w:lang w:val="en-US" w:eastAsia="pt-BR"/>
        </w:rPr>
        <w:t xml:space="preserve">10229, </w:t>
      </w:r>
      <w:r w:rsidRPr="00A7543F">
        <w:rPr>
          <w:rStyle w:val="ref-vol"/>
          <w:rFonts w:cs="Arial"/>
          <w:sz w:val="20"/>
          <w:szCs w:val="20"/>
          <w:lang w:val="en-US"/>
        </w:rPr>
        <w:t>p.</w:t>
      </w:r>
      <w:r w:rsidRPr="00A7543F">
        <w:rPr>
          <w:rStyle w:val="mixed-citation"/>
          <w:rFonts w:cs="Arial"/>
          <w:sz w:val="20"/>
          <w:szCs w:val="20"/>
          <w:lang w:val="en-US"/>
        </w:rPr>
        <w:t xml:space="preserve">1054-1062, Mar. 2020.  </w:t>
      </w:r>
    </w:p>
    <w:sectPr w:rsidR="00DF525A" w:rsidRPr="00777657" w:rsidSect="008D614D">
      <w:pgSz w:w="11906" w:h="16838"/>
      <w:pgMar w:top="1418"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FE3BA" w16cex:dateUtc="2021-04-25T15:48:00Z"/>
  <w16cex:commentExtensible w16cex:durableId="242FE3FF" w16cex:dateUtc="2021-04-25T15:50:00Z"/>
  <w16cex:commentExtensible w16cex:durableId="242FE55B" w16cex:dateUtc="2021-04-25T15:55:00Z"/>
  <w16cex:commentExtensible w16cex:durableId="242FE60C" w16cex:dateUtc="2021-04-25T15:58:00Z"/>
  <w16cex:commentExtensible w16cex:durableId="242FE424" w16cex:dateUtc="2021-04-25T15: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362815" w16cid:durableId="242FE3BA"/>
  <w16cid:commentId w16cid:paraId="341CF826" w16cid:durableId="242FE3FF"/>
  <w16cid:commentId w16cid:paraId="06918A3C" w16cid:durableId="242FE55B"/>
  <w16cid:commentId w16cid:paraId="63EA1AF7" w16cid:durableId="242FE60C"/>
  <w16cid:commentId w16cid:paraId="19407CFA" w16cid:durableId="242FE42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dvTT5235d5a9">
    <w:altName w:val="Times New Roman"/>
    <w:panose1 w:val="00000000000000000000"/>
    <w:charset w:val="00"/>
    <w:family w:val="roman"/>
    <w:notTrueType/>
    <w:pitch w:val="default"/>
  </w:font>
  <w:font w:name="AdvTT5235d5a9+20">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18E"/>
    <w:rsid w:val="00041643"/>
    <w:rsid w:val="00092E62"/>
    <w:rsid w:val="000A2E1D"/>
    <w:rsid w:val="00104A8D"/>
    <w:rsid w:val="00123FF1"/>
    <w:rsid w:val="00134296"/>
    <w:rsid w:val="001570DC"/>
    <w:rsid w:val="001605A8"/>
    <w:rsid w:val="001D2874"/>
    <w:rsid w:val="001E35A6"/>
    <w:rsid w:val="001E6C3F"/>
    <w:rsid w:val="00220F1E"/>
    <w:rsid w:val="0023152F"/>
    <w:rsid w:val="00232D01"/>
    <w:rsid w:val="00266D5B"/>
    <w:rsid w:val="00281360"/>
    <w:rsid w:val="002C11F3"/>
    <w:rsid w:val="003041EB"/>
    <w:rsid w:val="00311196"/>
    <w:rsid w:val="00311AC4"/>
    <w:rsid w:val="0032218E"/>
    <w:rsid w:val="00332556"/>
    <w:rsid w:val="003372CE"/>
    <w:rsid w:val="00353264"/>
    <w:rsid w:val="00396ABE"/>
    <w:rsid w:val="00397B36"/>
    <w:rsid w:val="00445E02"/>
    <w:rsid w:val="00461D3E"/>
    <w:rsid w:val="004B1EC7"/>
    <w:rsid w:val="00517749"/>
    <w:rsid w:val="0052060A"/>
    <w:rsid w:val="00536581"/>
    <w:rsid w:val="00582FBD"/>
    <w:rsid w:val="005E1B59"/>
    <w:rsid w:val="005F35DE"/>
    <w:rsid w:val="0062511B"/>
    <w:rsid w:val="006377AB"/>
    <w:rsid w:val="0064195A"/>
    <w:rsid w:val="0066618A"/>
    <w:rsid w:val="006C56F4"/>
    <w:rsid w:val="007113FB"/>
    <w:rsid w:val="00730E9C"/>
    <w:rsid w:val="007533FF"/>
    <w:rsid w:val="00777657"/>
    <w:rsid w:val="00792A87"/>
    <w:rsid w:val="0084299F"/>
    <w:rsid w:val="00887075"/>
    <w:rsid w:val="008D4C5F"/>
    <w:rsid w:val="008D614D"/>
    <w:rsid w:val="008E3593"/>
    <w:rsid w:val="009101C1"/>
    <w:rsid w:val="0094515F"/>
    <w:rsid w:val="00963E7B"/>
    <w:rsid w:val="00973B38"/>
    <w:rsid w:val="009C4244"/>
    <w:rsid w:val="009E245D"/>
    <w:rsid w:val="009E66EA"/>
    <w:rsid w:val="009F1892"/>
    <w:rsid w:val="00A639DE"/>
    <w:rsid w:val="00A74D39"/>
    <w:rsid w:val="00A7543F"/>
    <w:rsid w:val="00A7674F"/>
    <w:rsid w:val="00A923BC"/>
    <w:rsid w:val="00AB183C"/>
    <w:rsid w:val="00AB6B52"/>
    <w:rsid w:val="00AC11CD"/>
    <w:rsid w:val="00AD706A"/>
    <w:rsid w:val="00AF7413"/>
    <w:rsid w:val="00B30838"/>
    <w:rsid w:val="00B3297A"/>
    <w:rsid w:val="00BE503E"/>
    <w:rsid w:val="00BF7025"/>
    <w:rsid w:val="00C32C4A"/>
    <w:rsid w:val="00C52677"/>
    <w:rsid w:val="00CB01DE"/>
    <w:rsid w:val="00D92ED5"/>
    <w:rsid w:val="00DA5AFF"/>
    <w:rsid w:val="00DF525A"/>
    <w:rsid w:val="00DF62EF"/>
    <w:rsid w:val="00E16D36"/>
    <w:rsid w:val="00E50F3D"/>
    <w:rsid w:val="00E958B4"/>
    <w:rsid w:val="00E97966"/>
    <w:rsid w:val="00EB1B9E"/>
    <w:rsid w:val="00EB4312"/>
    <w:rsid w:val="00EB6413"/>
    <w:rsid w:val="00EC173D"/>
    <w:rsid w:val="00EC376A"/>
    <w:rsid w:val="00F14936"/>
    <w:rsid w:val="00F71AF0"/>
    <w:rsid w:val="00F8359C"/>
    <w:rsid w:val="00FA69CF"/>
    <w:rsid w:val="00FD76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36E67"/>
  <w15:chartTrackingRefBased/>
  <w15:docId w15:val="{F611B5F9-BDD8-442F-ACC0-0D1F60EC6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Lucida Sans Unicode"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7AB"/>
    <w:pPr>
      <w:widowControl w:val="0"/>
      <w:suppressAutoHyphens/>
      <w:spacing w:after="0" w:line="240" w:lineRule="auto"/>
    </w:pPr>
    <w:rPr>
      <w:rFonts w:ascii="Arial" w:hAnsi="Arial" w:cs="Times New Roman"/>
      <w:sz w:val="24"/>
      <w:szCs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ighwire-citation-authors">
    <w:name w:val="highwire-citation-authors"/>
    <w:basedOn w:val="Fontepargpadro"/>
    <w:rsid w:val="009E66EA"/>
  </w:style>
  <w:style w:type="character" w:customStyle="1" w:styleId="highwire-citation-author">
    <w:name w:val="highwire-citation-author"/>
    <w:basedOn w:val="Fontepargpadro"/>
    <w:rsid w:val="009E66EA"/>
  </w:style>
  <w:style w:type="character" w:customStyle="1" w:styleId="nlm-surname">
    <w:name w:val="nlm-surname"/>
    <w:basedOn w:val="Fontepargpadro"/>
    <w:rsid w:val="009E66EA"/>
  </w:style>
  <w:style w:type="character" w:customStyle="1" w:styleId="citation-et">
    <w:name w:val="citation-et"/>
    <w:basedOn w:val="Fontepargpadro"/>
    <w:rsid w:val="009E66EA"/>
  </w:style>
  <w:style w:type="character" w:customStyle="1" w:styleId="highwire-cite-metadata-journal">
    <w:name w:val="highwire-cite-metadata-journal"/>
    <w:basedOn w:val="Fontepargpadro"/>
    <w:rsid w:val="009E66EA"/>
  </w:style>
  <w:style w:type="character" w:customStyle="1" w:styleId="highwire-cite-metadata-year">
    <w:name w:val="highwire-cite-metadata-year"/>
    <w:basedOn w:val="Fontepargpadro"/>
    <w:rsid w:val="009E66EA"/>
  </w:style>
  <w:style w:type="character" w:customStyle="1" w:styleId="highwire-cite-metadata-volume">
    <w:name w:val="highwire-cite-metadata-volume"/>
    <w:basedOn w:val="Fontepargpadro"/>
    <w:rsid w:val="009E66EA"/>
  </w:style>
  <w:style w:type="character" w:customStyle="1" w:styleId="highwire-cite-metadata-pages">
    <w:name w:val="highwire-cite-metadata-pages"/>
    <w:basedOn w:val="Fontepargpadro"/>
    <w:rsid w:val="009E66EA"/>
  </w:style>
  <w:style w:type="paragraph" w:customStyle="1" w:styleId="Resumo-Abstrac">
    <w:name w:val="Resumo - Abstrac"/>
    <w:basedOn w:val="Normal"/>
    <w:link w:val="Resumo-AbstracChar"/>
    <w:autoRedefine/>
    <w:qFormat/>
    <w:locked/>
    <w:rsid w:val="0062511B"/>
    <w:pPr>
      <w:widowControl/>
      <w:tabs>
        <w:tab w:val="left" w:pos="709"/>
      </w:tabs>
      <w:suppressAutoHyphens w:val="0"/>
      <w:spacing w:before="120" w:after="120" w:line="360" w:lineRule="auto"/>
      <w:ind w:firstLine="284"/>
      <w:contextualSpacing/>
      <w:jc w:val="both"/>
    </w:pPr>
    <w:rPr>
      <w:rFonts w:ascii="Times New Roman" w:eastAsia="Times New Roman" w:hAnsi="Times New Roman"/>
      <w:b/>
      <w:i/>
      <w:color w:val="0D0D0D"/>
      <w:sz w:val="20"/>
      <w:szCs w:val="22"/>
      <w:lang w:eastAsia="en-US" w:bidi="en-US"/>
    </w:rPr>
  </w:style>
  <w:style w:type="character" w:customStyle="1" w:styleId="Resumo-AbstracChar">
    <w:name w:val="Resumo - Abstrac Char"/>
    <w:link w:val="Resumo-Abstrac"/>
    <w:rsid w:val="0062511B"/>
    <w:rPr>
      <w:rFonts w:ascii="Times New Roman" w:eastAsia="Times New Roman" w:hAnsi="Times New Roman" w:cs="Times New Roman"/>
      <w:b/>
      <w:i/>
      <w:color w:val="0D0D0D"/>
      <w:sz w:val="20"/>
      <w:lang w:bidi="en-US"/>
    </w:rPr>
  </w:style>
  <w:style w:type="paragraph" w:styleId="Rodap">
    <w:name w:val="footer"/>
    <w:basedOn w:val="Normal"/>
    <w:link w:val="RodapChar"/>
    <w:uiPriority w:val="99"/>
    <w:unhideWhenUsed/>
    <w:rsid w:val="0062511B"/>
    <w:pPr>
      <w:widowControl/>
      <w:tabs>
        <w:tab w:val="center" w:pos="4252"/>
        <w:tab w:val="right" w:pos="8504"/>
      </w:tabs>
      <w:suppressAutoHyphens w:val="0"/>
      <w:contextualSpacing/>
      <w:jc w:val="both"/>
    </w:pPr>
    <w:rPr>
      <w:rFonts w:ascii="Times New Roman" w:eastAsia="Calibri" w:hAnsi="Times New Roman"/>
      <w:color w:val="262626"/>
      <w:szCs w:val="22"/>
      <w:lang w:eastAsia="en-US"/>
    </w:rPr>
  </w:style>
  <w:style w:type="character" w:customStyle="1" w:styleId="RodapChar">
    <w:name w:val="Rodapé Char"/>
    <w:basedOn w:val="Fontepargpadro"/>
    <w:link w:val="Rodap"/>
    <w:uiPriority w:val="99"/>
    <w:rsid w:val="0062511B"/>
    <w:rPr>
      <w:rFonts w:ascii="Times New Roman" w:eastAsia="Calibri" w:hAnsi="Times New Roman" w:cs="Times New Roman"/>
      <w:color w:val="262626"/>
      <w:sz w:val="24"/>
    </w:rPr>
  </w:style>
  <w:style w:type="character" w:customStyle="1" w:styleId="mixed-citation">
    <w:name w:val="mixed-citation"/>
    <w:basedOn w:val="Fontepargpadro"/>
    <w:rsid w:val="00266D5B"/>
  </w:style>
  <w:style w:type="character" w:customStyle="1" w:styleId="ref-journal">
    <w:name w:val="ref-journal"/>
    <w:basedOn w:val="Fontepargpadro"/>
    <w:rsid w:val="00266D5B"/>
  </w:style>
  <w:style w:type="character" w:customStyle="1" w:styleId="ref-vol">
    <w:name w:val="ref-vol"/>
    <w:basedOn w:val="Fontepargpadro"/>
    <w:rsid w:val="00266D5B"/>
  </w:style>
  <w:style w:type="character" w:customStyle="1" w:styleId="ref-title">
    <w:name w:val="ref-title"/>
    <w:basedOn w:val="Fontepargpadro"/>
    <w:rsid w:val="00BE503E"/>
  </w:style>
  <w:style w:type="character" w:customStyle="1" w:styleId="fontstyle01">
    <w:name w:val="fontstyle01"/>
    <w:basedOn w:val="Fontepargpadro"/>
    <w:rsid w:val="00777657"/>
    <w:rPr>
      <w:rFonts w:ascii="AdvTT5235d5a9" w:hAnsi="AdvTT5235d5a9" w:hint="default"/>
      <w:b w:val="0"/>
      <w:bCs w:val="0"/>
      <w:i w:val="0"/>
      <w:iCs w:val="0"/>
      <w:color w:val="242021"/>
      <w:sz w:val="22"/>
      <w:szCs w:val="22"/>
    </w:rPr>
  </w:style>
  <w:style w:type="character" w:customStyle="1" w:styleId="fontstyle21">
    <w:name w:val="fontstyle21"/>
    <w:basedOn w:val="Fontepargpadro"/>
    <w:rsid w:val="00777657"/>
    <w:rPr>
      <w:rFonts w:ascii="AdvTT5235d5a9+20" w:hAnsi="AdvTT5235d5a9+20" w:hint="default"/>
      <w:b w:val="0"/>
      <w:bCs w:val="0"/>
      <w:i w:val="0"/>
      <w:iCs w:val="0"/>
      <w:color w:val="303192"/>
      <w:sz w:val="24"/>
      <w:szCs w:val="24"/>
    </w:rPr>
  </w:style>
  <w:style w:type="character" w:styleId="Refdecomentrio">
    <w:name w:val="annotation reference"/>
    <w:basedOn w:val="Fontepargpadro"/>
    <w:uiPriority w:val="99"/>
    <w:semiHidden/>
    <w:unhideWhenUsed/>
    <w:rsid w:val="001605A8"/>
    <w:rPr>
      <w:sz w:val="16"/>
      <w:szCs w:val="16"/>
    </w:rPr>
  </w:style>
  <w:style w:type="paragraph" w:styleId="Textodecomentrio">
    <w:name w:val="annotation text"/>
    <w:basedOn w:val="Normal"/>
    <w:link w:val="TextodecomentrioChar"/>
    <w:uiPriority w:val="99"/>
    <w:semiHidden/>
    <w:unhideWhenUsed/>
    <w:rsid w:val="001605A8"/>
    <w:rPr>
      <w:sz w:val="20"/>
      <w:szCs w:val="20"/>
    </w:rPr>
  </w:style>
  <w:style w:type="character" w:customStyle="1" w:styleId="TextodecomentrioChar">
    <w:name w:val="Texto de comentário Char"/>
    <w:basedOn w:val="Fontepargpadro"/>
    <w:link w:val="Textodecomentrio"/>
    <w:uiPriority w:val="99"/>
    <w:semiHidden/>
    <w:rsid w:val="001605A8"/>
    <w:rPr>
      <w:rFonts w:ascii="Arial" w:hAnsi="Arial" w:cs="Times New Roman"/>
      <w:sz w:val="20"/>
      <w:szCs w:val="20"/>
      <w:lang w:eastAsia="zh-CN"/>
    </w:rPr>
  </w:style>
  <w:style w:type="paragraph" w:styleId="Assuntodocomentrio">
    <w:name w:val="annotation subject"/>
    <w:basedOn w:val="Textodecomentrio"/>
    <w:next w:val="Textodecomentrio"/>
    <w:link w:val="AssuntodocomentrioChar"/>
    <w:uiPriority w:val="99"/>
    <w:semiHidden/>
    <w:unhideWhenUsed/>
    <w:rsid w:val="001605A8"/>
    <w:rPr>
      <w:b/>
      <w:bCs/>
    </w:rPr>
  </w:style>
  <w:style w:type="character" w:customStyle="1" w:styleId="AssuntodocomentrioChar">
    <w:name w:val="Assunto do comentário Char"/>
    <w:basedOn w:val="TextodecomentrioChar"/>
    <w:link w:val="Assuntodocomentrio"/>
    <w:uiPriority w:val="99"/>
    <w:semiHidden/>
    <w:rsid w:val="001605A8"/>
    <w:rPr>
      <w:rFonts w:ascii="Arial" w:hAnsi="Arial" w:cs="Times New Roman"/>
      <w:b/>
      <w:bCs/>
      <w:sz w:val="20"/>
      <w:szCs w:val="20"/>
      <w:lang w:eastAsia="zh-CN"/>
    </w:rPr>
  </w:style>
  <w:style w:type="paragraph" w:styleId="Textodebalo">
    <w:name w:val="Balloon Text"/>
    <w:basedOn w:val="Normal"/>
    <w:link w:val="TextodebaloChar"/>
    <w:uiPriority w:val="99"/>
    <w:semiHidden/>
    <w:unhideWhenUsed/>
    <w:rsid w:val="00A923BC"/>
    <w:rPr>
      <w:rFonts w:ascii="Segoe UI" w:hAnsi="Segoe UI" w:cs="Segoe UI"/>
      <w:sz w:val="18"/>
      <w:szCs w:val="18"/>
    </w:rPr>
  </w:style>
  <w:style w:type="character" w:customStyle="1" w:styleId="TextodebaloChar">
    <w:name w:val="Texto de balão Char"/>
    <w:basedOn w:val="Fontepargpadro"/>
    <w:link w:val="Textodebalo"/>
    <w:uiPriority w:val="99"/>
    <w:semiHidden/>
    <w:rsid w:val="00A923BC"/>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44470">
      <w:bodyDiv w:val="1"/>
      <w:marLeft w:val="0"/>
      <w:marRight w:val="0"/>
      <w:marTop w:val="0"/>
      <w:marBottom w:val="0"/>
      <w:divBdr>
        <w:top w:val="none" w:sz="0" w:space="0" w:color="auto"/>
        <w:left w:val="none" w:sz="0" w:space="0" w:color="auto"/>
        <w:bottom w:val="none" w:sz="0" w:space="0" w:color="auto"/>
        <w:right w:val="none" w:sz="0" w:space="0" w:color="auto"/>
      </w:divBdr>
    </w:div>
    <w:div w:id="183255980">
      <w:bodyDiv w:val="1"/>
      <w:marLeft w:val="0"/>
      <w:marRight w:val="0"/>
      <w:marTop w:val="0"/>
      <w:marBottom w:val="0"/>
      <w:divBdr>
        <w:top w:val="none" w:sz="0" w:space="0" w:color="auto"/>
        <w:left w:val="none" w:sz="0" w:space="0" w:color="auto"/>
        <w:bottom w:val="none" w:sz="0" w:space="0" w:color="auto"/>
        <w:right w:val="none" w:sz="0" w:space="0" w:color="auto"/>
      </w:divBdr>
    </w:div>
    <w:div w:id="192427098">
      <w:bodyDiv w:val="1"/>
      <w:marLeft w:val="0"/>
      <w:marRight w:val="0"/>
      <w:marTop w:val="0"/>
      <w:marBottom w:val="0"/>
      <w:divBdr>
        <w:top w:val="none" w:sz="0" w:space="0" w:color="auto"/>
        <w:left w:val="none" w:sz="0" w:space="0" w:color="auto"/>
        <w:bottom w:val="none" w:sz="0" w:space="0" w:color="auto"/>
        <w:right w:val="none" w:sz="0" w:space="0" w:color="auto"/>
      </w:divBdr>
    </w:div>
    <w:div w:id="279840022">
      <w:bodyDiv w:val="1"/>
      <w:marLeft w:val="0"/>
      <w:marRight w:val="0"/>
      <w:marTop w:val="0"/>
      <w:marBottom w:val="0"/>
      <w:divBdr>
        <w:top w:val="none" w:sz="0" w:space="0" w:color="auto"/>
        <w:left w:val="none" w:sz="0" w:space="0" w:color="auto"/>
        <w:bottom w:val="none" w:sz="0" w:space="0" w:color="auto"/>
        <w:right w:val="none" w:sz="0" w:space="0" w:color="auto"/>
      </w:divBdr>
    </w:div>
    <w:div w:id="354422738">
      <w:bodyDiv w:val="1"/>
      <w:marLeft w:val="0"/>
      <w:marRight w:val="0"/>
      <w:marTop w:val="0"/>
      <w:marBottom w:val="0"/>
      <w:divBdr>
        <w:top w:val="none" w:sz="0" w:space="0" w:color="auto"/>
        <w:left w:val="none" w:sz="0" w:space="0" w:color="auto"/>
        <w:bottom w:val="none" w:sz="0" w:space="0" w:color="auto"/>
        <w:right w:val="none" w:sz="0" w:space="0" w:color="auto"/>
      </w:divBdr>
    </w:div>
    <w:div w:id="355932333">
      <w:bodyDiv w:val="1"/>
      <w:marLeft w:val="0"/>
      <w:marRight w:val="0"/>
      <w:marTop w:val="0"/>
      <w:marBottom w:val="0"/>
      <w:divBdr>
        <w:top w:val="none" w:sz="0" w:space="0" w:color="auto"/>
        <w:left w:val="none" w:sz="0" w:space="0" w:color="auto"/>
        <w:bottom w:val="none" w:sz="0" w:space="0" w:color="auto"/>
        <w:right w:val="none" w:sz="0" w:space="0" w:color="auto"/>
      </w:divBdr>
    </w:div>
    <w:div w:id="434717345">
      <w:bodyDiv w:val="1"/>
      <w:marLeft w:val="0"/>
      <w:marRight w:val="0"/>
      <w:marTop w:val="0"/>
      <w:marBottom w:val="0"/>
      <w:divBdr>
        <w:top w:val="none" w:sz="0" w:space="0" w:color="auto"/>
        <w:left w:val="none" w:sz="0" w:space="0" w:color="auto"/>
        <w:bottom w:val="none" w:sz="0" w:space="0" w:color="auto"/>
        <w:right w:val="none" w:sz="0" w:space="0" w:color="auto"/>
      </w:divBdr>
    </w:div>
    <w:div w:id="488518863">
      <w:bodyDiv w:val="1"/>
      <w:marLeft w:val="0"/>
      <w:marRight w:val="0"/>
      <w:marTop w:val="0"/>
      <w:marBottom w:val="0"/>
      <w:divBdr>
        <w:top w:val="none" w:sz="0" w:space="0" w:color="auto"/>
        <w:left w:val="none" w:sz="0" w:space="0" w:color="auto"/>
        <w:bottom w:val="none" w:sz="0" w:space="0" w:color="auto"/>
        <w:right w:val="none" w:sz="0" w:space="0" w:color="auto"/>
      </w:divBdr>
    </w:div>
    <w:div w:id="510610935">
      <w:bodyDiv w:val="1"/>
      <w:marLeft w:val="0"/>
      <w:marRight w:val="0"/>
      <w:marTop w:val="0"/>
      <w:marBottom w:val="0"/>
      <w:divBdr>
        <w:top w:val="none" w:sz="0" w:space="0" w:color="auto"/>
        <w:left w:val="none" w:sz="0" w:space="0" w:color="auto"/>
        <w:bottom w:val="none" w:sz="0" w:space="0" w:color="auto"/>
        <w:right w:val="none" w:sz="0" w:space="0" w:color="auto"/>
      </w:divBdr>
    </w:div>
    <w:div w:id="831290605">
      <w:bodyDiv w:val="1"/>
      <w:marLeft w:val="0"/>
      <w:marRight w:val="0"/>
      <w:marTop w:val="0"/>
      <w:marBottom w:val="0"/>
      <w:divBdr>
        <w:top w:val="none" w:sz="0" w:space="0" w:color="auto"/>
        <w:left w:val="none" w:sz="0" w:space="0" w:color="auto"/>
        <w:bottom w:val="none" w:sz="0" w:space="0" w:color="auto"/>
        <w:right w:val="none" w:sz="0" w:space="0" w:color="auto"/>
      </w:divBdr>
    </w:div>
    <w:div w:id="848910205">
      <w:bodyDiv w:val="1"/>
      <w:marLeft w:val="0"/>
      <w:marRight w:val="0"/>
      <w:marTop w:val="0"/>
      <w:marBottom w:val="0"/>
      <w:divBdr>
        <w:top w:val="none" w:sz="0" w:space="0" w:color="auto"/>
        <w:left w:val="none" w:sz="0" w:space="0" w:color="auto"/>
        <w:bottom w:val="none" w:sz="0" w:space="0" w:color="auto"/>
        <w:right w:val="none" w:sz="0" w:space="0" w:color="auto"/>
      </w:divBdr>
    </w:div>
    <w:div w:id="953639395">
      <w:bodyDiv w:val="1"/>
      <w:marLeft w:val="0"/>
      <w:marRight w:val="0"/>
      <w:marTop w:val="0"/>
      <w:marBottom w:val="0"/>
      <w:divBdr>
        <w:top w:val="none" w:sz="0" w:space="0" w:color="auto"/>
        <w:left w:val="none" w:sz="0" w:space="0" w:color="auto"/>
        <w:bottom w:val="none" w:sz="0" w:space="0" w:color="auto"/>
        <w:right w:val="none" w:sz="0" w:space="0" w:color="auto"/>
      </w:divBdr>
      <w:divsChild>
        <w:div w:id="120848522">
          <w:marLeft w:val="0"/>
          <w:marRight w:val="0"/>
          <w:marTop w:val="0"/>
          <w:marBottom w:val="0"/>
          <w:divBdr>
            <w:top w:val="none" w:sz="0" w:space="0" w:color="auto"/>
            <w:left w:val="none" w:sz="0" w:space="0" w:color="auto"/>
            <w:bottom w:val="none" w:sz="0" w:space="0" w:color="auto"/>
            <w:right w:val="none" w:sz="0" w:space="0" w:color="auto"/>
          </w:divBdr>
        </w:div>
        <w:div w:id="1154375474">
          <w:marLeft w:val="0"/>
          <w:marRight w:val="0"/>
          <w:marTop w:val="0"/>
          <w:marBottom w:val="0"/>
          <w:divBdr>
            <w:top w:val="none" w:sz="0" w:space="0" w:color="auto"/>
            <w:left w:val="none" w:sz="0" w:space="0" w:color="auto"/>
            <w:bottom w:val="none" w:sz="0" w:space="0" w:color="auto"/>
            <w:right w:val="none" w:sz="0" w:space="0" w:color="auto"/>
          </w:divBdr>
        </w:div>
        <w:div w:id="946429980">
          <w:marLeft w:val="0"/>
          <w:marRight w:val="0"/>
          <w:marTop w:val="0"/>
          <w:marBottom w:val="0"/>
          <w:divBdr>
            <w:top w:val="none" w:sz="0" w:space="0" w:color="auto"/>
            <w:left w:val="none" w:sz="0" w:space="0" w:color="auto"/>
            <w:bottom w:val="none" w:sz="0" w:space="0" w:color="auto"/>
            <w:right w:val="none" w:sz="0" w:space="0" w:color="auto"/>
          </w:divBdr>
        </w:div>
      </w:divsChild>
    </w:div>
    <w:div w:id="991641929">
      <w:bodyDiv w:val="1"/>
      <w:marLeft w:val="0"/>
      <w:marRight w:val="0"/>
      <w:marTop w:val="0"/>
      <w:marBottom w:val="0"/>
      <w:divBdr>
        <w:top w:val="none" w:sz="0" w:space="0" w:color="auto"/>
        <w:left w:val="none" w:sz="0" w:space="0" w:color="auto"/>
        <w:bottom w:val="none" w:sz="0" w:space="0" w:color="auto"/>
        <w:right w:val="none" w:sz="0" w:space="0" w:color="auto"/>
      </w:divBdr>
    </w:div>
    <w:div w:id="1148478705">
      <w:bodyDiv w:val="1"/>
      <w:marLeft w:val="0"/>
      <w:marRight w:val="0"/>
      <w:marTop w:val="0"/>
      <w:marBottom w:val="0"/>
      <w:divBdr>
        <w:top w:val="none" w:sz="0" w:space="0" w:color="auto"/>
        <w:left w:val="none" w:sz="0" w:space="0" w:color="auto"/>
        <w:bottom w:val="none" w:sz="0" w:space="0" w:color="auto"/>
        <w:right w:val="none" w:sz="0" w:space="0" w:color="auto"/>
      </w:divBdr>
    </w:div>
    <w:div w:id="1186481047">
      <w:bodyDiv w:val="1"/>
      <w:marLeft w:val="0"/>
      <w:marRight w:val="0"/>
      <w:marTop w:val="0"/>
      <w:marBottom w:val="0"/>
      <w:divBdr>
        <w:top w:val="none" w:sz="0" w:space="0" w:color="auto"/>
        <w:left w:val="none" w:sz="0" w:space="0" w:color="auto"/>
        <w:bottom w:val="none" w:sz="0" w:space="0" w:color="auto"/>
        <w:right w:val="none" w:sz="0" w:space="0" w:color="auto"/>
      </w:divBdr>
    </w:div>
    <w:div w:id="1210917153">
      <w:bodyDiv w:val="1"/>
      <w:marLeft w:val="0"/>
      <w:marRight w:val="0"/>
      <w:marTop w:val="0"/>
      <w:marBottom w:val="0"/>
      <w:divBdr>
        <w:top w:val="none" w:sz="0" w:space="0" w:color="auto"/>
        <w:left w:val="none" w:sz="0" w:space="0" w:color="auto"/>
        <w:bottom w:val="none" w:sz="0" w:space="0" w:color="auto"/>
        <w:right w:val="none" w:sz="0" w:space="0" w:color="auto"/>
      </w:divBdr>
    </w:div>
    <w:div w:id="1228683128">
      <w:bodyDiv w:val="1"/>
      <w:marLeft w:val="0"/>
      <w:marRight w:val="0"/>
      <w:marTop w:val="0"/>
      <w:marBottom w:val="0"/>
      <w:divBdr>
        <w:top w:val="none" w:sz="0" w:space="0" w:color="auto"/>
        <w:left w:val="none" w:sz="0" w:space="0" w:color="auto"/>
        <w:bottom w:val="none" w:sz="0" w:space="0" w:color="auto"/>
        <w:right w:val="none" w:sz="0" w:space="0" w:color="auto"/>
      </w:divBdr>
    </w:div>
    <w:div w:id="1478110366">
      <w:bodyDiv w:val="1"/>
      <w:marLeft w:val="0"/>
      <w:marRight w:val="0"/>
      <w:marTop w:val="0"/>
      <w:marBottom w:val="0"/>
      <w:divBdr>
        <w:top w:val="none" w:sz="0" w:space="0" w:color="auto"/>
        <w:left w:val="none" w:sz="0" w:space="0" w:color="auto"/>
        <w:bottom w:val="none" w:sz="0" w:space="0" w:color="auto"/>
        <w:right w:val="none" w:sz="0" w:space="0" w:color="auto"/>
      </w:divBdr>
    </w:div>
    <w:div w:id="1704554466">
      <w:bodyDiv w:val="1"/>
      <w:marLeft w:val="0"/>
      <w:marRight w:val="0"/>
      <w:marTop w:val="0"/>
      <w:marBottom w:val="0"/>
      <w:divBdr>
        <w:top w:val="none" w:sz="0" w:space="0" w:color="auto"/>
        <w:left w:val="none" w:sz="0" w:space="0" w:color="auto"/>
        <w:bottom w:val="none" w:sz="0" w:space="0" w:color="auto"/>
        <w:right w:val="none" w:sz="0" w:space="0" w:color="auto"/>
      </w:divBdr>
    </w:div>
    <w:div w:id="1737194627">
      <w:bodyDiv w:val="1"/>
      <w:marLeft w:val="0"/>
      <w:marRight w:val="0"/>
      <w:marTop w:val="0"/>
      <w:marBottom w:val="0"/>
      <w:divBdr>
        <w:top w:val="none" w:sz="0" w:space="0" w:color="auto"/>
        <w:left w:val="none" w:sz="0" w:space="0" w:color="auto"/>
        <w:bottom w:val="none" w:sz="0" w:space="0" w:color="auto"/>
        <w:right w:val="none" w:sz="0" w:space="0" w:color="auto"/>
      </w:divBdr>
    </w:div>
    <w:div w:id="209211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1635</Words>
  <Characters>8830</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Alves Souza</dc:creator>
  <cp:keywords/>
  <dc:description/>
  <cp:lastModifiedBy>Juliana Alves Souza</cp:lastModifiedBy>
  <cp:revision>7</cp:revision>
  <dcterms:created xsi:type="dcterms:W3CDTF">2021-04-25T16:03:00Z</dcterms:created>
  <dcterms:modified xsi:type="dcterms:W3CDTF">2021-04-26T00:54:00Z</dcterms:modified>
</cp:coreProperties>
</file>