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632689A4" w14:textId="5547049C" w:rsidR="00A30AF6" w:rsidRPr="0052727F" w:rsidRDefault="0052727F" w:rsidP="0052727F">
      <w:pPr>
        <w:jc w:val="both"/>
        <w:rPr>
          <w:color w:val="FF0000"/>
          <w:lang w:val="en-US"/>
        </w:rPr>
      </w:pPr>
      <w:r w:rsidRPr="0052727F">
        <w:rPr>
          <w:color w:val="FF0000"/>
          <w:highlight w:val="yellow"/>
          <w:lang w:val="en-US"/>
        </w:rPr>
        <w:t>PS: After to fill all requirements for this abstract, please remove all the instructions.</w:t>
      </w:r>
    </w:p>
    <w:p w14:paraId="7619FFC8" w14:textId="784C7E68" w:rsidR="00A30AF6" w:rsidRPr="00501425" w:rsidRDefault="00F04DB1" w:rsidP="008056F0">
      <w:pPr>
        <w:ind w:right="-427"/>
        <w:jc w:val="center"/>
        <w:rPr>
          <w:rFonts w:ascii="Arial" w:hAnsi="Arial" w:cs="Arial"/>
          <w:b/>
          <w:bCs/>
          <w:sz w:val="28"/>
          <w:szCs w:val="28"/>
          <w:lang w:val="en-US"/>
        </w:rPr>
      </w:pPr>
      <w:r w:rsidRPr="00F04DB1">
        <w:rPr>
          <w:rFonts w:ascii="Arial" w:hAnsi="Arial" w:cs="Arial"/>
          <w:b/>
          <w:bCs/>
          <w:sz w:val="28"/>
          <w:szCs w:val="28"/>
          <w:lang w:val="en-US"/>
        </w:rPr>
        <w:t xml:space="preserve">BIOFILMS BASED ON CHITOSAN AND POLYETHYLENE GLYCOL FUNCTIONALIZED WITH ZINC-DERIVED NANOPARTICLES FOR THE PREVENTION OF FOOD CONTAMINATION FOCUSING ON </w:t>
      </w:r>
      <w:r w:rsidRPr="00F04DB1">
        <w:rPr>
          <w:rFonts w:ascii="Arial" w:hAnsi="Arial" w:cs="Arial"/>
          <w:b/>
          <w:bCs/>
          <w:i/>
          <w:iCs/>
          <w:sz w:val="28"/>
          <w:szCs w:val="28"/>
          <w:lang w:val="en-US"/>
        </w:rPr>
        <w:t>Staphylococcus aureus</w:t>
      </w:r>
      <w:r w:rsidR="009D7D47" w:rsidRPr="009D7D47">
        <w:rPr>
          <w:rFonts w:ascii="Arial" w:hAnsi="Arial" w:cs="Arial"/>
          <w:b/>
          <w:bCs/>
          <w:sz w:val="28"/>
          <w:szCs w:val="28"/>
          <w:lang w:val="en-US"/>
        </w:rPr>
        <w:t>.</w:t>
      </w:r>
      <w:r w:rsidR="009D7D47">
        <w:rPr>
          <w:rFonts w:ascii="Arial" w:hAnsi="Arial" w:cs="Arial"/>
          <w:b/>
          <w:bCs/>
          <w:sz w:val="28"/>
          <w:szCs w:val="28"/>
          <w:lang w:val="en-US"/>
        </w:rPr>
        <w:t xml:space="preserve"> </w:t>
      </w:r>
    </w:p>
    <w:p w14:paraId="7087AC9C" w14:textId="63110831" w:rsidR="00936C7A" w:rsidRPr="003A05C8" w:rsidRDefault="0038602E" w:rsidP="008056F0">
      <w:pPr>
        <w:spacing w:after="120"/>
        <w:ind w:right="-427"/>
        <w:jc w:val="both"/>
        <w:rPr>
          <w:rFonts w:ascii="Arial" w:eastAsia="Arial" w:hAnsi="Arial" w:cs="Arial"/>
          <w:b/>
          <w:color w:val="000000"/>
          <w:sz w:val="20"/>
          <w:szCs w:val="20"/>
          <w:lang w:val="en-US"/>
        </w:rPr>
      </w:pPr>
      <w:r w:rsidRPr="0038602E">
        <w:rPr>
          <w:rFonts w:ascii="Arial" w:eastAsia="Arial" w:hAnsi="Arial" w:cs="Arial"/>
          <w:b/>
          <w:color w:val="000000"/>
          <w:sz w:val="20"/>
          <w:szCs w:val="20"/>
          <w:u w:val="single"/>
          <w:lang w:val="en-US"/>
        </w:rPr>
        <w:t>Edla I. V. Nascimento</w:t>
      </w:r>
      <w:r w:rsidRPr="003A05C8">
        <w:rPr>
          <w:rFonts w:ascii="Arial" w:eastAsia="Arial" w:hAnsi="Arial" w:cs="Arial"/>
          <w:b/>
          <w:color w:val="000000"/>
          <w:sz w:val="20"/>
          <w:szCs w:val="20"/>
          <w:lang w:val="en-US"/>
        </w:rPr>
        <w:t xml:space="preserve"> (G),</w:t>
      </w:r>
      <w:r w:rsidRPr="003A05C8">
        <w:rPr>
          <w:rFonts w:ascii="Arial" w:eastAsia="Arial" w:hAnsi="Arial" w:cs="Arial"/>
          <w:b/>
          <w:color w:val="000000"/>
          <w:sz w:val="20"/>
          <w:szCs w:val="20"/>
          <w:vertAlign w:val="superscript"/>
          <w:lang w:val="en-US"/>
        </w:rPr>
        <w:t>1</w:t>
      </w:r>
      <w:r w:rsidRPr="003A05C8">
        <w:rPr>
          <w:rFonts w:ascii="Arial" w:eastAsia="Arial" w:hAnsi="Arial" w:cs="Arial"/>
          <w:b/>
          <w:color w:val="000000"/>
          <w:sz w:val="20"/>
          <w:szCs w:val="20"/>
          <w:lang w:val="en-US"/>
        </w:rPr>
        <w:t xml:space="preserve"> </w:t>
      </w:r>
      <w:r w:rsidR="00E35BF1" w:rsidRPr="0038602E">
        <w:rPr>
          <w:rFonts w:ascii="Arial" w:eastAsia="Arial" w:hAnsi="Arial" w:cs="Arial"/>
          <w:b/>
          <w:color w:val="000000"/>
          <w:sz w:val="20"/>
          <w:szCs w:val="20"/>
          <w:lang w:val="en-US"/>
        </w:rPr>
        <w:t>Ana L. A. Costa</w:t>
      </w:r>
      <w:r w:rsidR="00936C7A" w:rsidRPr="003A05C8">
        <w:rPr>
          <w:rFonts w:ascii="Arial" w:eastAsia="Arial" w:hAnsi="Arial" w:cs="Arial"/>
          <w:b/>
          <w:color w:val="000000"/>
          <w:sz w:val="20"/>
          <w:szCs w:val="20"/>
          <w:lang w:val="en-US"/>
        </w:rPr>
        <w:t xml:space="preserve"> (</w:t>
      </w:r>
      <w:r w:rsidR="008056F0" w:rsidRPr="003A05C8">
        <w:rPr>
          <w:rFonts w:ascii="Arial" w:eastAsia="Arial" w:hAnsi="Arial" w:cs="Arial"/>
          <w:b/>
          <w:color w:val="000000"/>
          <w:sz w:val="20"/>
          <w:szCs w:val="20"/>
          <w:lang w:val="en-US"/>
        </w:rPr>
        <w:t>PG</w:t>
      </w:r>
      <w:r w:rsidR="00936C7A" w:rsidRPr="003A05C8">
        <w:rPr>
          <w:rFonts w:ascii="Arial" w:eastAsia="Arial" w:hAnsi="Arial" w:cs="Arial"/>
          <w:b/>
          <w:color w:val="000000"/>
          <w:sz w:val="20"/>
          <w:szCs w:val="20"/>
          <w:lang w:val="en-US"/>
        </w:rPr>
        <w:t>),</w:t>
      </w:r>
      <w:r w:rsidR="00936C7A" w:rsidRPr="003A05C8">
        <w:rPr>
          <w:rFonts w:ascii="Arial" w:eastAsia="Arial" w:hAnsi="Arial" w:cs="Arial"/>
          <w:b/>
          <w:color w:val="000000"/>
          <w:sz w:val="20"/>
          <w:szCs w:val="20"/>
          <w:vertAlign w:val="superscript"/>
          <w:lang w:val="en-US"/>
        </w:rPr>
        <w:t>1</w:t>
      </w:r>
      <w:r w:rsidR="00E35BF1" w:rsidRPr="003A05C8">
        <w:rPr>
          <w:rFonts w:ascii="Arial" w:eastAsia="Arial" w:hAnsi="Arial" w:cs="Arial"/>
          <w:b/>
          <w:color w:val="000000"/>
          <w:sz w:val="20"/>
          <w:szCs w:val="20"/>
          <w:lang w:val="en-US"/>
        </w:rPr>
        <w:t>*</w:t>
      </w:r>
      <w:r w:rsidR="0086661C" w:rsidRPr="003A05C8">
        <w:rPr>
          <w:rFonts w:ascii="Arial" w:eastAsia="Arial" w:hAnsi="Arial" w:cs="Arial"/>
          <w:b/>
          <w:color w:val="000000"/>
          <w:sz w:val="20"/>
          <w:szCs w:val="20"/>
          <w:lang w:val="en-US"/>
        </w:rPr>
        <w:t xml:space="preserve"> Gleidson P. O. Silva (PG),</w:t>
      </w:r>
      <w:r w:rsidR="0086661C" w:rsidRPr="003A05C8">
        <w:rPr>
          <w:rFonts w:ascii="Arial" w:eastAsia="Arial" w:hAnsi="Arial" w:cs="Arial"/>
          <w:b/>
          <w:color w:val="000000"/>
          <w:sz w:val="20"/>
          <w:szCs w:val="20"/>
          <w:vertAlign w:val="superscript"/>
          <w:lang w:val="en-US"/>
        </w:rPr>
        <w:t>1</w:t>
      </w:r>
      <w:r w:rsidR="0086661C" w:rsidRPr="003A05C8">
        <w:rPr>
          <w:rFonts w:ascii="Arial" w:eastAsia="Arial" w:hAnsi="Arial" w:cs="Arial"/>
          <w:b/>
          <w:color w:val="000000"/>
          <w:sz w:val="20"/>
          <w:szCs w:val="20"/>
          <w:lang w:val="en-US"/>
        </w:rPr>
        <w:t xml:space="preserve"> Jeniffer M. D. Freitas (PG),</w:t>
      </w:r>
      <w:r w:rsidR="0086661C" w:rsidRPr="003A05C8">
        <w:rPr>
          <w:rFonts w:ascii="Arial" w:eastAsia="Arial" w:hAnsi="Arial" w:cs="Arial"/>
          <w:b/>
          <w:color w:val="000000"/>
          <w:sz w:val="20"/>
          <w:szCs w:val="20"/>
          <w:vertAlign w:val="superscript"/>
          <w:lang w:val="en-US"/>
        </w:rPr>
        <w:t>1</w:t>
      </w:r>
      <w:r w:rsidR="00936C7A" w:rsidRPr="003A05C8">
        <w:rPr>
          <w:rFonts w:ascii="Arial" w:eastAsia="Arial" w:hAnsi="Arial" w:cs="Arial"/>
          <w:b/>
          <w:color w:val="000000"/>
          <w:sz w:val="20"/>
          <w:szCs w:val="20"/>
          <w:lang w:val="en-US"/>
        </w:rPr>
        <w:t xml:space="preserve"> </w:t>
      </w:r>
      <w:r w:rsidR="003A05C8" w:rsidRPr="003A05C8">
        <w:rPr>
          <w:rFonts w:ascii="Arial" w:eastAsia="Arial" w:hAnsi="Arial" w:cs="Arial"/>
          <w:b/>
          <w:color w:val="000000"/>
          <w:sz w:val="20"/>
          <w:szCs w:val="20"/>
          <w:lang w:val="en-US"/>
        </w:rPr>
        <w:t>Jailson V. Silva (PG),</w:t>
      </w:r>
      <w:r w:rsidR="003A05C8" w:rsidRPr="003A05C8">
        <w:rPr>
          <w:rFonts w:ascii="Arial" w:eastAsia="Arial" w:hAnsi="Arial" w:cs="Arial"/>
          <w:b/>
          <w:color w:val="000000"/>
          <w:sz w:val="20"/>
          <w:szCs w:val="20"/>
          <w:vertAlign w:val="superscript"/>
          <w:lang w:val="en-US"/>
        </w:rPr>
        <w:t>1</w:t>
      </w:r>
      <w:r w:rsidR="003A05C8" w:rsidRPr="003A05C8">
        <w:rPr>
          <w:rFonts w:ascii="Arial" w:eastAsia="Arial" w:hAnsi="Arial" w:cs="Arial"/>
          <w:b/>
          <w:color w:val="000000"/>
          <w:sz w:val="20"/>
          <w:szCs w:val="20"/>
          <w:lang w:val="en-US"/>
        </w:rPr>
        <w:t xml:space="preserve"> </w:t>
      </w:r>
      <w:proofErr w:type="spellStart"/>
      <w:r w:rsidR="0086661C" w:rsidRPr="003A05C8">
        <w:rPr>
          <w:rFonts w:ascii="Arial" w:eastAsia="Arial" w:hAnsi="Arial" w:cs="Arial"/>
          <w:b/>
          <w:color w:val="000000"/>
          <w:sz w:val="20"/>
          <w:szCs w:val="20"/>
          <w:lang w:val="en-US"/>
        </w:rPr>
        <w:t>Islane</w:t>
      </w:r>
      <w:proofErr w:type="spellEnd"/>
      <w:r w:rsidR="0086661C" w:rsidRPr="003A05C8">
        <w:rPr>
          <w:rFonts w:ascii="Arial" w:eastAsia="Arial" w:hAnsi="Arial" w:cs="Arial"/>
          <w:b/>
          <w:color w:val="000000"/>
          <w:sz w:val="20"/>
          <w:szCs w:val="20"/>
          <w:lang w:val="en-US"/>
        </w:rPr>
        <w:t xml:space="preserve"> G. M. Araujo (G),</w:t>
      </w:r>
      <w:r w:rsidR="0086661C" w:rsidRPr="003A05C8">
        <w:rPr>
          <w:rFonts w:ascii="Arial" w:eastAsia="Arial" w:hAnsi="Arial" w:cs="Arial"/>
          <w:b/>
          <w:color w:val="000000"/>
          <w:sz w:val="20"/>
          <w:szCs w:val="20"/>
          <w:vertAlign w:val="superscript"/>
          <w:lang w:val="en-US"/>
        </w:rPr>
        <w:t>1</w:t>
      </w:r>
      <w:r w:rsidR="0086661C" w:rsidRPr="003A05C8">
        <w:rPr>
          <w:rFonts w:ascii="Arial" w:eastAsia="Arial" w:hAnsi="Arial" w:cs="Arial"/>
          <w:b/>
          <w:color w:val="000000"/>
          <w:sz w:val="20"/>
          <w:szCs w:val="20"/>
          <w:lang w:val="en-US"/>
        </w:rPr>
        <w:t xml:space="preserve"> </w:t>
      </w:r>
      <w:r w:rsidR="00506D24" w:rsidRPr="003A05C8">
        <w:rPr>
          <w:rFonts w:ascii="Arial" w:eastAsia="Arial" w:hAnsi="Arial" w:cs="Arial"/>
          <w:b/>
          <w:color w:val="000000"/>
          <w:sz w:val="20"/>
          <w:szCs w:val="20"/>
          <w:lang w:val="en-US"/>
        </w:rPr>
        <w:t>Max L. M. Bezerra (G),</w:t>
      </w:r>
      <w:r w:rsidR="00506D24" w:rsidRPr="003A05C8">
        <w:rPr>
          <w:rFonts w:ascii="Arial" w:eastAsia="Arial" w:hAnsi="Arial" w:cs="Arial"/>
          <w:b/>
          <w:color w:val="000000"/>
          <w:sz w:val="20"/>
          <w:szCs w:val="20"/>
          <w:vertAlign w:val="superscript"/>
          <w:lang w:val="en-US"/>
        </w:rPr>
        <w:t>1</w:t>
      </w:r>
      <w:r w:rsidR="00506D24" w:rsidRPr="003A05C8">
        <w:rPr>
          <w:rFonts w:ascii="Arial" w:eastAsia="Arial" w:hAnsi="Arial" w:cs="Arial"/>
          <w:b/>
          <w:color w:val="000000"/>
          <w:sz w:val="20"/>
          <w:szCs w:val="20"/>
          <w:lang w:val="en-US"/>
        </w:rPr>
        <w:t xml:space="preserve"> Marilia P. M. Silva (G),</w:t>
      </w:r>
      <w:r w:rsidR="00506D24" w:rsidRPr="003A05C8">
        <w:rPr>
          <w:rFonts w:ascii="Arial" w:eastAsia="Arial" w:hAnsi="Arial" w:cs="Arial"/>
          <w:b/>
          <w:color w:val="000000"/>
          <w:sz w:val="20"/>
          <w:szCs w:val="20"/>
          <w:vertAlign w:val="superscript"/>
          <w:lang w:val="en-US"/>
        </w:rPr>
        <w:t>1</w:t>
      </w:r>
      <w:r w:rsidR="00506D24" w:rsidRPr="003A05C8">
        <w:rPr>
          <w:rFonts w:ascii="Arial" w:eastAsia="Arial" w:hAnsi="Arial" w:cs="Arial"/>
          <w:b/>
          <w:color w:val="000000"/>
          <w:sz w:val="20"/>
          <w:szCs w:val="20"/>
          <w:lang w:val="en-US"/>
        </w:rPr>
        <w:t xml:space="preserve"> </w:t>
      </w:r>
      <w:r w:rsidR="003A05C8" w:rsidRPr="003A05C8">
        <w:rPr>
          <w:rFonts w:ascii="Arial" w:eastAsia="Arial" w:hAnsi="Arial" w:cs="Arial"/>
          <w:b/>
          <w:color w:val="000000"/>
          <w:sz w:val="20"/>
          <w:szCs w:val="20"/>
          <w:lang w:val="en-US"/>
        </w:rPr>
        <w:t>Mauro C. S</w:t>
      </w:r>
      <w:r w:rsidR="003A05C8">
        <w:rPr>
          <w:rFonts w:ascii="Arial" w:eastAsia="Arial" w:hAnsi="Arial" w:cs="Arial"/>
          <w:b/>
          <w:color w:val="000000"/>
          <w:sz w:val="20"/>
          <w:szCs w:val="20"/>
          <w:lang w:val="en-US"/>
        </w:rPr>
        <w:t>.</w:t>
      </w:r>
      <w:r w:rsidR="003A05C8" w:rsidRPr="003A05C8">
        <w:rPr>
          <w:rFonts w:ascii="Arial" w:eastAsia="Arial" w:hAnsi="Arial" w:cs="Arial"/>
          <w:b/>
          <w:color w:val="000000"/>
          <w:sz w:val="20"/>
          <w:szCs w:val="20"/>
          <w:lang w:val="en-US"/>
        </w:rPr>
        <w:t xml:space="preserve"> Santos Filho</w:t>
      </w:r>
      <w:r w:rsidR="003A05C8">
        <w:rPr>
          <w:rFonts w:ascii="Arial" w:eastAsia="Arial" w:hAnsi="Arial" w:cs="Arial"/>
          <w:b/>
          <w:color w:val="000000"/>
          <w:sz w:val="20"/>
          <w:szCs w:val="20"/>
          <w:lang w:val="en-US"/>
        </w:rPr>
        <w:t xml:space="preserve"> </w:t>
      </w:r>
      <w:r w:rsidR="003A05C8" w:rsidRPr="003A05C8">
        <w:rPr>
          <w:rFonts w:ascii="Arial" w:eastAsia="Arial" w:hAnsi="Arial" w:cs="Arial"/>
          <w:b/>
          <w:color w:val="000000"/>
          <w:sz w:val="20"/>
          <w:szCs w:val="20"/>
          <w:lang w:val="en-US"/>
        </w:rPr>
        <w:t>(G),</w:t>
      </w:r>
      <w:r w:rsidR="003A05C8" w:rsidRPr="003A05C8">
        <w:rPr>
          <w:rFonts w:ascii="Arial" w:eastAsia="Arial" w:hAnsi="Arial" w:cs="Arial"/>
          <w:b/>
          <w:color w:val="000000"/>
          <w:sz w:val="20"/>
          <w:szCs w:val="20"/>
          <w:vertAlign w:val="superscript"/>
          <w:lang w:val="en-US"/>
        </w:rPr>
        <w:t>1</w:t>
      </w:r>
      <w:r w:rsidR="003A05C8" w:rsidRPr="003A05C8">
        <w:rPr>
          <w:rFonts w:ascii="Arial" w:eastAsia="Arial" w:hAnsi="Arial" w:cs="Arial"/>
          <w:b/>
          <w:color w:val="000000"/>
          <w:sz w:val="20"/>
          <w:szCs w:val="20"/>
          <w:lang w:val="en-US"/>
        </w:rPr>
        <w:t xml:space="preserve"> </w:t>
      </w:r>
      <w:r w:rsidR="00B21397" w:rsidRPr="003A05C8">
        <w:rPr>
          <w:rFonts w:ascii="Arial" w:eastAsia="Arial" w:hAnsi="Arial" w:cs="Arial"/>
          <w:b/>
          <w:color w:val="000000"/>
          <w:sz w:val="20"/>
          <w:szCs w:val="20"/>
          <w:lang w:val="en-US"/>
        </w:rPr>
        <w:t xml:space="preserve">Fabiane C. Abreu </w:t>
      </w:r>
      <w:r w:rsidR="00936C7A" w:rsidRPr="003A05C8">
        <w:rPr>
          <w:rFonts w:ascii="Arial" w:eastAsia="Arial" w:hAnsi="Arial" w:cs="Arial"/>
          <w:b/>
          <w:color w:val="000000"/>
          <w:sz w:val="20"/>
          <w:szCs w:val="20"/>
          <w:lang w:val="en-US"/>
        </w:rPr>
        <w:t>(P</w:t>
      </w:r>
      <w:r w:rsidR="003F3DD5" w:rsidRPr="003A05C8">
        <w:rPr>
          <w:rFonts w:ascii="Arial" w:eastAsia="Arial" w:hAnsi="Arial" w:cs="Arial"/>
          <w:b/>
          <w:color w:val="000000"/>
          <w:sz w:val="20"/>
          <w:szCs w:val="20"/>
          <w:lang w:val="en-US"/>
        </w:rPr>
        <w:t>rof</w:t>
      </w:r>
      <w:r w:rsidR="00936C7A" w:rsidRPr="003A05C8">
        <w:rPr>
          <w:rFonts w:ascii="Arial" w:eastAsia="Arial" w:hAnsi="Arial" w:cs="Arial"/>
          <w:b/>
          <w:color w:val="000000"/>
          <w:sz w:val="20"/>
          <w:szCs w:val="20"/>
          <w:lang w:val="en-US"/>
        </w:rPr>
        <w:t>).</w:t>
      </w:r>
      <w:r w:rsidR="00936C7A" w:rsidRPr="003A05C8">
        <w:rPr>
          <w:rFonts w:ascii="Arial" w:eastAsia="Arial" w:hAnsi="Arial" w:cs="Arial"/>
          <w:b/>
          <w:color w:val="000000"/>
          <w:sz w:val="20"/>
          <w:szCs w:val="20"/>
          <w:vertAlign w:val="superscript"/>
          <w:lang w:val="en-US"/>
        </w:rPr>
        <w:t>1</w:t>
      </w:r>
      <w:r w:rsidR="00936C7A" w:rsidRPr="003A05C8">
        <w:rPr>
          <w:rFonts w:ascii="Arial" w:eastAsia="Arial" w:hAnsi="Arial" w:cs="Arial"/>
          <w:b/>
          <w:color w:val="000000"/>
          <w:sz w:val="20"/>
          <w:szCs w:val="20"/>
          <w:lang w:val="en-US"/>
        </w:rPr>
        <w:t xml:space="preserve"> </w:t>
      </w:r>
    </w:p>
    <w:p w14:paraId="161A9F2A" w14:textId="4C20047D" w:rsidR="00936C7A" w:rsidRPr="00F04DB1" w:rsidRDefault="0038602E" w:rsidP="008056F0">
      <w:pPr>
        <w:spacing w:after="120"/>
        <w:ind w:right="-427"/>
        <w:jc w:val="both"/>
        <w:rPr>
          <w:rFonts w:ascii="Arial" w:eastAsia="Arial" w:hAnsi="Arial" w:cs="Arial"/>
          <w:bCs/>
          <w:color w:val="000000"/>
          <w:sz w:val="20"/>
          <w:szCs w:val="20"/>
          <w:lang w:val="en-US"/>
        </w:rPr>
      </w:pPr>
      <w:r w:rsidRPr="00F04DB1">
        <w:rPr>
          <w:rStyle w:val="Hyperlink"/>
          <w:rFonts w:ascii="Arial" w:eastAsia="Arial" w:hAnsi="Arial" w:cs="Arial"/>
          <w:b/>
          <w:sz w:val="20"/>
          <w:szCs w:val="20"/>
          <w:lang w:val="en-US"/>
        </w:rPr>
        <w:t>edla.nascimento@iqb.ufal.br</w:t>
      </w:r>
      <w:r w:rsidR="00936C7A" w:rsidRPr="00F04DB1">
        <w:rPr>
          <w:rFonts w:ascii="Arial" w:eastAsia="Arial" w:hAnsi="Arial" w:cs="Arial"/>
          <w:bCs/>
          <w:color w:val="000000"/>
          <w:sz w:val="20"/>
          <w:szCs w:val="20"/>
          <w:lang w:val="en-US"/>
        </w:rPr>
        <w:t>;</w:t>
      </w:r>
    </w:p>
    <w:p w14:paraId="75C15182" w14:textId="1BB8DCE4" w:rsidR="00936C7A" w:rsidRPr="0037633F" w:rsidRDefault="0052727F" w:rsidP="008056F0">
      <w:pPr>
        <w:spacing w:after="120"/>
        <w:ind w:right="-427"/>
        <w:jc w:val="both"/>
        <w:rPr>
          <w:rFonts w:ascii="Arial" w:eastAsia="Arial" w:hAnsi="Arial" w:cs="Arial"/>
          <w:bCs/>
          <w:i/>
          <w:iCs/>
          <w:color w:val="000000"/>
          <w:sz w:val="18"/>
          <w:szCs w:val="18"/>
        </w:rPr>
      </w:pPr>
      <w:r w:rsidRPr="0037633F">
        <w:rPr>
          <w:rFonts w:ascii="Arial" w:eastAsia="Arial" w:hAnsi="Arial" w:cs="Arial"/>
          <w:bCs/>
          <w:i/>
          <w:iCs/>
          <w:color w:val="000000"/>
          <w:sz w:val="18"/>
          <w:szCs w:val="18"/>
          <w:vertAlign w:val="superscript"/>
        </w:rPr>
        <w:t>1</w:t>
      </w:r>
      <w:r w:rsidRPr="0037633F">
        <w:rPr>
          <w:rFonts w:ascii="Arial" w:eastAsia="Arial" w:hAnsi="Arial" w:cs="Arial"/>
          <w:bCs/>
          <w:i/>
          <w:iCs/>
          <w:color w:val="000000"/>
          <w:sz w:val="18"/>
          <w:szCs w:val="18"/>
        </w:rPr>
        <w:t xml:space="preserve"> </w:t>
      </w:r>
      <w:r w:rsidR="0037633F" w:rsidRPr="0037633F">
        <w:rPr>
          <w:rFonts w:ascii="Arial" w:eastAsia="Arial" w:hAnsi="Arial" w:cs="Arial"/>
          <w:bCs/>
          <w:i/>
          <w:iCs/>
          <w:color w:val="000000"/>
          <w:sz w:val="18"/>
          <w:szCs w:val="18"/>
        </w:rPr>
        <w:t>Universidade Federal de Alagoas (UF</w:t>
      </w:r>
      <w:r w:rsidR="0037633F">
        <w:rPr>
          <w:rFonts w:ascii="Arial" w:eastAsia="Arial" w:hAnsi="Arial" w:cs="Arial"/>
          <w:bCs/>
          <w:i/>
          <w:iCs/>
          <w:color w:val="000000"/>
          <w:sz w:val="18"/>
          <w:szCs w:val="18"/>
        </w:rPr>
        <w:t>AL)</w:t>
      </w:r>
    </w:p>
    <w:p w14:paraId="2298CD48" w14:textId="539D91E3"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 xml:space="preserve">: </w:t>
      </w:r>
      <w:r w:rsidR="00F04DB1" w:rsidRPr="00F04DB1">
        <w:rPr>
          <w:rFonts w:ascii="Arial" w:hAnsi="Arial" w:cs="Arial"/>
          <w:i/>
          <w:iCs/>
          <w:sz w:val="18"/>
          <w:szCs w:val="18"/>
          <w:lang w:val="en-US"/>
        </w:rPr>
        <w:t>nanoparticle, zinc, chitosan, bactericide</w:t>
      </w:r>
      <w:r w:rsidR="0037633F">
        <w:rPr>
          <w:rFonts w:ascii="Arial" w:hAnsi="Arial" w:cs="Arial"/>
          <w:i/>
          <w:iCs/>
          <w:sz w:val="18"/>
          <w:szCs w:val="18"/>
          <w:lang w:val="en-US"/>
        </w:rPr>
        <w:t>;</w:t>
      </w:r>
      <w:r w:rsidR="00506D24" w:rsidRPr="00506D24">
        <w:rPr>
          <w:rFonts w:ascii="Arial" w:hAnsi="Arial" w:cs="Arial"/>
          <w:i/>
          <w:iCs/>
          <w:sz w:val="18"/>
          <w:szCs w:val="18"/>
          <w:lang w:val="en-US"/>
        </w:rPr>
        <w:t xml:space="preserve"> </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1B45B98A" w14:textId="4CDE17B8" w:rsidR="009D7D47" w:rsidRPr="009D7D47" w:rsidRDefault="00F04DB1" w:rsidP="009D7D47">
      <w:pPr>
        <w:ind w:right="-427"/>
        <w:jc w:val="both"/>
        <w:rPr>
          <w:rFonts w:ascii="Arial" w:eastAsia="Arial" w:hAnsi="Arial" w:cs="Arial"/>
          <w:sz w:val="20"/>
          <w:szCs w:val="20"/>
          <w:lang w:val="en-US"/>
        </w:rPr>
      </w:pPr>
      <w:r w:rsidRPr="00F04DB1">
        <w:rPr>
          <w:rFonts w:ascii="Arial" w:eastAsia="Arial" w:hAnsi="Arial" w:cs="Arial"/>
          <w:sz w:val="20"/>
          <w:szCs w:val="20"/>
          <w:lang w:val="en-US"/>
        </w:rPr>
        <w:t>According to the Center for Disease Control and Prevention, there are more than 250 types of diseases caused by bacteria, fungi, parasites and viruses through contamination of food still on the shelf. These infectious agents contaminate people who consume contaminated food while it is still on sale, causing various consequences and symptoms such as diarrhea, vomiting, nausea and fever. According to the Ministry of Health, the main causes of foodborne diseases are: Salmonella, Escherichia coli, Staphylococcus aureus, Coliforms, Bacillus cereus, Rotavirus and Norovirus. Studies show that some metals have great antimicrobial activity, so with the evolution of science new tools have been created, such as nanoparticles, which are materials with a reduced size (between 1-100nm) that can be used for various purposes. Aiming at antimicrobial action, we use non-toxic nanoparticles derived from zinc corrosion. This mineral has oxygen vacancies on its surface that help fight bacterial, viral and fungal infections. The purpose of functionalizing the biofilms with these nanomaterials was to produce a membrane that acts as a biocide in fighting the bacteria Staphylococcus aureus, aiming to extend the shelf life of foods and protect them from pathogens that can cause harm to human health. This biofilm was produced using chitosan, a polymer derived from chitin found in the exoskeleton of crustaceans, and which has several advantages due to being non-toxic, low-cost and biodegradable. The plasticizing agent polyethylene glycol was also used to improve the physicochemical properties of the membrane, giving it greater elasticity and mechanical resistance. The antimicrobial efficacy of these membranes, as well as their physicochemical and structural properties, were evaluated. The biofilms were characterized by scanning electron microscopy (SEM) and energy dispersive X-ray spectroscopy (EDX). The antibacterial activity was tested against Staphylococcus aureus ATCC 25923, showing inhibition of over 70% with the incorporation of nanoparticles. Thermogravimetric and spectroscopic (FTIR) analyses indicated that functionalization with nanoparticles improved the thermal and structural properties of chitosan biofilms, giving them greater stability and antibacterial activity.</w:t>
      </w:r>
    </w:p>
    <w:p w14:paraId="14FAB6F4" w14:textId="6539C7C1" w:rsidR="009D7D47" w:rsidRDefault="009D7D47" w:rsidP="009D7D47">
      <w:pPr>
        <w:ind w:right="-427"/>
        <w:jc w:val="both"/>
        <w:rPr>
          <w:rFonts w:ascii="Arial" w:eastAsia="Arial" w:hAnsi="Arial" w:cs="Arial"/>
          <w:sz w:val="20"/>
          <w:szCs w:val="20"/>
          <w:lang w:val="en-US"/>
        </w:rPr>
      </w:pPr>
      <w:r w:rsidRPr="009D7D47">
        <w:rPr>
          <w:rFonts w:ascii="Arial" w:eastAsia="Arial" w:hAnsi="Arial" w:cs="Arial"/>
          <w:sz w:val="20"/>
          <w:szCs w:val="20"/>
          <w:lang w:val="en-US"/>
        </w:rPr>
        <w:t xml:space="preserve">Figure 1 - </w:t>
      </w:r>
      <w:r w:rsidR="0030037C">
        <w:rPr>
          <w:rFonts w:ascii="Arial" w:eastAsia="Arial" w:hAnsi="Arial" w:cs="Arial"/>
          <w:sz w:val="20"/>
          <w:szCs w:val="20"/>
          <w:lang w:val="en-US"/>
        </w:rPr>
        <w:t>TGA</w:t>
      </w:r>
      <w:r w:rsidR="00F04DB1" w:rsidRPr="00F04DB1">
        <w:rPr>
          <w:rFonts w:ascii="Arial" w:eastAsia="Arial" w:hAnsi="Arial" w:cs="Arial"/>
          <w:sz w:val="20"/>
          <w:szCs w:val="20"/>
          <w:lang w:val="en-US"/>
        </w:rPr>
        <w:t xml:space="preserve"> of the chitosan film</w:t>
      </w:r>
      <w:r w:rsidR="0030037C">
        <w:rPr>
          <w:rFonts w:ascii="Arial" w:eastAsia="Arial" w:hAnsi="Arial" w:cs="Arial"/>
          <w:sz w:val="20"/>
          <w:szCs w:val="20"/>
          <w:lang w:val="en-US"/>
        </w:rPr>
        <w:t xml:space="preserve">, Nanoparticles, and </w:t>
      </w:r>
      <w:r w:rsidR="0030037C" w:rsidRPr="00F04DB1">
        <w:rPr>
          <w:rFonts w:ascii="Arial" w:eastAsia="Arial" w:hAnsi="Arial" w:cs="Arial"/>
          <w:sz w:val="20"/>
          <w:szCs w:val="20"/>
          <w:lang w:val="en-US"/>
        </w:rPr>
        <w:t>chitosan film</w:t>
      </w:r>
      <w:r w:rsidR="00F04DB1" w:rsidRPr="00F04DB1">
        <w:rPr>
          <w:rFonts w:ascii="Arial" w:eastAsia="Arial" w:hAnsi="Arial" w:cs="Arial"/>
          <w:sz w:val="20"/>
          <w:szCs w:val="20"/>
          <w:lang w:val="en-US"/>
        </w:rPr>
        <w:t xml:space="preserve"> functionalized with nanoparticle.</w:t>
      </w:r>
    </w:p>
    <w:p w14:paraId="7C99541A" w14:textId="326F9967" w:rsidR="00542C8C" w:rsidRDefault="0030037C" w:rsidP="00F04DB1">
      <w:pPr>
        <w:jc w:val="both"/>
      </w:pPr>
      <w:r>
        <w:object w:dxaOrig="12201" w:dyaOrig="9329" w14:anchorId="01E02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97.65pt;height:151.15pt" o:ole="">
            <v:imagedata r:id="rId7" o:title=""/>
          </v:shape>
          <o:OLEObject Type="Embed" ProgID="Origin50.Graph" ShapeID="_x0000_i1037" DrawAspect="Content" ObjectID="_1791701234" r:id="rId8"/>
        </w:object>
      </w:r>
      <w:r w:rsidRPr="0030037C">
        <w:t xml:space="preserve"> </w:t>
      </w:r>
      <w:r>
        <w:object w:dxaOrig="12470" w:dyaOrig="9752" w14:anchorId="1F7F7AB4">
          <v:shape id="_x0000_i1035" type="#_x0000_t75" style="width:192.65pt;height:151.65pt" o:ole="">
            <v:imagedata r:id="rId9" o:title=""/>
          </v:shape>
          <o:OLEObject Type="Embed" ProgID="Origin50.Graph" ShapeID="_x0000_i1035" DrawAspect="Content" ObjectID="_1791701235" r:id="rId10"/>
        </w:object>
      </w:r>
    </w:p>
    <w:p w14:paraId="4477972A" w14:textId="38DAC3CD" w:rsidR="008056F0" w:rsidRDefault="008056F0" w:rsidP="009D7D47">
      <w:pPr>
        <w:ind w:right="-427"/>
        <w:jc w:val="both"/>
        <w:rPr>
          <w:rFonts w:ascii="Arial" w:eastAsia="Arial" w:hAnsi="Arial" w:cs="Arial"/>
          <w:sz w:val="20"/>
          <w:szCs w:val="20"/>
          <w:lang w:val="en-US"/>
        </w:rPr>
      </w:pPr>
    </w:p>
    <w:sectPr w:rsidR="008056F0" w:rsidSect="00770E41">
      <w:footerReference w:type="default" r:id="rId11"/>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1CDA3" w14:textId="77777777" w:rsidR="00F969FE" w:rsidRDefault="00F969FE" w:rsidP="00A30AF6">
      <w:pPr>
        <w:spacing w:after="0" w:line="240" w:lineRule="auto"/>
      </w:pPr>
      <w:r>
        <w:separator/>
      </w:r>
    </w:p>
  </w:endnote>
  <w:endnote w:type="continuationSeparator" w:id="0">
    <w:p w14:paraId="25078890" w14:textId="77777777" w:rsidR="00F969FE" w:rsidRDefault="00F969FE"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xml:space="preserve">: Advances in Drug Design and Discovery. </w:t>
    </w:r>
    <w:proofErr w:type="spellStart"/>
    <w:r w:rsidR="0024322D" w:rsidRPr="00770E41">
      <w:rPr>
        <w:rFonts w:ascii="Times New Roman" w:hAnsi="Times New Roman" w:cs="Times New Roman"/>
        <w:i/>
        <w:iCs/>
        <w:sz w:val="18"/>
        <w:szCs w:val="18"/>
        <w:lang w:val="en-US"/>
      </w:rPr>
      <w:t>Maceió</w:t>
    </w:r>
    <w:proofErr w:type="spellEnd"/>
    <w:r w:rsidR="0024322D" w:rsidRPr="00770E41">
      <w:rPr>
        <w:rFonts w:ascii="Times New Roman" w:hAnsi="Times New Roman" w:cs="Times New Roman"/>
        <w:i/>
        <w:iCs/>
        <w:sz w:val="18"/>
        <w:szCs w:val="18"/>
        <w:lang w:val="en-US"/>
      </w:rPr>
      <w:t>-AL,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1A919" w14:textId="77777777" w:rsidR="00F969FE" w:rsidRDefault="00F969FE" w:rsidP="00A30AF6">
      <w:pPr>
        <w:spacing w:after="0" w:line="240" w:lineRule="auto"/>
      </w:pPr>
      <w:r>
        <w:separator/>
      </w:r>
    </w:p>
  </w:footnote>
  <w:footnote w:type="continuationSeparator" w:id="0">
    <w:p w14:paraId="3BB86B9C" w14:textId="77777777" w:rsidR="00F969FE" w:rsidRDefault="00F969FE"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C4415"/>
    <w:rsid w:val="0024322D"/>
    <w:rsid w:val="002744E8"/>
    <w:rsid w:val="002F5D4C"/>
    <w:rsid w:val="0030037C"/>
    <w:rsid w:val="00332E55"/>
    <w:rsid w:val="0037633F"/>
    <w:rsid w:val="0038602E"/>
    <w:rsid w:val="003A05C8"/>
    <w:rsid w:val="003E30F0"/>
    <w:rsid w:val="003F3DD5"/>
    <w:rsid w:val="004F14D7"/>
    <w:rsid w:val="00501425"/>
    <w:rsid w:val="00506D24"/>
    <w:rsid w:val="00516A48"/>
    <w:rsid w:val="0052727F"/>
    <w:rsid w:val="00530430"/>
    <w:rsid w:val="00542C8C"/>
    <w:rsid w:val="00546F58"/>
    <w:rsid w:val="00583206"/>
    <w:rsid w:val="005C18D4"/>
    <w:rsid w:val="00770E41"/>
    <w:rsid w:val="007903C1"/>
    <w:rsid w:val="00792E11"/>
    <w:rsid w:val="008028E3"/>
    <w:rsid w:val="008056F0"/>
    <w:rsid w:val="008120CE"/>
    <w:rsid w:val="008625E4"/>
    <w:rsid w:val="0086661C"/>
    <w:rsid w:val="00893BF2"/>
    <w:rsid w:val="00936C7A"/>
    <w:rsid w:val="009612E4"/>
    <w:rsid w:val="009803EE"/>
    <w:rsid w:val="009938C2"/>
    <w:rsid w:val="009D7D47"/>
    <w:rsid w:val="00A0397F"/>
    <w:rsid w:val="00A30AF6"/>
    <w:rsid w:val="00A913DA"/>
    <w:rsid w:val="00AF1AFE"/>
    <w:rsid w:val="00B21397"/>
    <w:rsid w:val="00B600EB"/>
    <w:rsid w:val="00BB0246"/>
    <w:rsid w:val="00C02209"/>
    <w:rsid w:val="00C0646B"/>
    <w:rsid w:val="00DC5E51"/>
    <w:rsid w:val="00E35BF1"/>
    <w:rsid w:val="00E44E60"/>
    <w:rsid w:val="00EA4CA0"/>
    <w:rsid w:val="00F04DB1"/>
    <w:rsid w:val="00F36892"/>
    <w:rsid w:val="00F41607"/>
    <w:rsid w:val="00F65CFB"/>
    <w:rsid w:val="00F969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487</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Gleidson Pereira</cp:lastModifiedBy>
  <cp:revision>5</cp:revision>
  <dcterms:created xsi:type="dcterms:W3CDTF">2024-10-29T10:53:00Z</dcterms:created>
  <dcterms:modified xsi:type="dcterms:W3CDTF">2024-10-29T12:59:00Z</dcterms:modified>
</cp:coreProperties>
</file>