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B7" w:rsidRPr="00770029" w:rsidRDefault="0099396D" w:rsidP="00770029">
      <w:pPr>
        <w:jc w:val="center"/>
        <w:rPr>
          <w:rFonts w:ascii="Arial" w:hAnsi="Arial" w:cs="Arial"/>
          <w:b/>
        </w:rPr>
      </w:pPr>
      <w:bookmarkStart w:id="0" w:name="_GoBack"/>
      <w:bookmarkEnd w:id="0"/>
      <w:r>
        <w:rPr>
          <w:rFonts w:ascii="Arial" w:hAnsi="Arial" w:cs="Arial"/>
          <w:b/>
        </w:rPr>
        <w:t xml:space="preserve">O </w:t>
      </w:r>
      <w:r w:rsidR="006A6FCD" w:rsidRPr="00C90E58">
        <w:rPr>
          <w:rFonts w:ascii="Arial" w:hAnsi="Arial" w:cs="Arial"/>
          <w:b/>
        </w:rPr>
        <w:t xml:space="preserve">DESACATO </w:t>
      </w:r>
      <w:r w:rsidR="006A6FCD">
        <w:rPr>
          <w:rFonts w:ascii="Arial" w:hAnsi="Arial" w:cs="Arial"/>
          <w:b/>
        </w:rPr>
        <w:t xml:space="preserve">À LUZ </w:t>
      </w:r>
      <w:r w:rsidR="006A6FCD" w:rsidRPr="00F826B2">
        <w:rPr>
          <w:rFonts w:ascii="Arial" w:hAnsi="Arial" w:cs="Arial"/>
          <w:b/>
        </w:rPr>
        <w:t>DO STJ</w:t>
      </w:r>
      <w:r w:rsidR="006A6FCD">
        <w:rPr>
          <w:rFonts w:ascii="Arial" w:hAnsi="Arial" w:cs="Arial"/>
          <w:b/>
        </w:rPr>
        <w:t xml:space="preserve">: A POLÊMICA </w:t>
      </w:r>
      <w:r w:rsidR="006A6FCD" w:rsidRPr="00F826B2">
        <w:rPr>
          <w:rFonts w:ascii="Arial" w:hAnsi="Arial" w:cs="Arial"/>
          <w:b/>
        </w:rPr>
        <w:t>SOBRE</w:t>
      </w:r>
      <w:r w:rsidR="006A6FCD">
        <w:rPr>
          <w:rFonts w:ascii="Arial" w:hAnsi="Arial" w:cs="Arial"/>
          <w:b/>
        </w:rPr>
        <w:t xml:space="preserve"> A EFETIVAÇÃO</w:t>
      </w:r>
      <w:r w:rsidR="006A6FCD" w:rsidRPr="00F826B2">
        <w:rPr>
          <w:rFonts w:ascii="Arial" w:hAnsi="Arial" w:cs="Arial"/>
          <w:b/>
        </w:rPr>
        <w:t xml:space="preserve"> </w:t>
      </w:r>
      <w:r w:rsidR="006A6FCD">
        <w:rPr>
          <w:rFonts w:ascii="Arial" w:hAnsi="Arial" w:cs="Arial"/>
          <w:b/>
        </w:rPr>
        <w:t xml:space="preserve">DO DIREITO DE LIBERDADE </w:t>
      </w:r>
      <w:r w:rsidR="0056615A">
        <w:rPr>
          <w:rFonts w:ascii="Arial" w:hAnsi="Arial" w:cs="Arial"/>
          <w:b/>
        </w:rPr>
        <w:t>DE EXPRESSÃO</w:t>
      </w:r>
    </w:p>
    <w:p w:rsidR="00C02121" w:rsidRPr="008658B8" w:rsidRDefault="00C02121" w:rsidP="00C02121">
      <w:pPr>
        <w:rPr>
          <w:rFonts w:ascii="Times New Roman" w:hAnsi="Times New Roman" w:cs="Times New Roman"/>
          <w:i/>
        </w:rPr>
      </w:pPr>
      <w:r w:rsidRPr="008658B8">
        <w:rPr>
          <w:rFonts w:ascii="Times New Roman" w:hAnsi="Times New Roman" w:cs="Times New Roman"/>
          <w:i/>
        </w:rPr>
        <w:t>Palavras-chave: desacato, descriminalização, liberdade de expressão.</w:t>
      </w:r>
    </w:p>
    <w:p w:rsidR="00AD66FC" w:rsidRDefault="00BB1442" w:rsidP="00F5528B">
      <w:pPr>
        <w:spacing w:line="360" w:lineRule="auto"/>
        <w:ind w:firstLine="708"/>
        <w:jc w:val="both"/>
        <w:rPr>
          <w:rFonts w:ascii="Times New Roman" w:hAnsi="Times New Roman" w:cs="Times New Roman"/>
          <w:sz w:val="24"/>
          <w:szCs w:val="24"/>
        </w:rPr>
      </w:pPr>
      <w:r w:rsidRPr="00B4216E">
        <w:rPr>
          <w:rFonts w:ascii="Times New Roman" w:hAnsi="Times New Roman" w:cs="Times New Roman"/>
          <w:sz w:val="24"/>
          <w:szCs w:val="24"/>
        </w:rPr>
        <w:t xml:space="preserve">O Pacto </w:t>
      </w:r>
      <w:r w:rsidR="00AD66FC" w:rsidRPr="00B4216E">
        <w:rPr>
          <w:rFonts w:ascii="Times New Roman" w:hAnsi="Times New Roman" w:cs="Times New Roman"/>
          <w:sz w:val="24"/>
          <w:szCs w:val="24"/>
        </w:rPr>
        <w:t>de San Jose da Costa Rica,</w:t>
      </w:r>
      <w:r w:rsidRPr="00B4216E">
        <w:rPr>
          <w:rFonts w:ascii="Times New Roman" w:hAnsi="Times New Roman" w:cs="Times New Roman"/>
          <w:sz w:val="24"/>
          <w:szCs w:val="24"/>
        </w:rPr>
        <w:t xml:space="preserve"> tratado de direitos humanos internacional</w:t>
      </w:r>
      <w:r w:rsidR="00F84424" w:rsidRPr="00B4216E">
        <w:rPr>
          <w:rFonts w:ascii="Times New Roman" w:hAnsi="Times New Roman" w:cs="Times New Roman"/>
          <w:sz w:val="24"/>
          <w:szCs w:val="24"/>
        </w:rPr>
        <w:t xml:space="preserve">, </w:t>
      </w:r>
      <w:r w:rsidR="00F84424" w:rsidRPr="000208EB">
        <w:rPr>
          <w:rFonts w:ascii="Times New Roman" w:hAnsi="Times New Roman" w:cs="Times New Roman"/>
          <w:sz w:val="24"/>
          <w:szCs w:val="24"/>
        </w:rPr>
        <w:t>firmado e</w:t>
      </w:r>
      <w:r w:rsidR="001B2E4A" w:rsidRPr="000208EB">
        <w:rPr>
          <w:rFonts w:ascii="Times New Roman" w:hAnsi="Times New Roman" w:cs="Times New Roman"/>
          <w:sz w:val="24"/>
          <w:szCs w:val="24"/>
        </w:rPr>
        <w:t>ntre países</w:t>
      </w:r>
      <w:r w:rsidR="000208EB" w:rsidRPr="000208EB">
        <w:rPr>
          <w:rFonts w:ascii="Times New Roman" w:hAnsi="Times New Roman" w:cs="Times New Roman"/>
          <w:sz w:val="24"/>
          <w:szCs w:val="24"/>
        </w:rPr>
        <w:t xml:space="preserve"> da Organização do Estados Americanos (OEA)</w:t>
      </w:r>
      <w:r w:rsidR="00AD66FC" w:rsidRPr="000208EB">
        <w:rPr>
          <w:rFonts w:ascii="Times New Roman" w:hAnsi="Times New Roman" w:cs="Times New Roman"/>
          <w:sz w:val="24"/>
          <w:szCs w:val="24"/>
        </w:rPr>
        <w:t xml:space="preserve"> em 1969</w:t>
      </w:r>
      <w:r w:rsidR="00AD66FC" w:rsidRPr="00B4216E">
        <w:rPr>
          <w:rFonts w:ascii="Times New Roman" w:hAnsi="Times New Roman" w:cs="Times New Roman"/>
          <w:sz w:val="24"/>
          <w:szCs w:val="24"/>
        </w:rPr>
        <w:t>, é um dos principais instrumentos de defesa de direitos humanos o qual o Brasil é signatário desde o ano de 1992, sob a égide da Constituição de 88.</w:t>
      </w:r>
      <w:r w:rsidR="001B2E4A" w:rsidRPr="00B4216E">
        <w:rPr>
          <w:rFonts w:ascii="Times New Roman" w:hAnsi="Times New Roman" w:cs="Times New Roman"/>
          <w:sz w:val="24"/>
          <w:szCs w:val="24"/>
        </w:rPr>
        <w:t xml:space="preserve"> Tal convenção traz em seu bojo a proteção de direit</w:t>
      </w:r>
      <w:r w:rsidR="00244D94">
        <w:rPr>
          <w:rFonts w:ascii="Times New Roman" w:hAnsi="Times New Roman" w:cs="Times New Roman"/>
          <w:sz w:val="24"/>
          <w:szCs w:val="24"/>
        </w:rPr>
        <w:t>os de primeira dimensão</w:t>
      </w:r>
      <w:r w:rsidR="00866265">
        <w:rPr>
          <w:rFonts w:ascii="Times New Roman" w:hAnsi="Times New Roman" w:cs="Times New Roman"/>
          <w:sz w:val="24"/>
          <w:szCs w:val="24"/>
        </w:rPr>
        <w:t xml:space="preserve"> tais </w:t>
      </w:r>
      <w:r w:rsidR="00962EE1" w:rsidRPr="00B4216E">
        <w:rPr>
          <w:rFonts w:ascii="Times New Roman" w:hAnsi="Times New Roman" w:cs="Times New Roman"/>
          <w:sz w:val="24"/>
          <w:szCs w:val="24"/>
        </w:rPr>
        <w:t>como</w:t>
      </w:r>
      <w:r w:rsidR="001B2E4A" w:rsidRPr="00B4216E">
        <w:rPr>
          <w:rFonts w:ascii="Times New Roman" w:hAnsi="Times New Roman" w:cs="Times New Roman"/>
          <w:sz w:val="24"/>
          <w:szCs w:val="24"/>
        </w:rPr>
        <w:t xml:space="preserve"> direitos civis, </w:t>
      </w:r>
      <w:r w:rsidR="00962EE1" w:rsidRPr="00B4216E">
        <w:rPr>
          <w:rFonts w:ascii="Times New Roman" w:hAnsi="Times New Roman" w:cs="Times New Roman"/>
          <w:sz w:val="24"/>
          <w:szCs w:val="24"/>
        </w:rPr>
        <w:t>políticos,</w:t>
      </w:r>
      <w:r w:rsidR="001B2E4A" w:rsidRPr="00B4216E">
        <w:rPr>
          <w:rFonts w:ascii="Times New Roman" w:hAnsi="Times New Roman" w:cs="Times New Roman"/>
          <w:sz w:val="24"/>
          <w:szCs w:val="24"/>
        </w:rPr>
        <w:t xml:space="preserve"> sociais, econômicos </w:t>
      </w:r>
      <w:r w:rsidR="00962EE1" w:rsidRPr="00B4216E">
        <w:rPr>
          <w:rFonts w:ascii="Times New Roman" w:hAnsi="Times New Roman" w:cs="Times New Roman"/>
          <w:sz w:val="24"/>
          <w:szCs w:val="24"/>
        </w:rPr>
        <w:t>e culturais que visam garantir aos seus signatários o reconhecimento d</w:t>
      </w:r>
      <w:r w:rsidR="00311C9B">
        <w:rPr>
          <w:rFonts w:ascii="Times New Roman" w:hAnsi="Times New Roman" w:cs="Times New Roman"/>
          <w:sz w:val="24"/>
          <w:szCs w:val="24"/>
        </w:rPr>
        <w:t xml:space="preserve">e garantias </w:t>
      </w:r>
      <w:r w:rsidR="00866265">
        <w:rPr>
          <w:rFonts w:ascii="Times New Roman" w:hAnsi="Times New Roman" w:cs="Times New Roman"/>
          <w:sz w:val="24"/>
          <w:szCs w:val="24"/>
        </w:rPr>
        <w:t>fundamentais a todo e qualquer indivíduo.</w:t>
      </w:r>
    </w:p>
    <w:p w:rsidR="0041708B" w:rsidRPr="00E8210D" w:rsidRDefault="006B747C" w:rsidP="0017048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05EE1">
        <w:rPr>
          <w:rFonts w:ascii="Times New Roman" w:hAnsi="Times New Roman" w:cs="Times New Roman"/>
          <w:sz w:val="24"/>
          <w:szCs w:val="24"/>
        </w:rPr>
        <w:t xml:space="preserve">O </w:t>
      </w:r>
      <w:r>
        <w:rPr>
          <w:rFonts w:ascii="Times New Roman" w:hAnsi="Times New Roman" w:cs="Times New Roman"/>
          <w:sz w:val="24"/>
          <w:szCs w:val="24"/>
        </w:rPr>
        <w:t xml:space="preserve">nosso ordenamento jurídico é marcado por uma hierarquia </w:t>
      </w:r>
      <w:r w:rsidR="003F525E">
        <w:rPr>
          <w:rFonts w:ascii="Times New Roman" w:hAnsi="Times New Roman" w:cs="Times New Roman"/>
          <w:sz w:val="24"/>
          <w:szCs w:val="24"/>
        </w:rPr>
        <w:t xml:space="preserve">normativa idealizada </w:t>
      </w:r>
      <w:r w:rsidR="003F525E" w:rsidRPr="009D65F7">
        <w:rPr>
          <w:rFonts w:ascii="Times New Roman" w:hAnsi="Times New Roman" w:cs="Times New Roman"/>
          <w:sz w:val="24"/>
          <w:szCs w:val="24"/>
        </w:rPr>
        <w:t>por</w:t>
      </w:r>
      <w:r w:rsidR="009D65F7" w:rsidRPr="009D65F7">
        <w:rPr>
          <w:rFonts w:ascii="Times New Roman" w:hAnsi="Times New Roman" w:cs="Times New Roman"/>
          <w:sz w:val="24"/>
          <w:szCs w:val="24"/>
        </w:rPr>
        <w:t xml:space="preserve"> Hans Kelsen</w:t>
      </w:r>
      <w:r w:rsidR="00866265">
        <w:rPr>
          <w:rFonts w:ascii="Times New Roman" w:hAnsi="Times New Roman" w:cs="Times New Roman"/>
          <w:sz w:val="24"/>
          <w:szCs w:val="24"/>
        </w:rPr>
        <w:t xml:space="preserve">, na qual a Constituição figura </w:t>
      </w:r>
      <w:r w:rsidR="00EE7428">
        <w:rPr>
          <w:rFonts w:ascii="Times New Roman" w:hAnsi="Times New Roman" w:cs="Times New Roman"/>
          <w:sz w:val="24"/>
          <w:szCs w:val="24"/>
        </w:rPr>
        <w:t>o top</w:t>
      </w:r>
      <w:r w:rsidR="00866265">
        <w:rPr>
          <w:rFonts w:ascii="Times New Roman" w:hAnsi="Times New Roman" w:cs="Times New Roman"/>
          <w:sz w:val="24"/>
          <w:szCs w:val="24"/>
        </w:rPr>
        <w:t>o da pirâmide e as demais leis, encontram-se abaixo dela.</w:t>
      </w:r>
      <w:r w:rsidR="00005EE1" w:rsidRPr="00005EE1">
        <w:rPr>
          <w:rFonts w:ascii="Times New Roman" w:hAnsi="Times New Roman" w:cs="Times New Roman"/>
          <w:sz w:val="24"/>
          <w:szCs w:val="24"/>
        </w:rPr>
        <w:t xml:space="preserve"> E </w:t>
      </w:r>
      <w:r w:rsidR="00900811">
        <w:rPr>
          <w:rFonts w:ascii="Times New Roman" w:hAnsi="Times New Roman" w:cs="Times New Roman"/>
          <w:sz w:val="24"/>
          <w:szCs w:val="24"/>
        </w:rPr>
        <w:t xml:space="preserve">nesse contexto também se encontra </w:t>
      </w:r>
      <w:r w:rsidR="00EE7428" w:rsidRPr="00005EE1">
        <w:rPr>
          <w:rFonts w:ascii="Times New Roman" w:hAnsi="Times New Roman" w:cs="Times New Roman"/>
          <w:sz w:val="24"/>
          <w:szCs w:val="24"/>
        </w:rPr>
        <w:t xml:space="preserve">o controle de </w:t>
      </w:r>
      <w:proofErr w:type="spellStart"/>
      <w:r w:rsidR="00EE7428" w:rsidRPr="00005EE1">
        <w:rPr>
          <w:rFonts w:ascii="Times New Roman" w:hAnsi="Times New Roman" w:cs="Times New Roman"/>
          <w:sz w:val="24"/>
          <w:szCs w:val="24"/>
        </w:rPr>
        <w:t>convencionalidade</w:t>
      </w:r>
      <w:proofErr w:type="spellEnd"/>
      <w:r w:rsidR="00EE7428">
        <w:rPr>
          <w:rFonts w:ascii="Times New Roman" w:hAnsi="Times New Roman" w:cs="Times New Roman"/>
          <w:sz w:val="24"/>
          <w:szCs w:val="24"/>
        </w:rPr>
        <w:t>, sistema</w:t>
      </w:r>
      <w:r w:rsidR="00866265">
        <w:rPr>
          <w:rFonts w:ascii="Times New Roman" w:hAnsi="Times New Roman" w:cs="Times New Roman"/>
          <w:sz w:val="24"/>
          <w:szCs w:val="24"/>
        </w:rPr>
        <w:t xml:space="preserve"> que averigua a consonância de tratados e convenções internacionais com a Constituição</w:t>
      </w:r>
      <w:r w:rsidR="00900811">
        <w:rPr>
          <w:rFonts w:ascii="Times New Roman" w:hAnsi="Times New Roman" w:cs="Times New Roman"/>
          <w:sz w:val="24"/>
          <w:szCs w:val="24"/>
        </w:rPr>
        <w:t>, e desta forma,</w:t>
      </w:r>
      <w:r w:rsidR="00EE7428">
        <w:rPr>
          <w:rFonts w:ascii="Times New Roman" w:hAnsi="Times New Roman" w:cs="Times New Roman"/>
          <w:sz w:val="24"/>
          <w:szCs w:val="24"/>
        </w:rPr>
        <w:t xml:space="preserve"> o Pacto de San Jose da Costa Rica possui status de </w:t>
      </w:r>
      <w:r w:rsidR="00866265" w:rsidRPr="00866265">
        <w:rPr>
          <w:rFonts w:ascii="Times New Roman" w:hAnsi="Times New Roman" w:cs="Times New Roman"/>
          <w:sz w:val="24"/>
          <w:szCs w:val="24"/>
        </w:rPr>
        <w:t>norma supralegal</w:t>
      </w:r>
      <w:r w:rsidR="00005EE1">
        <w:rPr>
          <w:rFonts w:ascii="Times New Roman" w:hAnsi="Times New Roman" w:cs="Times New Roman"/>
          <w:sz w:val="24"/>
          <w:szCs w:val="24"/>
        </w:rPr>
        <w:t xml:space="preserve">, estando abaixo da </w:t>
      </w:r>
      <w:r w:rsidR="00900811">
        <w:rPr>
          <w:rFonts w:ascii="Times New Roman" w:hAnsi="Times New Roman" w:cs="Times New Roman"/>
          <w:sz w:val="24"/>
          <w:szCs w:val="24"/>
        </w:rPr>
        <w:t>Lei Maior</w:t>
      </w:r>
      <w:r w:rsidR="00005EE1">
        <w:rPr>
          <w:rFonts w:ascii="Times New Roman" w:hAnsi="Times New Roman" w:cs="Times New Roman"/>
          <w:sz w:val="24"/>
          <w:szCs w:val="24"/>
        </w:rPr>
        <w:t xml:space="preserve"> e</w:t>
      </w:r>
      <w:r w:rsidR="0041708B">
        <w:rPr>
          <w:rFonts w:ascii="Times New Roman" w:hAnsi="Times New Roman" w:cs="Times New Roman"/>
          <w:sz w:val="24"/>
          <w:szCs w:val="24"/>
        </w:rPr>
        <w:t xml:space="preserve"> acima das normas infraconstitucionais</w:t>
      </w:r>
    </w:p>
    <w:p w:rsidR="00962EE1" w:rsidRPr="00B4216E" w:rsidRDefault="00900811" w:rsidP="00840F91">
      <w:pPr>
        <w:spacing w:line="360" w:lineRule="auto"/>
        <w:ind w:firstLine="708"/>
        <w:jc w:val="both"/>
        <w:rPr>
          <w:rFonts w:ascii="Times New Roman" w:hAnsi="Times New Roman" w:cs="Times New Roman"/>
          <w:sz w:val="24"/>
          <w:szCs w:val="24"/>
        </w:rPr>
      </w:pPr>
      <w:r w:rsidRPr="009D18A3">
        <w:rPr>
          <w:rFonts w:ascii="Times New Roman" w:hAnsi="Times New Roman" w:cs="Times New Roman"/>
          <w:sz w:val="24"/>
          <w:szCs w:val="24"/>
        </w:rPr>
        <w:t>Consequentemente</w:t>
      </w:r>
      <w:r w:rsidR="00005EE1" w:rsidRPr="009D18A3">
        <w:rPr>
          <w:rFonts w:ascii="Times New Roman" w:hAnsi="Times New Roman" w:cs="Times New Roman"/>
          <w:sz w:val="24"/>
          <w:szCs w:val="24"/>
        </w:rPr>
        <w:t>,</w:t>
      </w:r>
      <w:r w:rsidR="005A62EB">
        <w:rPr>
          <w:rFonts w:ascii="Times New Roman" w:hAnsi="Times New Roman" w:cs="Times New Roman"/>
          <w:sz w:val="24"/>
          <w:szCs w:val="24"/>
        </w:rPr>
        <w:t xml:space="preserve"> o tratado</w:t>
      </w:r>
      <w:r w:rsidR="00D35654" w:rsidRPr="00B4216E">
        <w:rPr>
          <w:rFonts w:ascii="Times New Roman" w:hAnsi="Times New Roman" w:cs="Times New Roman"/>
          <w:sz w:val="24"/>
          <w:szCs w:val="24"/>
        </w:rPr>
        <w:t xml:space="preserve"> </w:t>
      </w:r>
      <w:r w:rsidR="009D18A3">
        <w:rPr>
          <w:rFonts w:ascii="Times New Roman" w:hAnsi="Times New Roman" w:cs="Times New Roman"/>
          <w:sz w:val="24"/>
          <w:szCs w:val="24"/>
        </w:rPr>
        <w:t>está acima da</w:t>
      </w:r>
      <w:r w:rsidR="00D35654" w:rsidRPr="00122698">
        <w:rPr>
          <w:rFonts w:ascii="Times New Roman" w:hAnsi="Times New Roman" w:cs="Times New Roman"/>
          <w:sz w:val="24"/>
          <w:szCs w:val="24"/>
        </w:rPr>
        <w:t xml:space="preserve"> Lei n. 2848/40</w:t>
      </w:r>
      <w:r w:rsidR="007745DD" w:rsidRPr="00122698">
        <w:rPr>
          <w:rFonts w:ascii="Times New Roman" w:hAnsi="Times New Roman" w:cs="Times New Roman"/>
          <w:sz w:val="24"/>
          <w:szCs w:val="24"/>
        </w:rPr>
        <w:t xml:space="preserve"> (Código Penal Brasileiro)</w:t>
      </w:r>
      <w:r w:rsidR="00D35654" w:rsidRPr="00122698">
        <w:rPr>
          <w:rFonts w:ascii="Times New Roman" w:hAnsi="Times New Roman" w:cs="Times New Roman"/>
          <w:sz w:val="24"/>
          <w:szCs w:val="24"/>
        </w:rPr>
        <w:t>,</w:t>
      </w:r>
      <w:r w:rsidR="00005EE1">
        <w:rPr>
          <w:rFonts w:ascii="Times New Roman" w:hAnsi="Times New Roman" w:cs="Times New Roman"/>
          <w:sz w:val="24"/>
          <w:szCs w:val="24"/>
        </w:rPr>
        <w:t xml:space="preserve"> que traz </w:t>
      </w:r>
      <w:r w:rsidR="00F2216F">
        <w:rPr>
          <w:rFonts w:ascii="Times New Roman" w:hAnsi="Times New Roman" w:cs="Times New Roman"/>
          <w:sz w:val="24"/>
          <w:szCs w:val="24"/>
        </w:rPr>
        <w:t>em seu art. 331 a criminalização d</w:t>
      </w:r>
      <w:r w:rsidR="00005EE1">
        <w:rPr>
          <w:rFonts w:ascii="Times New Roman" w:hAnsi="Times New Roman" w:cs="Times New Roman"/>
          <w:sz w:val="24"/>
          <w:szCs w:val="24"/>
        </w:rPr>
        <w:t xml:space="preserve">o desacato. </w:t>
      </w:r>
      <w:r w:rsidR="00005EE1" w:rsidRPr="000835C5">
        <w:rPr>
          <w:rFonts w:ascii="Times New Roman" w:hAnsi="Times New Roman" w:cs="Times New Roman"/>
          <w:sz w:val="24"/>
          <w:szCs w:val="24"/>
        </w:rPr>
        <w:t>A</w:t>
      </w:r>
      <w:r w:rsidR="00E04C5D" w:rsidRPr="000835C5">
        <w:rPr>
          <w:rFonts w:ascii="Times New Roman" w:hAnsi="Times New Roman" w:cs="Times New Roman"/>
          <w:sz w:val="24"/>
          <w:szCs w:val="24"/>
        </w:rPr>
        <w:t xml:space="preserve"> espinha dorsal</w:t>
      </w:r>
      <w:r w:rsidR="00006CDE" w:rsidRPr="000835C5">
        <w:rPr>
          <w:rFonts w:ascii="Times New Roman" w:hAnsi="Times New Roman" w:cs="Times New Roman"/>
          <w:sz w:val="24"/>
          <w:szCs w:val="24"/>
        </w:rPr>
        <w:t xml:space="preserve"> dessa pesquisa</w:t>
      </w:r>
      <w:r w:rsidR="008E21DB" w:rsidRPr="000835C5">
        <w:rPr>
          <w:rFonts w:ascii="Times New Roman" w:hAnsi="Times New Roman" w:cs="Times New Roman"/>
          <w:sz w:val="24"/>
          <w:szCs w:val="24"/>
        </w:rPr>
        <w:t xml:space="preserve"> </w:t>
      </w:r>
      <w:r w:rsidR="00005EE1" w:rsidRPr="000835C5">
        <w:rPr>
          <w:rFonts w:ascii="Times New Roman" w:hAnsi="Times New Roman" w:cs="Times New Roman"/>
          <w:sz w:val="24"/>
          <w:szCs w:val="24"/>
        </w:rPr>
        <w:t xml:space="preserve">se dá exatamente neste ponto, </w:t>
      </w:r>
      <w:r w:rsidR="008E21DB" w:rsidRPr="000835C5">
        <w:rPr>
          <w:rFonts w:ascii="Times New Roman" w:hAnsi="Times New Roman" w:cs="Times New Roman"/>
          <w:sz w:val="24"/>
          <w:szCs w:val="24"/>
        </w:rPr>
        <w:t>ou seja,</w:t>
      </w:r>
      <w:r w:rsidR="009D18A3">
        <w:rPr>
          <w:rFonts w:ascii="Times New Roman" w:hAnsi="Times New Roman" w:cs="Times New Roman"/>
          <w:sz w:val="24"/>
          <w:szCs w:val="24"/>
        </w:rPr>
        <w:t xml:space="preserve"> ainda há a necessidade de se crimin</w:t>
      </w:r>
      <w:r w:rsidR="00840F91">
        <w:rPr>
          <w:rFonts w:ascii="Times New Roman" w:hAnsi="Times New Roman" w:cs="Times New Roman"/>
          <w:sz w:val="24"/>
          <w:szCs w:val="24"/>
        </w:rPr>
        <w:t>alizar o desacato no Brasil sendo ele signatário do Pacto de San Jose da Costa Rica que vai na contramão desse tipo penal</w:t>
      </w:r>
      <w:r w:rsidR="009D18A3">
        <w:rPr>
          <w:rFonts w:ascii="Times New Roman" w:hAnsi="Times New Roman" w:cs="Times New Roman"/>
          <w:sz w:val="24"/>
          <w:szCs w:val="24"/>
        </w:rPr>
        <w:t>?</w:t>
      </w:r>
      <w:r w:rsidR="008E21DB" w:rsidRPr="000835C5">
        <w:rPr>
          <w:rFonts w:ascii="Times New Roman" w:hAnsi="Times New Roman" w:cs="Times New Roman"/>
          <w:sz w:val="24"/>
          <w:szCs w:val="24"/>
        </w:rPr>
        <w:t xml:space="preserve"> </w:t>
      </w:r>
    </w:p>
    <w:p w:rsidR="008141E9" w:rsidRDefault="008E21DB" w:rsidP="006A72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A03016" w:rsidRPr="00B4216E">
        <w:rPr>
          <w:rFonts w:ascii="Times New Roman" w:hAnsi="Times New Roman" w:cs="Times New Roman"/>
          <w:sz w:val="24"/>
          <w:szCs w:val="24"/>
        </w:rPr>
        <w:t xml:space="preserve"> </w:t>
      </w:r>
      <w:r w:rsidR="007A70EB">
        <w:rPr>
          <w:rFonts w:ascii="Times New Roman" w:hAnsi="Times New Roman" w:cs="Times New Roman"/>
          <w:sz w:val="24"/>
          <w:szCs w:val="24"/>
        </w:rPr>
        <w:t xml:space="preserve">desacato </w:t>
      </w:r>
      <w:r w:rsidR="000835C5">
        <w:rPr>
          <w:rFonts w:ascii="Times New Roman" w:hAnsi="Times New Roman" w:cs="Times New Roman"/>
          <w:sz w:val="24"/>
          <w:szCs w:val="24"/>
        </w:rPr>
        <w:t xml:space="preserve">foi </w:t>
      </w:r>
      <w:r w:rsidR="00100C63">
        <w:rPr>
          <w:rFonts w:ascii="Times New Roman" w:hAnsi="Times New Roman" w:cs="Times New Roman"/>
          <w:sz w:val="24"/>
          <w:szCs w:val="24"/>
        </w:rPr>
        <w:t>introduzido na ordem jurídica nacional</w:t>
      </w:r>
      <w:r w:rsidR="00E22885" w:rsidRPr="00B4216E">
        <w:rPr>
          <w:rFonts w:ascii="Times New Roman" w:hAnsi="Times New Roman" w:cs="Times New Roman"/>
          <w:sz w:val="24"/>
          <w:szCs w:val="24"/>
        </w:rPr>
        <w:t xml:space="preserve"> </w:t>
      </w:r>
      <w:r w:rsidR="00B524CB" w:rsidRPr="00B4216E">
        <w:rPr>
          <w:rFonts w:ascii="Times New Roman" w:hAnsi="Times New Roman" w:cs="Times New Roman"/>
          <w:sz w:val="24"/>
          <w:szCs w:val="24"/>
        </w:rPr>
        <w:t xml:space="preserve">pelo </w:t>
      </w:r>
      <w:r w:rsidR="00E22885" w:rsidRPr="00B4216E">
        <w:rPr>
          <w:rFonts w:ascii="Times New Roman" w:hAnsi="Times New Roman" w:cs="Times New Roman"/>
          <w:sz w:val="24"/>
          <w:szCs w:val="24"/>
        </w:rPr>
        <w:t xml:space="preserve">código penal brasileiro de 1890, </w:t>
      </w:r>
      <w:r w:rsidR="00100C63" w:rsidRPr="00E03F7A">
        <w:rPr>
          <w:rFonts w:ascii="Times New Roman" w:hAnsi="Times New Roman" w:cs="Times New Roman"/>
          <w:sz w:val="24"/>
          <w:szCs w:val="24"/>
        </w:rPr>
        <w:t>a fim de proteger o Estado,</w:t>
      </w:r>
      <w:r w:rsidR="00E03F7A" w:rsidRPr="00E03F7A">
        <w:rPr>
          <w:rFonts w:ascii="Times New Roman" w:hAnsi="Times New Roman" w:cs="Times New Roman"/>
          <w:sz w:val="24"/>
          <w:szCs w:val="24"/>
        </w:rPr>
        <w:t xml:space="preserve"> </w:t>
      </w:r>
      <w:r w:rsidR="00A03016" w:rsidRPr="00E03F7A">
        <w:rPr>
          <w:rFonts w:ascii="Times New Roman" w:hAnsi="Times New Roman" w:cs="Times New Roman"/>
          <w:sz w:val="24"/>
          <w:szCs w:val="24"/>
        </w:rPr>
        <w:t xml:space="preserve">Administração </w:t>
      </w:r>
      <w:r w:rsidR="00100C63" w:rsidRPr="00E03F7A">
        <w:rPr>
          <w:rFonts w:ascii="Times New Roman" w:hAnsi="Times New Roman" w:cs="Times New Roman"/>
          <w:sz w:val="24"/>
          <w:szCs w:val="24"/>
        </w:rPr>
        <w:t xml:space="preserve">Púbica, através </w:t>
      </w:r>
      <w:r w:rsidR="00A03016" w:rsidRPr="00E03F7A">
        <w:rPr>
          <w:rFonts w:ascii="Times New Roman" w:hAnsi="Times New Roman" w:cs="Times New Roman"/>
          <w:sz w:val="24"/>
          <w:szCs w:val="24"/>
        </w:rPr>
        <w:t>de seus agen</w:t>
      </w:r>
      <w:r w:rsidR="00FD6952" w:rsidRPr="00E03F7A">
        <w:rPr>
          <w:rFonts w:ascii="Times New Roman" w:hAnsi="Times New Roman" w:cs="Times New Roman"/>
          <w:sz w:val="24"/>
          <w:szCs w:val="24"/>
        </w:rPr>
        <w:t>tes</w:t>
      </w:r>
      <w:r w:rsidR="007A70EB" w:rsidRPr="00E03F7A">
        <w:rPr>
          <w:rFonts w:ascii="Times New Roman" w:hAnsi="Times New Roman" w:cs="Times New Roman"/>
          <w:sz w:val="24"/>
          <w:szCs w:val="24"/>
        </w:rPr>
        <w:t>,</w:t>
      </w:r>
      <w:r w:rsidR="00FD6952" w:rsidRPr="00E03F7A">
        <w:rPr>
          <w:rFonts w:ascii="Times New Roman" w:hAnsi="Times New Roman" w:cs="Times New Roman"/>
          <w:sz w:val="24"/>
          <w:szCs w:val="24"/>
        </w:rPr>
        <w:t xml:space="preserve"> quando no exercício da função ou em razão </w:t>
      </w:r>
      <w:r w:rsidR="00B524CB" w:rsidRPr="00E03F7A">
        <w:rPr>
          <w:rFonts w:ascii="Times New Roman" w:hAnsi="Times New Roman" w:cs="Times New Roman"/>
          <w:sz w:val="24"/>
          <w:szCs w:val="24"/>
        </w:rPr>
        <w:t>dela.</w:t>
      </w:r>
      <w:r w:rsidR="00E03F7A">
        <w:rPr>
          <w:rFonts w:ascii="Times New Roman" w:hAnsi="Times New Roman" w:cs="Times New Roman"/>
          <w:sz w:val="24"/>
          <w:szCs w:val="24"/>
        </w:rPr>
        <w:t xml:space="preserve"> </w:t>
      </w:r>
      <w:r w:rsidR="00B524CB" w:rsidRPr="00E03F7A">
        <w:rPr>
          <w:rFonts w:ascii="Times New Roman" w:hAnsi="Times New Roman" w:cs="Times New Roman"/>
          <w:sz w:val="24"/>
          <w:szCs w:val="24"/>
        </w:rPr>
        <w:t>Entr</w:t>
      </w:r>
      <w:r w:rsidRPr="00E03F7A">
        <w:rPr>
          <w:rFonts w:ascii="Times New Roman" w:hAnsi="Times New Roman" w:cs="Times New Roman"/>
          <w:sz w:val="24"/>
          <w:szCs w:val="24"/>
        </w:rPr>
        <w:t>etanto,</w:t>
      </w:r>
      <w:r w:rsidR="00E03F7A" w:rsidRPr="00E03F7A">
        <w:rPr>
          <w:rFonts w:ascii="Times New Roman" w:hAnsi="Times New Roman" w:cs="Times New Roman"/>
          <w:sz w:val="24"/>
          <w:szCs w:val="24"/>
        </w:rPr>
        <w:t xml:space="preserve"> </w:t>
      </w:r>
      <w:r w:rsidR="00075150">
        <w:rPr>
          <w:rFonts w:ascii="Times New Roman" w:hAnsi="Times New Roman" w:cs="Times New Roman"/>
          <w:sz w:val="24"/>
          <w:szCs w:val="24"/>
        </w:rPr>
        <w:t>embora se almeje a proteção do Estado, esta interfere</w:t>
      </w:r>
      <w:r w:rsidR="003B4A16">
        <w:rPr>
          <w:rFonts w:ascii="Times New Roman" w:hAnsi="Times New Roman" w:cs="Times New Roman"/>
          <w:sz w:val="24"/>
          <w:szCs w:val="24"/>
        </w:rPr>
        <w:t xml:space="preserve"> num direito muito mai</w:t>
      </w:r>
      <w:r w:rsidR="00840F91">
        <w:rPr>
          <w:rFonts w:ascii="Times New Roman" w:hAnsi="Times New Roman" w:cs="Times New Roman"/>
          <w:sz w:val="24"/>
          <w:szCs w:val="24"/>
        </w:rPr>
        <w:t>or que é fundamental e humano, que é o</w:t>
      </w:r>
      <w:r w:rsidR="00075150">
        <w:rPr>
          <w:rFonts w:ascii="Times New Roman" w:hAnsi="Times New Roman" w:cs="Times New Roman"/>
          <w:sz w:val="24"/>
          <w:szCs w:val="24"/>
        </w:rPr>
        <w:t xml:space="preserve"> de liberdade de expressão.</w:t>
      </w:r>
    </w:p>
    <w:p w:rsidR="001A3935" w:rsidRPr="00577FA5" w:rsidRDefault="00840F91" w:rsidP="00B84D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desse quadro</w:t>
      </w:r>
      <w:r w:rsidR="00EE45B3" w:rsidRPr="0065215C">
        <w:rPr>
          <w:rFonts w:ascii="Times New Roman" w:hAnsi="Times New Roman" w:cs="Times New Roman"/>
          <w:sz w:val="24"/>
          <w:szCs w:val="24"/>
        </w:rPr>
        <w:t>,</w:t>
      </w:r>
      <w:r w:rsidR="006A2563" w:rsidRPr="0065215C">
        <w:rPr>
          <w:rFonts w:ascii="Times New Roman" w:hAnsi="Times New Roman" w:cs="Times New Roman"/>
          <w:sz w:val="24"/>
          <w:szCs w:val="24"/>
        </w:rPr>
        <w:t xml:space="preserve"> </w:t>
      </w:r>
      <w:r w:rsidR="000F12B9" w:rsidRPr="0065215C">
        <w:rPr>
          <w:rFonts w:ascii="Times New Roman" w:hAnsi="Times New Roman" w:cs="Times New Roman"/>
          <w:sz w:val="24"/>
          <w:szCs w:val="24"/>
        </w:rPr>
        <w:t>o objetivo desse trabalho é tr</w:t>
      </w:r>
      <w:r w:rsidR="003B59EA" w:rsidRPr="0065215C">
        <w:rPr>
          <w:rFonts w:ascii="Times New Roman" w:hAnsi="Times New Roman" w:cs="Times New Roman"/>
          <w:sz w:val="24"/>
          <w:szCs w:val="24"/>
        </w:rPr>
        <w:t>azer à tona uma discussão que</w:t>
      </w:r>
      <w:r w:rsidR="000F12B9" w:rsidRPr="0065215C">
        <w:rPr>
          <w:rFonts w:ascii="Times New Roman" w:hAnsi="Times New Roman" w:cs="Times New Roman"/>
          <w:sz w:val="24"/>
          <w:szCs w:val="24"/>
        </w:rPr>
        <w:t xml:space="preserve"> vem se arrastando há temp</w:t>
      </w:r>
      <w:r w:rsidR="006E6F48" w:rsidRPr="0065215C">
        <w:rPr>
          <w:rFonts w:ascii="Times New Roman" w:hAnsi="Times New Roman" w:cs="Times New Roman"/>
          <w:sz w:val="24"/>
          <w:szCs w:val="24"/>
        </w:rPr>
        <w:t>os em nossos tribunais</w:t>
      </w:r>
      <w:r w:rsidR="000F12B9" w:rsidRPr="0065215C">
        <w:rPr>
          <w:rFonts w:ascii="Times New Roman" w:hAnsi="Times New Roman" w:cs="Times New Roman"/>
          <w:sz w:val="24"/>
          <w:szCs w:val="24"/>
        </w:rPr>
        <w:t>:</w:t>
      </w:r>
      <w:r w:rsidR="006E6F48" w:rsidRPr="0065215C">
        <w:rPr>
          <w:rFonts w:ascii="Times New Roman" w:hAnsi="Times New Roman" w:cs="Times New Roman"/>
          <w:sz w:val="24"/>
          <w:szCs w:val="24"/>
        </w:rPr>
        <w:t xml:space="preserve"> a criminalização ou não do desacato</w:t>
      </w:r>
      <w:r w:rsidR="00577FA5">
        <w:rPr>
          <w:rFonts w:ascii="Times New Roman" w:hAnsi="Times New Roman" w:cs="Times New Roman"/>
          <w:sz w:val="24"/>
          <w:szCs w:val="24"/>
        </w:rPr>
        <w:t>, já</w:t>
      </w:r>
      <w:r w:rsidR="00DC2C20" w:rsidRPr="0065215C">
        <w:rPr>
          <w:rFonts w:ascii="Times New Roman" w:hAnsi="Times New Roman" w:cs="Times New Roman"/>
          <w:sz w:val="24"/>
          <w:szCs w:val="24"/>
        </w:rPr>
        <w:t xml:space="preserve"> que o</w:t>
      </w:r>
      <w:r w:rsidR="006E6F48" w:rsidRPr="0065215C">
        <w:rPr>
          <w:rFonts w:ascii="Times New Roman" w:hAnsi="Times New Roman" w:cs="Times New Roman"/>
          <w:sz w:val="24"/>
          <w:szCs w:val="24"/>
        </w:rPr>
        <w:t xml:space="preserve"> Brasil </w:t>
      </w:r>
      <w:r w:rsidR="00DC2C20" w:rsidRPr="0065215C">
        <w:rPr>
          <w:rFonts w:ascii="Times New Roman" w:hAnsi="Times New Roman" w:cs="Times New Roman"/>
          <w:sz w:val="24"/>
          <w:szCs w:val="24"/>
        </w:rPr>
        <w:t>traz</w:t>
      </w:r>
      <w:r w:rsidR="006E6F48" w:rsidRPr="0065215C">
        <w:rPr>
          <w:rFonts w:ascii="Times New Roman" w:hAnsi="Times New Roman" w:cs="Times New Roman"/>
          <w:sz w:val="24"/>
          <w:szCs w:val="24"/>
        </w:rPr>
        <w:t xml:space="preserve"> </w:t>
      </w:r>
      <w:r w:rsidR="00DC2C20" w:rsidRPr="0065215C">
        <w:rPr>
          <w:rFonts w:ascii="Times New Roman" w:hAnsi="Times New Roman" w:cs="Times New Roman"/>
          <w:sz w:val="24"/>
          <w:szCs w:val="24"/>
        </w:rPr>
        <w:t xml:space="preserve">tanto na sua Constituição quanto </w:t>
      </w:r>
      <w:r w:rsidR="0065215C" w:rsidRPr="0065215C">
        <w:rPr>
          <w:rFonts w:ascii="Times New Roman" w:hAnsi="Times New Roman" w:cs="Times New Roman"/>
          <w:sz w:val="24"/>
          <w:szCs w:val="24"/>
        </w:rPr>
        <w:t>n</w:t>
      </w:r>
      <w:r>
        <w:rPr>
          <w:rFonts w:ascii="Times New Roman" w:hAnsi="Times New Roman" w:cs="Times New Roman"/>
          <w:sz w:val="24"/>
          <w:szCs w:val="24"/>
        </w:rPr>
        <w:t xml:space="preserve">o </w:t>
      </w:r>
      <w:r w:rsidR="004059A4" w:rsidRPr="0065215C">
        <w:rPr>
          <w:rFonts w:ascii="Times New Roman" w:hAnsi="Times New Roman" w:cs="Times New Roman"/>
          <w:sz w:val="24"/>
          <w:szCs w:val="24"/>
        </w:rPr>
        <w:t>Pacto de San Jose da Costa Rica</w:t>
      </w:r>
      <w:r>
        <w:rPr>
          <w:rFonts w:ascii="Times New Roman" w:hAnsi="Times New Roman" w:cs="Times New Roman"/>
          <w:sz w:val="24"/>
          <w:szCs w:val="24"/>
        </w:rPr>
        <w:t xml:space="preserve"> a garantia do</w:t>
      </w:r>
      <w:r w:rsidR="00DC2C20" w:rsidRPr="0065215C">
        <w:rPr>
          <w:rFonts w:ascii="Times New Roman" w:hAnsi="Times New Roman" w:cs="Times New Roman"/>
          <w:sz w:val="24"/>
          <w:szCs w:val="24"/>
        </w:rPr>
        <w:t xml:space="preserve"> dir</w:t>
      </w:r>
      <w:r w:rsidR="00AD483E">
        <w:rPr>
          <w:rFonts w:ascii="Times New Roman" w:hAnsi="Times New Roman" w:cs="Times New Roman"/>
          <w:sz w:val="24"/>
          <w:szCs w:val="24"/>
        </w:rPr>
        <w:t>eito de liberdade de exp</w:t>
      </w:r>
      <w:r>
        <w:rPr>
          <w:rFonts w:ascii="Times New Roman" w:hAnsi="Times New Roman" w:cs="Times New Roman"/>
          <w:sz w:val="24"/>
          <w:szCs w:val="24"/>
        </w:rPr>
        <w:t>ressão</w:t>
      </w:r>
      <w:r w:rsidR="002E05C0">
        <w:rPr>
          <w:rFonts w:ascii="Times New Roman" w:hAnsi="Times New Roman" w:cs="Times New Roman"/>
          <w:sz w:val="24"/>
          <w:szCs w:val="24"/>
        </w:rPr>
        <w:t>. Entretanto</w:t>
      </w:r>
      <w:r w:rsidR="00B84D32">
        <w:rPr>
          <w:rFonts w:ascii="Times New Roman" w:hAnsi="Times New Roman" w:cs="Times New Roman"/>
          <w:sz w:val="24"/>
          <w:szCs w:val="24"/>
        </w:rPr>
        <w:t xml:space="preserve">, conforme será visto mais adiante, este é um </w:t>
      </w:r>
      <w:r w:rsidR="00B84D32" w:rsidRPr="00B84D32">
        <w:rPr>
          <w:rFonts w:ascii="Times New Roman" w:hAnsi="Times New Roman" w:cs="Times New Roman"/>
          <w:sz w:val="24"/>
          <w:szCs w:val="24"/>
        </w:rPr>
        <w:t>entendimento</w:t>
      </w:r>
      <w:r w:rsidR="00577FA5" w:rsidRPr="00B84D32">
        <w:rPr>
          <w:rFonts w:ascii="Times New Roman" w:hAnsi="Times New Roman" w:cs="Times New Roman"/>
          <w:sz w:val="24"/>
          <w:szCs w:val="24"/>
        </w:rPr>
        <w:t xml:space="preserve"> ainda não é pacificado pelo STJ.</w:t>
      </w:r>
      <w:r w:rsidR="00DC2C20" w:rsidRPr="0065215C">
        <w:rPr>
          <w:rFonts w:ascii="Times New Roman" w:hAnsi="Times New Roman" w:cs="Times New Roman"/>
          <w:sz w:val="24"/>
          <w:szCs w:val="24"/>
        </w:rPr>
        <w:t xml:space="preserve"> </w:t>
      </w:r>
      <w:r w:rsidR="00B84D32" w:rsidRPr="00B84D32">
        <w:rPr>
          <w:rFonts w:ascii="Times New Roman" w:hAnsi="Times New Roman" w:cs="Times New Roman"/>
          <w:sz w:val="24"/>
          <w:szCs w:val="24"/>
        </w:rPr>
        <w:t>Contudo,</w:t>
      </w:r>
      <w:r w:rsidR="00577FA5" w:rsidRPr="00B84D32">
        <w:rPr>
          <w:rFonts w:ascii="Times New Roman" w:hAnsi="Times New Roman" w:cs="Times New Roman"/>
          <w:sz w:val="24"/>
          <w:szCs w:val="24"/>
        </w:rPr>
        <w:t xml:space="preserve"> mesmo que ainda não haja u</w:t>
      </w:r>
      <w:r w:rsidR="00B84D32" w:rsidRPr="00B84D32">
        <w:rPr>
          <w:rFonts w:ascii="Times New Roman" w:hAnsi="Times New Roman" w:cs="Times New Roman"/>
          <w:sz w:val="24"/>
          <w:szCs w:val="24"/>
        </w:rPr>
        <w:t>ma uniformização</w:t>
      </w:r>
      <w:r w:rsidR="00D40F55">
        <w:rPr>
          <w:rFonts w:ascii="Times New Roman" w:hAnsi="Times New Roman" w:cs="Times New Roman"/>
          <w:sz w:val="24"/>
          <w:szCs w:val="24"/>
        </w:rPr>
        <w:t xml:space="preserve"> de</w:t>
      </w:r>
      <w:r w:rsidR="00B84D32" w:rsidRPr="00B84D32">
        <w:rPr>
          <w:rFonts w:ascii="Times New Roman" w:hAnsi="Times New Roman" w:cs="Times New Roman"/>
          <w:sz w:val="24"/>
          <w:szCs w:val="24"/>
        </w:rPr>
        <w:t xml:space="preserve"> julgamento</w:t>
      </w:r>
      <w:r w:rsidR="00577FA5" w:rsidRPr="00B84D32">
        <w:rPr>
          <w:rFonts w:ascii="Times New Roman" w:hAnsi="Times New Roman" w:cs="Times New Roman"/>
          <w:sz w:val="24"/>
          <w:szCs w:val="24"/>
        </w:rPr>
        <w:t>, a Corte Interamericana de Direitos Humanos já vem colecionando julgados em que afirma que o desacato é uma ofensa ao Pacto</w:t>
      </w:r>
      <w:r w:rsidR="00B84D32" w:rsidRPr="00B84D32">
        <w:rPr>
          <w:rFonts w:ascii="Times New Roman" w:hAnsi="Times New Roman" w:cs="Times New Roman"/>
          <w:sz w:val="24"/>
          <w:szCs w:val="24"/>
        </w:rPr>
        <w:t>.</w:t>
      </w:r>
      <w:r w:rsidR="00577FA5">
        <w:rPr>
          <w:rFonts w:ascii="Times New Roman" w:hAnsi="Times New Roman" w:cs="Times New Roman"/>
          <w:color w:val="0070C0"/>
          <w:sz w:val="24"/>
          <w:szCs w:val="24"/>
        </w:rPr>
        <w:t xml:space="preserve"> </w:t>
      </w:r>
      <w:r w:rsidR="00577FA5" w:rsidRPr="00D26FED">
        <w:rPr>
          <w:rFonts w:ascii="Times New Roman" w:hAnsi="Times New Roman" w:cs="Times New Roman"/>
          <w:color w:val="0070C0"/>
          <w:sz w:val="24"/>
          <w:szCs w:val="24"/>
        </w:rPr>
        <w:t xml:space="preserve">  </w:t>
      </w:r>
      <w:r w:rsidR="00577FA5" w:rsidRPr="00D07312">
        <w:rPr>
          <w:rFonts w:ascii="Times New Roman" w:hAnsi="Times New Roman" w:cs="Times New Roman"/>
          <w:sz w:val="24"/>
          <w:szCs w:val="24"/>
        </w:rPr>
        <w:t xml:space="preserve"> </w:t>
      </w:r>
    </w:p>
    <w:p w:rsidR="00E165E7" w:rsidRPr="00F84876" w:rsidRDefault="004C6EF1" w:rsidP="004C6EF1">
      <w:pPr>
        <w:spacing w:line="360" w:lineRule="auto"/>
        <w:ind w:firstLine="708"/>
        <w:jc w:val="both"/>
        <w:rPr>
          <w:rFonts w:ascii="Times New Roman" w:hAnsi="Times New Roman" w:cs="Times New Roman"/>
          <w:sz w:val="24"/>
          <w:szCs w:val="24"/>
        </w:rPr>
      </w:pPr>
      <w:r w:rsidRPr="00F84876">
        <w:rPr>
          <w:rFonts w:ascii="Times New Roman" w:hAnsi="Times New Roman" w:cs="Times New Roman"/>
          <w:sz w:val="24"/>
          <w:szCs w:val="24"/>
        </w:rPr>
        <w:lastRenderedPageBreak/>
        <w:t>Esta é</w:t>
      </w:r>
      <w:r w:rsidR="003B59EA" w:rsidRPr="00F84876">
        <w:rPr>
          <w:rFonts w:ascii="Times New Roman" w:hAnsi="Times New Roman" w:cs="Times New Roman"/>
          <w:sz w:val="24"/>
          <w:szCs w:val="24"/>
        </w:rPr>
        <w:t xml:space="preserve"> uma pesquisa </w:t>
      </w:r>
      <w:r w:rsidR="00B84D32" w:rsidRPr="00F84876">
        <w:rPr>
          <w:rFonts w:ascii="Times New Roman" w:hAnsi="Times New Roman" w:cs="Times New Roman"/>
          <w:sz w:val="24"/>
          <w:szCs w:val="24"/>
        </w:rPr>
        <w:t>desenvolvida mediante o método comparado, em que será feito um levantamento de jurisprudê</w:t>
      </w:r>
      <w:r w:rsidR="00F84876" w:rsidRPr="00F84876">
        <w:rPr>
          <w:rFonts w:ascii="Times New Roman" w:hAnsi="Times New Roman" w:cs="Times New Roman"/>
          <w:sz w:val="24"/>
          <w:szCs w:val="24"/>
        </w:rPr>
        <w:t>ncias tanto do STJ quanto da CIDH sendo realizado</w:t>
      </w:r>
      <w:r w:rsidR="00B84D32" w:rsidRPr="00F84876">
        <w:rPr>
          <w:rFonts w:ascii="Times New Roman" w:hAnsi="Times New Roman" w:cs="Times New Roman"/>
          <w:sz w:val="24"/>
          <w:szCs w:val="24"/>
        </w:rPr>
        <w:t xml:space="preserve"> um cotejo dos argumentos levantados e assim</w:t>
      </w:r>
      <w:r w:rsidR="00F84876" w:rsidRPr="00F84876">
        <w:rPr>
          <w:rFonts w:ascii="Times New Roman" w:hAnsi="Times New Roman" w:cs="Times New Roman"/>
          <w:sz w:val="24"/>
          <w:szCs w:val="24"/>
        </w:rPr>
        <w:t>,</w:t>
      </w:r>
      <w:r w:rsidR="00B84D32" w:rsidRPr="00F84876">
        <w:rPr>
          <w:rFonts w:ascii="Times New Roman" w:hAnsi="Times New Roman" w:cs="Times New Roman"/>
          <w:sz w:val="24"/>
          <w:szCs w:val="24"/>
        </w:rPr>
        <w:t xml:space="preserve"> partir para o questionamento do porquê de descriminalizar o desacato em nosso ordenamento jurídico, muito embora ainda estejamos longe de alcançar esse feito. </w:t>
      </w:r>
    </w:p>
    <w:p w:rsidR="001048AE" w:rsidRDefault="00B4216E" w:rsidP="00F84876">
      <w:pPr>
        <w:spacing w:line="360" w:lineRule="auto"/>
        <w:ind w:firstLine="708"/>
        <w:jc w:val="both"/>
        <w:rPr>
          <w:rFonts w:ascii="Times New Roman" w:hAnsi="Times New Roman" w:cs="Times New Roman"/>
          <w:sz w:val="20"/>
          <w:szCs w:val="20"/>
        </w:rPr>
      </w:pPr>
      <w:r>
        <w:rPr>
          <w:rFonts w:ascii="Times New Roman" w:hAnsi="Times New Roman" w:cs="Times New Roman"/>
          <w:sz w:val="24"/>
          <w:szCs w:val="24"/>
        </w:rPr>
        <w:t>Baseado na Declaração Universal dos Direitos Humanos</w:t>
      </w:r>
      <w:r w:rsidR="00E165E7" w:rsidRPr="00B4216E">
        <w:rPr>
          <w:rFonts w:ascii="Times New Roman" w:hAnsi="Times New Roman" w:cs="Times New Roman"/>
          <w:sz w:val="24"/>
          <w:szCs w:val="24"/>
        </w:rPr>
        <w:t xml:space="preserve">, o Pacto de San </w:t>
      </w:r>
      <w:r>
        <w:rPr>
          <w:rFonts w:ascii="Times New Roman" w:hAnsi="Times New Roman" w:cs="Times New Roman"/>
          <w:sz w:val="24"/>
          <w:szCs w:val="24"/>
        </w:rPr>
        <w:t>Jose da Costa Rica</w:t>
      </w:r>
      <w:r w:rsidR="004C6EF1">
        <w:rPr>
          <w:rFonts w:ascii="Times New Roman" w:hAnsi="Times New Roman" w:cs="Times New Roman"/>
          <w:sz w:val="24"/>
          <w:szCs w:val="24"/>
        </w:rPr>
        <w:t xml:space="preserve"> foi i</w:t>
      </w:r>
      <w:r w:rsidR="001274E0">
        <w:rPr>
          <w:rFonts w:ascii="Times New Roman" w:hAnsi="Times New Roman" w:cs="Times New Roman"/>
          <w:sz w:val="24"/>
          <w:szCs w:val="24"/>
        </w:rPr>
        <w:t>dealizado e firmando em um período pós segunda guerra mundial, momento em que os direitos hum</w:t>
      </w:r>
      <w:r w:rsidR="00F84876">
        <w:rPr>
          <w:rFonts w:ascii="Times New Roman" w:hAnsi="Times New Roman" w:cs="Times New Roman"/>
          <w:sz w:val="24"/>
          <w:szCs w:val="24"/>
        </w:rPr>
        <w:t>anos defendidos por ele não foram observados e c</w:t>
      </w:r>
      <w:r w:rsidR="004C6EF1">
        <w:rPr>
          <w:rFonts w:ascii="Times New Roman" w:hAnsi="Times New Roman" w:cs="Times New Roman"/>
          <w:sz w:val="24"/>
          <w:szCs w:val="24"/>
        </w:rPr>
        <w:t xml:space="preserve">omo numa quebra de paradigmas, </w:t>
      </w:r>
      <w:r w:rsidR="00900811">
        <w:rPr>
          <w:rFonts w:ascii="Times New Roman" w:hAnsi="Times New Roman" w:cs="Times New Roman"/>
          <w:sz w:val="24"/>
          <w:szCs w:val="24"/>
        </w:rPr>
        <w:t>este tratado</w:t>
      </w:r>
      <w:r w:rsidR="00F84876">
        <w:rPr>
          <w:rFonts w:ascii="Times New Roman" w:hAnsi="Times New Roman" w:cs="Times New Roman"/>
          <w:sz w:val="24"/>
          <w:szCs w:val="24"/>
        </w:rPr>
        <w:t xml:space="preserve"> prima, de acordo com o seu preâmbulo por um </w:t>
      </w:r>
      <w:r w:rsidR="006952B5" w:rsidRPr="00F84876">
        <w:rPr>
          <w:rFonts w:ascii="Times New Roman" w:hAnsi="Times New Roman" w:cs="Times New Roman"/>
          <w:i/>
          <w:sz w:val="24"/>
          <w:szCs w:val="24"/>
        </w:rPr>
        <w:t>“regime de</w:t>
      </w:r>
      <w:r w:rsidR="004C6EF1" w:rsidRPr="00F84876">
        <w:rPr>
          <w:rFonts w:ascii="Times New Roman" w:hAnsi="Times New Roman" w:cs="Times New Roman"/>
          <w:i/>
          <w:sz w:val="24"/>
          <w:szCs w:val="24"/>
        </w:rPr>
        <w:t xml:space="preserve"> liberdade</w:t>
      </w:r>
      <w:r w:rsidRPr="00F84876">
        <w:rPr>
          <w:rFonts w:ascii="Times New Roman" w:hAnsi="Times New Roman" w:cs="Times New Roman"/>
          <w:i/>
          <w:sz w:val="24"/>
          <w:szCs w:val="24"/>
        </w:rPr>
        <w:t xml:space="preserve"> pessoa</w:t>
      </w:r>
      <w:r w:rsidR="006952B5" w:rsidRPr="00F84876">
        <w:rPr>
          <w:rFonts w:ascii="Times New Roman" w:hAnsi="Times New Roman" w:cs="Times New Roman"/>
          <w:i/>
          <w:sz w:val="24"/>
          <w:szCs w:val="24"/>
        </w:rPr>
        <w:t>l</w:t>
      </w:r>
      <w:r w:rsidRPr="00F84876">
        <w:rPr>
          <w:rFonts w:ascii="Times New Roman" w:hAnsi="Times New Roman" w:cs="Times New Roman"/>
          <w:i/>
          <w:sz w:val="24"/>
          <w:szCs w:val="24"/>
        </w:rPr>
        <w:t xml:space="preserve"> e pela justiça social</w:t>
      </w:r>
      <w:r w:rsidR="000B128A" w:rsidRPr="00F84876">
        <w:rPr>
          <w:rFonts w:ascii="Times New Roman" w:hAnsi="Times New Roman" w:cs="Times New Roman"/>
          <w:i/>
          <w:sz w:val="24"/>
          <w:szCs w:val="24"/>
        </w:rPr>
        <w:t>,</w:t>
      </w:r>
      <w:r w:rsidR="006952B5" w:rsidRPr="00F84876">
        <w:rPr>
          <w:rFonts w:ascii="Times New Roman" w:hAnsi="Times New Roman" w:cs="Times New Roman"/>
          <w:i/>
          <w:sz w:val="24"/>
          <w:szCs w:val="24"/>
        </w:rPr>
        <w:t xml:space="preserve"> fundado no respeito dos direitos humanos essenciais”</w:t>
      </w:r>
      <w:r w:rsidR="004C6EF1">
        <w:rPr>
          <w:rFonts w:ascii="Times New Roman" w:hAnsi="Times New Roman" w:cs="Times New Roman"/>
          <w:sz w:val="24"/>
          <w:szCs w:val="24"/>
        </w:rPr>
        <w:t xml:space="preserve">. </w:t>
      </w:r>
    </w:p>
    <w:p w:rsidR="005A62EB" w:rsidRDefault="004C6EF1" w:rsidP="007035CE">
      <w:pPr>
        <w:spacing w:line="360" w:lineRule="auto"/>
        <w:jc w:val="both"/>
        <w:rPr>
          <w:rFonts w:ascii="Times New Roman" w:hAnsi="Times New Roman" w:cs="Times New Roman"/>
          <w:sz w:val="24"/>
          <w:szCs w:val="24"/>
        </w:rPr>
      </w:pPr>
      <w:r>
        <w:rPr>
          <w:rFonts w:ascii="Times New Roman" w:hAnsi="Times New Roman" w:cs="Times New Roman"/>
          <w:sz w:val="24"/>
          <w:szCs w:val="24"/>
        </w:rPr>
        <w:tab/>
        <w:t>C</w:t>
      </w:r>
      <w:r w:rsidR="007035CE">
        <w:rPr>
          <w:rFonts w:ascii="Times New Roman" w:hAnsi="Times New Roman" w:cs="Times New Roman"/>
          <w:sz w:val="24"/>
          <w:szCs w:val="24"/>
        </w:rPr>
        <w:t>onforme já citado anteriormente,</w:t>
      </w:r>
      <w:r w:rsidR="00D40F55">
        <w:rPr>
          <w:rFonts w:ascii="Times New Roman" w:hAnsi="Times New Roman" w:cs="Times New Roman"/>
          <w:sz w:val="24"/>
          <w:szCs w:val="24"/>
        </w:rPr>
        <w:t xml:space="preserve"> no Brasil</w:t>
      </w:r>
      <w:r w:rsidR="005C1532">
        <w:rPr>
          <w:rFonts w:ascii="Times New Roman" w:hAnsi="Times New Roman" w:cs="Times New Roman"/>
          <w:sz w:val="24"/>
          <w:szCs w:val="24"/>
        </w:rPr>
        <w:t xml:space="preserve"> </w:t>
      </w:r>
      <w:r w:rsidR="005C1532" w:rsidRPr="00691D10">
        <w:rPr>
          <w:rFonts w:ascii="Times New Roman" w:hAnsi="Times New Roman" w:cs="Times New Roman"/>
          <w:sz w:val="24"/>
          <w:szCs w:val="24"/>
        </w:rPr>
        <w:t>o tratado passou a fazer parte do nosso ordenamento jurídico no ano de 1992,</w:t>
      </w:r>
      <w:r w:rsidR="0041708B" w:rsidRPr="00691D10">
        <w:rPr>
          <w:rFonts w:ascii="Times New Roman" w:hAnsi="Times New Roman" w:cs="Times New Roman"/>
          <w:sz w:val="24"/>
          <w:szCs w:val="24"/>
        </w:rPr>
        <w:t xml:space="preserve"> através do Decreto n. 678</w:t>
      </w:r>
      <w:r w:rsidR="0041708B">
        <w:rPr>
          <w:rFonts w:ascii="Times New Roman" w:hAnsi="Times New Roman" w:cs="Times New Roman"/>
          <w:color w:val="FF0000"/>
          <w:sz w:val="24"/>
          <w:szCs w:val="24"/>
        </w:rPr>
        <w:t xml:space="preserve"> </w:t>
      </w:r>
      <w:r w:rsidR="0041708B">
        <w:rPr>
          <w:rFonts w:ascii="Times New Roman" w:hAnsi="Times New Roman" w:cs="Times New Roman"/>
          <w:sz w:val="24"/>
          <w:szCs w:val="24"/>
        </w:rPr>
        <w:t xml:space="preserve">reforçando ainda mais a garantia de direitos humanos </w:t>
      </w:r>
      <w:r w:rsidR="005A62EB">
        <w:rPr>
          <w:rFonts w:ascii="Times New Roman" w:hAnsi="Times New Roman" w:cs="Times New Roman"/>
          <w:sz w:val="24"/>
          <w:szCs w:val="24"/>
        </w:rPr>
        <w:t xml:space="preserve">e fundamentais </w:t>
      </w:r>
      <w:r>
        <w:rPr>
          <w:rFonts w:ascii="Times New Roman" w:hAnsi="Times New Roman" w:cs="Times New Roman"/>
          <w:sz w:val="24"/>
          <w:szCs w:val="24"/>
        </w:rPr>
        <w:t>presentes na Carta Cidadã de 88</w:t>
      </w:r>
      <w:r w:rsidR="005A62EB">
        <w:rPr>
          <w:rFonts w:ascii="Times New Roman" w:hAnsi="Times New Roman" w:cs="Times New Roman"/>
          <w:sz w:val="24"/>
          <w:szCs w:val="24"/>
        </w:rPr>
        <w:t>.</w:t>
      </w:r>
      <w:r w:rsidR="005A62EB">
        <w:rPr>
          <w:rFonts w:ascii="Times New Roman" w:hAnsi="Times New Roman" w:cs="Times New Roman"/>
          <w:sz w:val="24"/>
          <w:szCs w:val="24"/>
        </w:rPr>
        <w:tab/>
      </w:r>
    </w:p>
    <w:p w:rsidR="00A501CE" w:rsidRDefault="005A62EB" w:rsidP="007035C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409E">
        <w:rPr>
          <w:rFonts w:ascii="Times New Roman" w:hAnsi="Times New Roman" w:cs="Times New Roman"/>
          <w:sz w:val="24"/>
          <w:szCs w:val="24"/>
        </w:rPr>
        <w:t>Tanto pela</w:t>
      </w:r>
      <w:r w:rsidR="00A3409E">
        <w:rPr>
          <w:rFonts w:ascii="Times New Roman" w:hAnsi="Times New Roman" w:cs="Times New Roman"/>
          <w:color w:val="FF0000"/>
          <w:sz w:val="24"/>
          <w:szCs w:val="24"/>
        </w:rPr>
        <w:t xml:space="preserve"> </w:t>
      </w:r>
      <w:r w:rsidR="003577DF" w:rsidRPr="00F84876">
        <w:rPr>
          <w:rFonts w:ascii="Times New Roman" w:hAnsi="Times New Roman" w:cs="Times New Roman"/>
          <w:sz w:val="24"/>
          <w:szCs w:val="24"/>
        </w:rPr>
        <w:t xml:space="preserve">teoria </w:t>
      </w:r>
      <w:proofErr w:type="spellStart"/>
      <w:r w:rsidR="003577DF" w:rsidRPr="00F84876">
        <w:rPr>
          <w:rFonts w:ascii="Times New Roman" w:hAnsi="Times New Roman" w:cs="Times New Roman"/>
          <w:sz w:val="24"/>
          <w:szCs w:val="24"/>
        </w:rPr>
        <w:t>kelseniana</w:t>
      </w:r>
      <w:proofErr w:type="spellEnd"/>
      <w:r w:rsidR="00A3409E" w:rsidRPr="00F84876">
        <w:rPr>
          <w:rFonts w:ascii="Times New Roman" w:hAnsi="Times New Roman" w:cs="Times New Roman"/>
          <w:sz w:val="24"/>
          <w:szCs w:val="24"/>
        </w:rPr>
        <w:t xml:space="preserve"> quanto pelo controle de</w:t>
      </w:r>
      <w:r w:rsidR="002E05C0">
        <w:rPr>
          <w:rFonts w:ascii="Times New Roman" w:hAnsi="Times New Roman" w:cs="Times New Roman"/>
          <w:sz w:val="24"/>
          <w:szCs w:val="24"/>
        </w:rPr>
        <w:t xml:space="preserve"> </w:t>
      </w:r>
      <w:proofErr w:type="spellStart"/>
      <w:r w:rsidR="002E05C0">
        <w:rPr>
          <w:rFonts w:ascii="Times New Roman" w:hAnsi="Times New Roman" w:cs="Times New Roman"/>
          <w:sz w:val="24"/>
          <w:szCs w:val="24"/>
        </w:rPr>
        <w:t>convencionalidade</w:t>
      </w:r>
      <w:proofErr w:type="spellEnd"/>
      <w:r w:rsidR="00A3409E" w:rsidRPr="00F84876">
        <w:rPr>
          <w:rFonts w:ascii="Times New Roman" w:hAnsi="Times New Roman" w:cs="Times New Roman"/>
          <w:sz w:val="24"/>
          <w:szCs w:val="24"/>
        </w:rPr>
        <w:t>, o</w:t>
      </w:r>
      <w:r>
        <w:rPr>
          <w:rFonts w:ascii="Times New Roman" w:hAnsi="Times New Roman" w:cs="Times New Roman"/>
          <w:sz w:val="24"/>
          <w:szCs w:val="24"/>
        </w:rPr>
        <w:t xml:space="preserve"> Pacto de San Jose da Costa Rica possui status de norma </w:t>
      </w:r>
      <w:r w:rsidR="005B6639" w:rsidRPr="005B6639">
        <w:rPr>
          <w:rFonts w:ascii="Times New Roman" w:hAnsi="Times New Roman" w:cs="Times New Roman"/>
          <w:sz w:val="24"/>
          <w:szCs w:val="24"/>
        </w:rPr>
        <w:t>supralegal</w:t>
      </w:r>
      <w:r>
        <w:rPr>
          <w:rFonts w:ascii="Times New Roman" w:hAnsi="Times New Roman" w:cs="Times New Roman"/>
          <w:sz w:val="24"/>
          <w:szCs w:val="24"/>
        </w:rPr>
        <w:t>,</w:t>
      </w:r>
      <w:r w:rsidR="004C6EF1">
        <w:rPr>
          <w:rFonts w:ascii="Times New Roman" w:hAnsi="Times New Roman" w:cs="Times New Roman"/>
          <w:sz w:val="24"/>
          <w:szCs w:val="24"/>
        </w:rPr>
        <w:t xml:space="preserve"> </w:t>
      </w:r>
      <w:r>
        <w:rPr>
          <w:rFonts w:ascii="Times New Roman" w:hAnsi="Times New Roman" w:cs="Times New Roman"/>
          <w:sz w:val="24"/>
          <w:szCs w:val="24"/>
        </w:rPr>
        <w:t>abaixo da Carta Maior de 88 e acima das normas infraconstitucionais.</w:t>
      </w:r>
      <w:r w:rsidR="00972300">
        <w:rPr>
          <w:rFonts w:ascii="Times New Roman" w:hAnsi="Times New Roman" w:cs="Times New Roman"/>
          <w:sz w:val="24"/>
          <w:szCs w:val="24"/>
        </w:rPr>
        <w:t xml:space="preserve"> </w:t>
      </w:r>
      <w:r w:rsidR="00A3409E" w:rsidRPr="00F84876">
        <w:rPr>
          <w:rFonts w:ascii="Times New Roman" w:hAnsi="Times New Roman" w:cs="Times New Roman"/>
          <w:sz w:val="24"/>
          <w:szCs w:val="24"/>
        </w:rPr>
        <w:t>Em razão do primeiro</w:t>
      </w:r>
      <w:r w:rsidR="00A3409E" w:rsidRPr="00A3409E">
        <w:rPr>
          <w:rFonts w:ascii="Times New Roman" w:hAnsi="Times New Roman" w:cs="Times New Roman"/>
          <w:color w:val="FF0000"/>
          <w:sz w:val="24"/>
          <w:szCs w:val="24"/>
        </w:rPr>
        <w:t>,</w:t>
      </w:r>
      <w:r w:rsidR="00A3409E">
        <w:rPr>
          <w:rFonts w:ascii="Times New Roman" w:hAnsi="Times New Roman" w:cs="Times New Roman"/>
          <w:sz w:val="24"/>
          <w:szCs w:val="24"/>
        </w:rPr>
        <w:t xml:space="preserve"> por ter sido o </w:t>
      </w:r>
      <w:r w:rsidR="00972300">
        <w:rPr>
          <w:rFonts w:ascii="Times New Roman" w:hAnsi="Times New Roman" w:cs="Times New Roman"/>
          <w:sz w:val="24"/>
          <w:szCs w:val="24"/>
        </w:rPr>
        <w:t>tratad</w:t>
      </w:r>
      <w:r w:rsidR="00A3409E">
        <w:rPr>
          <w:rFonts w:ascii="Times New Roman" w:hAnsi="Times New Roman" w:cs="Times New Roman"/>
          <w:sz w:val="24"/>
          <w:szCs w:val="24"/>
        </w:rPr>
        <w:t>o</w:t>
      </w:r>
      <w:r w:rsidR="004C6EF1">
        <w:rPr>
          <w:rFonts w:ascii="Times New Roman" w:hAnsi="Times New Roman" w:cs="Times New Roman"/>
          <w:sz w:val="24"/>
          <w:szCs w:val="24"/>
        </w:rPr>
        <w:t xml:space="preserve"> aderido</w:t>
      </w:r>
      <w:r w:rsidR="00A501CE">
        <w:rPr>
          <w:rFonts w:ascii="Times New Roman" w:hAnsi="Times New Roman" w:cs="Times New Roman"/>
          <w:sz w:val="24"/>
          <w:szCs w:val="24"/>
        </w:rPr>
        <w:t xml:space="preserve"> </w:t>
      </w:r>
      <w:r w:rsidR="00972300">
        <w:rPr>
          <w:rFonts w:ascii="Times New Roman" w:hAnsi="Times New Roman" w:cs="Times New Roman"/>
          <w:sz w:val="24"/>
          <w:szCs w:val="24"/>
        </w:rPr>
        <w:t>antes da EC 45/04 este</w:t>
      </w:r>
      <w:r w:rsidR="00A3409E">
        <w:rPr>
          <w:rFonts w:ascii="Times New Roman" w:hAnsi="Times New Roman" w:cs="Times New Roman"/>
          <w:sz w:val="24"/>
          <w:szCs w:val="24"/>
        </w:rPr>
        <w:t xml:space="preserve"> enquadra-se no que versa </w:t>
      </w:r>
      <w:r w:rsidR="00972300" w:rsidRPr="00C37F9E">
        <w:rPr>
          <w:rFonts w:ascii="Times New Roman" w:hAnsi="Times New Roman" w:cs="Times New Roman"/>
          <w:sz w:val="24"/>
          <w:szCs w:val="24"/>
        </w:rPr>
        <w:t>o §2º do art. 5º da c</w:t>
      </w:r>
      <w:r w:rsidR="005B6639" w:rsidRPr="00C37F9E">
        <w:rPr>
          <w:rFonts w:ascii="Times New Roman" w:hAnsi="Times New Roman" w:cs="Times New Roman"/>
          <w:sz w:val="24"/>
          <w:szCs w:val="24"/>
        </w:rPr>
        <w:t>onstituição pátria</w:t>
      </w:r>
      <w:r w:rsidR="00CC1EE4" w:rsidRPr="00C37F9E">
        <w:rPr>
          <w:rFonts w:ascii="Times New Roman" w:hAnsi="Times New Roman" w:cs="Times New Roman"/>
          <w:sz w:val="24"/>
          <w:szCs w:val="24"/>
        </w:rPr>
        <w:t>,</w:t>
      </w:r>
      <w:r w:rsidR="00A3409E" w:rsidRPr="00C37F9E">
        <w:rPr>
          <w:rFonts w:ascii="Times New Roman" w:hAnsi="Times New Roman" w:cs="Times New Roman"/>
          <w:sz w:val="24"/>
          <w:szCs w:val="24"/>
        </w:rPr>
        <w:t xml:space="preserve"> sendo uma norma </w:t>
      </w:r>
      <w:r w:rsidR="00A47F23" w:rsidRPr="00C37F9E">
        <w:rPr>
          <w:rFonts w:ascii="Times New Roman" w:hAnsi="Times New Roman" w:cs="Times New Roman"/>
          <w:sz w:val="24"/>
          <w:szCs w:val="24"/>
        </w:rPr>
        <w:t>constitucional</w:t>
      </w:r>
      <w:r w:rsidR="00A501CE" w:rsidRPr="00C37F9E">
        <w:rPr>
          <w:rFonts w:ascii="Times New Roman" w:hAnsi="Times New Roman" w:cs="Times New Roman"/>
          <w:sz w:val="24"/>
          <w:szCs w:val="24"/>
        </w:rPr>
        <w:t xml:space="preserve"> no quesito material</w:t>
      </w:r>
      <w:r w:rsidR="00A501CE">
        <w:rPr>
          <w:rFonts w:ascii="Times New Roman" w:hAnsi="Times New Roman" w:cs="Times New Roman"/>
          <w:sz w:val="24"/>
          <w:szCs w:val="24"/>
        </w:rPr>
        <w:t>,</w:t>
      </w:r>
      <w:r w:rsidR="00A3409E">
        <w:rPr>
          <w:rFonts w:ascii="Times New Roman" w:hAnsi="Times New Roman" w:cs="Times New Roman"/>
          <w:sz w:val="24"/>
          <w:szCs w:val="24"/>
        </w:rPr>
        <w:t xml:space="preserve"> ou seja,</w:t>
      </w:r>
      <w:r w:rsidR="00A47F23">
        <w:rPr>
          <w:rFonts w:ascii="Times New Roman" w:hAnsi="Times New Roman" w:cs="Times New Roman"/>
          <w:sz w:val="24"/>
          <w:szCs w:val="24"/>
        </w:rPr>
        <w:t xml:space="preserve"> embora não poss</w:t>
      </w:r>
      <w:r w:rsidR="00A501CE">
        <w:rPr>
          <w:rFonts w:ascii="Times New Roman" w:hAnsi="Times New Roman" w:cs="Times New Roman"/>
          <w:sz w:val="24"/>
          <w:szCs w:val="24"/>
        </w:rPr>
        <w:t xml:space="preserve">ua formalmente </w:t>
      </w:r>
      <w:r w:rsidR="00A47F23">
        <w:rPr>
          <w:rFonts w:ascii="Times New Roman" w:hAnsi="Times New Roman" w:cs="Times New Roman"/>
          <w:sz w:val="24"/>
          <w:szCs w:val="24"/>
        </w:rPr>
        <w:t>caráter de norma constitucional, seu conte</w:t>
      </w:r>
      <w:r w:rsidR="00CC1EE4">
        <w:rPr>
          <w:rFonts w:ascii="Times New Roman" w:hAnsi="Times New Roman" w:cs="Times New Roman"/>
          <w:sz w:val="24"/>
          <w:szCs w:val="24"/>
        </w:rPr>
        <w:t>údo é</w:t>
      </w:r>
      <w:r w:rsidR="00A501CE">
        <w:rPr>
          <w:rFonts w:ascii="Times New Roman" w:hAnsi="Times New Roman" w:cs="Times New Roman"/>
          <w:sz w:val="24"/>
          <w:szCs w:val="24"/>
        </w:rPr>
        <w:t xml:space="preserve"> recepcionado como tal. </w:t>
      </w:r>
    </w:p>
    <w:p w:rsidR="00B07309" w:rsidRDefault="00A3409E" w:rsidP="00A340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Tal entendimento foi consolidado pelo</w:t>
      </w:r>
      <w:r w:rsidR="00B07309" w:rsidRPr="00B07309">
        <w:rPr>
          <w:rFonts w:ascii="Times New Roman" w:hAnsi="Times New Roman" w:cs="Times New Roman"/>
          <w:sz w:val="24"/>
          <w:szCs w:val="24"/>
        </w:rPr>
        <w:t xml:space="preserve"> STF no julgamento do </w:t>
      </w:r>
      <w:r w:rsidR="00B07309" w:rsidRPr="008141E9">
        <w:rPr>
          <w:rFonts w:ascii="Times New Roman" w:hAnsi="Times New Roman" w:cs="Times New Roman"/>
          <w:sz w:val="24"/>
          <w:szCs w:val="24"/>
        </w:rPr>
        <w:t>RE 466.343 – SP, no voto do ministr</w:t>
      </w:r>
      <w:r w:rsidR="004B23F2" w:rsidRPr="008141E9">
        <w:rPr>
          <w:rFonts w:ascii="Times New Roman" w:hAnsi="Times New Roman" w:cs="Times New Roman"/>
          <w:sz w:val="24"/>
          <w:szCs w:val="24"/>
        </w:rPr>
        <w:t>o</w:t>
      </w:r>
      <w:r w:rsidR="0099396D" w:rsidRPr="008141E9">
        <w:rPr>
          <w:rFonts w:ascii="Times New Roman" w:hAnsi="Times New Roman" w:cs="Times New Roman"/>
          <w:sz w:val="24"/>
          <w:szCs w:val="24"/>
        </w:rPr>
        <w:t xml:space="preserve"> Gilmar Mendes (98,</w:t>
      </w:r>
      <w:r w:rsidR="00B07309" w:rsidRPr="008141E9">
        <w:rPr>
          <w:rFonts w:ascii="Times New Roman" w:hAnsi="Times New Roman" w:cs="Times New Roman"/>
          <w:sz w:val="24"/>
          <w:szCs w:val="24"/>
        </w:rPr>
        <w:t xml:space="preserve"> p. 21)</w:t>
      </w:r>
      <w:r w:rsidR="00B07309" w:rsidRPr="00B07309">
        <w:rPr>
          <w:rFonts w:ascii="Times New Roman" w:hAnsi="Times New Roman" w:cs="Times New Roman"/>
          <w:color w:val="FF0000"/>
          <w:sz w:val="24"/>
          <w:szCs w:val="24"/>
        </w:rPr>
        <w:t xml:space="preserve"> </w:t>
      </w:r>
      <w:r w:rsidR="00D40F55" w:rsidRPr="00D40F55">
        <w:rPr>
          <w:rFonts w:ascii="Times New Roman" w:hAnsi="Times New Roman" w:cs="Times New Roman"/>
          <w:sz w:val="24"/>
          <w:szCs w:val="24"/>
        </w:rPr>
        <w:t>que</w:t>
      </w:r>
      <w:r w:rsidR="00D40F55">
        <w:rPr>
          <w:rFonts w:ascii="Times New Roman" w:hAnsi="Times New Roman" w:cs="Times New Roman"/>
          <w:color w:val="FF0000"/>
          <w:sz w:val="24"/>
          <w:szCs w:val="24"/>
        </w:rPr>
        <w:t xml:space="preserve"> </w:t>
      </w:r>
      <w:r w:rsidR="00691D10">
        <w:rPr>
          <w:rFonts w:ascii="Times New Roman" w:hAnsi="Times New Roman" w:cs="Times New Roman"/>
          <w:sz w:val="24"/>
          <w:szCs w:val="24"/>
        </w:rPr>
        <w:t>defendeu o seguinte</w:t>
      </w:r>
      <w:r w:rsidR="00B07309" w:rsidRPr="00B07309">
        <w:rPr>
          <w:rFonts w:ascii="Times New Roman" w:hAnsi="Times New Roman" w:cs="Times New Roman"/>
          <w:sz w:val="24"/>
          <w:szCs w:val="24"/>
        </w:rPr>
        <w:t>:</w:t>
      </w:r>
    </w:p>
    <w:p w:rsidR="00B07309" w:rsidRPr="00B07309" w:rsidRDefault="00B07309" w:rsidP="00B07309">
      <w:pPr>
        <w:spacing w:line="240" w:lineRule="auto"/>
        <w:ind w:left="2268"/>
        <w:jc w:val="both"/>
        <w:rPr>
          <w:rFonts w:ascii="Times New Roman" w:hAnsi="Times New Roman" w:cs="Times New Roman"/>
          <w:sz w:val="20"/>
          <w:szCs w:val="20"/>
        </w:rPr>
      </w:pPr>
      <w:r w:rsidRPr="00B07309">
        <w:rPr>
          <w:rFonts w:ascii="Times New Roman" w:hAnsi="Times New Roman" w:cs="Times New Roman"/>
          <w:sz w:val="20"/>
          <w:szCs w:val="20"/>
        </w:rPr>
        <w:t xml:space="preserve">[...] Por conseguinte, parece mais consistente a interpretação que atribui a característica de </w:t>
      </w:r>
      <w:proofErr w:type="spellStart"/>
      <w:r w:rsidRPr="004B23F2">
        <w:rPr>
          <w:rFonts w:ascii="Times New Roman" w:hAnsi="Times New Roman" w:cs="Times New Roman"/>
          <w:b/>
          <w:sz w:val="20"/>
          <w:szCs w:val="20"/>
          <w:u w:val="single"/>
        </w:rPr>
        <w:t>supralegalidade</w:t>
      </w:r>
      <w:proofErr w:type="spellEnd"/>
      <w:r w:rsidRPr="004B23F2">
        <w:rPr>
          <w:rFonts w:ascii="Times New Roman" w:hAnsi="Times New Roman" w:cs="Times New Roman"/>
          <w:b/>
          <w:sz w:val="20"/>
          <w:szCs w:val="20"/>
          <w:u w:val="single"/>
        </w:rPr>
        <w:t xml:space="preserve"> aos tratados e convenções de direitos humanos.</w:t>
      </w:r>
      <w:r w:rsidRPr="00B07309">
        <w:rPr>
          <w:rFonts w:ascii="Times New Roman" w:hAnsi="Times New Roman" w:cs="Times New Roman"/>
          <w:sz w:val="20"/>
          <w:szCs w:val="20"/>
        </w:rPr>
        <w:t xml:space="preserve"> Essa tese pugna pelo argume</w:t>
      </w:r>
      <w:r w:rsidR="008658B8">
        <w:rPr>
          <w:rFonts w:ascii="Times New Roman" w:hAnsi="Times New Roman" w:cs="Times New Roman"/>
          <w:sz w:val="20"/>
          <w:szCs w:val="20"/>
        </w:rPr>
        <w:t>nto de que os tratados sobre dir</w:t>
      </w:r>
      <w:r w:rsidRPr="00B07309">
        <w:rPr>
          <w:rFonts w:ascii="Times New Roman" w:hAnsi="Times New Roman" w:cs="Times New Roman"/>
          <w:sz w:val="20"/>
          <w:szCs w:val="20"/>
        </w:rPr>
        <w:t xml:space="preserve">eitos humanos seriam infraconstitucionais, porém, </w:t>
      </w:r>
      <w:r w:rsidRPr="004B23F2">
        <w:rPr>
          <w:rFonts w:ascii="Times New Roman" w:hAnsi="Times New Roman" w:cs="Times New Roman"/>
          <w:b/>
          <w:sz w:val="20"/>
          <w:szCs w:val="20"/>
          <w:u w:val="single"/>
        </w:rPr>
        <w:t xml:space="preserve">diante do seu caráter especial em relação aos demais atos normativos internacionais, também seriam dotados de uma atributo de </w:t>
      </w:r>
      <w:proofErr w:type="spellStart"/>
      <w:r w:rsidRPr="004B23F2">
        <w:rPr>
          <w:rFonts w:ascii="Times New Roman" w:hAnsi="Times New Roman" w:cs="Times New Roman"/>
          <w:b/>
          <w:sz w:val="20"/>
          <w:szCs w:val="20"/>
          <w:u w:val="single"/>
        </w:rPr>
        <w:t>supralegalidade</w:t>
      </w:r>
      <w:proofErr w:type="spellEnd"/>
      <w:r w:rsidRPr="004B23F2">
        <w:rPr>
          <w:rFonts w:ascii="Times New Roman" w:hAnsi="Times New Roman" w:cs="Times New Roman"/>
          <w:b/>
          <w:sz w:val="20"/>
          <w:szCs w:val="20"/>
          <w:u w:val="single"/>
        </w:rPr>
        <w:t>.</w:t>
      </w:r>
      <w:r w:rsidRPr="00B07309">
        <w:rPr>
          <w:rFonts w:ascii="Times New Roman" w:hAnsi="Times New Roman" w:cs="Times New Roman"/>
          <w:sz w:val="20"/>
          <w:szCs w:val="20"/>
        </w:rPr>
        <w:t xml:space="preserve"> </w:t>
      </w:r>
    </w:p>
    <w:p w:rsidR="00B07309" w:rsidRPr="00F84876" w:rsidRDefault="00B07309" w:rsidP="00F84876">
      <w:pPr>
        <w:spacing w:line="240" w:lineRule="auto"/>
        <w:ind w:left="2268"/>
        <w:jc w:val="both"/>
        <w:rPr>
          <w:rFonts w:ascii="Times New Roman" w:hAnsi="Times New Roman" w:cs="Times New Roman"/>
          <w:b/>
          <w:sz w:val="20"/>
          <w:szCs w:val="20"/>
          <w:u w:val="single"/>
        </w:rPr>
      </w:pPr>
      <w:r w:rsidRPr="00B07309">
        <w:rPr>
          <w:rFonts w:ascii="Times New Roman" w:hAnsi="Times New Roman" w:cs="Times New Roman"/>
          <w:sz w:val="20"/>
          <w:szCs w:val="20"/>
        </w:rPr>
        <w:t xml:space="preserve">Em outros termos, </w:t>
      </w:r>
      <w:r w:rsidRPr="003577DF">
        <w:rPr>
          <w:rFonts w:ascii="Times New Roman" w:hAnsi="Times New Roman" w:cs="Times New Roman"/>
          <w:b/>
          <w:sz w:val="20"/>
          <w:szCs w:val="20"/>
          <w:u w:val="single"/>
        </w:rPr>
        <w:t>os tratados sobre direitos humanos não poderiam afrontar a supremacia da Constituição, mas teriam lugar especial reservado no ordenamento jurídico. Equipará-los à legislação ordinária seria subestimar o seu valor especial no contexto do sistema de proteção de direitos da pessoa humana.</w:t>
      </w:r>
      <w:r w:rsidR="003577DF">
        <w:rPr>
          <w:rFonts w:ascii="Times New Roman" w:hAnsi="Times New Roman" w:cs="Times New Roman"/>
          <w:b/>
          <w:sz w:val="20"/>
          <w:szCs w:val="20"/>
          <w:u w:val="single"/>
        </w:rPr>
        <w:t xml:space="preserve"> </w:t>
      </w:r>
      <w:r w:rsidR="003577DF" w:rsidRPr="003577DF">
        <w:rPr>
          <w:rFonts w:ascii="Times New Roman" w:hAnsi="Times New Roman" w:cs="Times New Roman"/>
          <w:sz w:val="24"/>
          <w:szCs w:val="24"/>
        </w:rPr>
        <w:t>(</w:t>
      </w:r>
      <w:r w:rsidR="003577DF">
        <w:rPr>
          <w:rFonts w:ascii="Times New Roman" w:hAnsi="Times New Roman" w:cs="Times New Roman"/>
          <w:sz w:val="24"/>
          <w:szCs w:val="24"/>
        </w:rPr>
        <w:t>G</w:t>
      </w:r>
      <w:r w:rsidR="003577DF" w:rsidRPr="003577DF">
        <w:rPr>
          <w:rFonts w:ascii="Times New Roman" w:hAnsi="Times New Roman" w:cs="Times New Roman"/>
          <w:sz w:val="24"/>
          <w:szCs w:val="24"/>
        </w:rPr>
        <w:t>rifos nossos)</w:t>
      </w:r>
    </w:p>
    <w:p w:rsidR="00A76562" w:rsidRPr="00A76562" w:rsidRDefault="00A3409E" w:rsidP="00C37F9E">
      <w:pPr>
        <w:spacing w:line="360" w:lineRule="auto"/>
        <w:ind w:firstLine="708"/>
        <w:jc w:val="both"/>
        <w:rPr>
          <w:rFonts w:ascii="Times New Roman" w:hAnsi="Times New Roman" w:cs="Times New Roman"/>
          <w:sz w:val="24"/>
          <w:szCs w:val="24"/>
        </w:rPr>
      </w:pPr>
      <w:r w:rsidRPr="007A0283">
        <w:rPr>
          <w:rFonts w:ascii="Times New Roman" w:hAnsi="Times New Roman" w:cs="Times New Roman"/>
          <w:sz w:val="24"/>
          <w:szCs w:val="24"/>
        </w:rPr>
        <w:t>Já</w:t>
      </w:r>
      <w:r w:rsidR="00C37F9E">
        <w:rPr>
          <w:rFonts w:ascii="Times New Roman" w:hAnsi="Times New Roman" w:cs="Times New Roman"/>
          <w:sz w:val="24"/>
          <w:szCs w:val="24"/>
        </w:rPr>
        <w:t xml:space="preserve"> no tocante</w:t>
      </w:r>
      <w:r w:rsidRPr="007A0283">
        <w:rPr>
          <w:rFonts w:ascii="Times New Roman" w:hAnsi="Times New Roman" w:cs="Times New Roman"/>
          <w:sz w:val="24"/>
          <w:szCs w:val="24"/>
        </w:rPr>
        <w:t xml:space="preserve"> ao controle de </w:t>
      </w:r>
      <w:proofErr w:type="spellStart"/>
      <w:r w:rsidRPr="007A0283">
        <w:rPr>
          <w:rFonts w:ascii="Times New Roman" w:hAnsi="Times New Roman" w:cs="Times New Roman"/>
          <w:sz w:val="24"/>
          <w:szCs w:val="24"/>
        </w:rPr>
        <w:t>convencionalidade</w:t>
      </w:r>
      <w:proofErr w:type="spellEnd"/>
      <w:r w:rsidR="00843CB4">
        <w:rPr>
          <w:rFonts w:ascii="Times New Roman" w:hAnsi="Times New Roman" w:cs="Times New Roman"/>
          <w:sz w:val="24"/>
          <w:szCs w:val="24"/>
        </w:rPr>
        <w:t xml:space="preserve">, este, de acordo com </w:t>
      </w:r>
      <w:proofErr w:type="spellStart"/>
      <w:r w:rsidR="0099396D" w:rsidRPr="008141E9">
        <w:rPr>
          <w:rFonts w:ascii="Times New Roman" w:hAnsi="Times New Roman" w:cs="Times New Roman"/>
          <w:sz w:val="24"/>
          <w:szCs w:val="24"/>
        </w:rPr>
        <w:t>Mazzuoli</w:t>
      </w:r>
      <w:proofErr w:type="spellEnd"/>
      <w:r w:rsidR="0099396D" w:rsidRPr="008141E9">
        <w:rPr>
          <w:rFonts w:ascii="Times New Roman" w:hAnsi="Times New Roman" w:cs="Times New Roman"/>
          <w:sz w:val="24"/>
          <w:szCs w:val="24"/>
        </w:rPr>
        <w:t xml:space="preserve"> (2011, p. 73</w:t>
      </w:r>
      <w:r w:rsidRPr="008141E9">
        <w:rPr>
          <w:rFonts w:ascii="Times New Roman" w:hAnsi="Times New Roman" w:cs="Times New Roman"/>
          <w:sz w:val="24"/>
          <w:szCs w:val="24"/>
        </w:rPr>
        <w:t>)</w:t>
      </w:r>
      <w:r w:rsidRPr="007A0283">
        <w:rPr>
          <w:rFonts w:ascii="Times New Roman" w:hAnsi="Times New Roman" w:cs="Times New Roman"/>
          <w:sz w:val="24"/>
          <w:szCs w:val="24"/>
        </w:rPr>
        <w:t xml:space="preserve"> consiste </w:t>
      </w:r>
      <w:r w:rsidR="00732270" w:rsidRPr="007A0283">
        <w:rPr>
          <w:rFonts w:ascii="Times New Roman" w:hAnsi="Times New Roman" w:cs="Times New Roman"/>
          <w:sz w:val="24"/>
          <w:szCs w:val="24"/>
        </w:rPr>
        <w:t xml:space="preserve">na </w:t>
      </w:r>
      <w:r w:rsidR="00732270" w:rsidRPr="007A0283">
        <w:rPr>
          <w:rFonts w:ascii="Times New Roman" w:hAnsi="Times New Roman" w:cs="Times New Roman"/>
          <w:i/>
          <w:sz w:val="24"/>
          <w:szCs w:val="24"/>
        </w:rPr>
        <w:t>“compatibilização das normas de direito interno com os tratados de direitos humanos ratificados pe</w:t>
      </w:r>
      <w:r w:rsidR="00843CB4">
        <w:rPr>
          <w:rFonts w:ascii="Times New Roman" w:hAnsi="Times New Roman" w:cs="Times New Roman"/>
          <w:i/>
          <w:sz w:val="24"/>
          <w:szCs w:val="24"/>
        </w:rPr>
        <w:t>lo governo e em vigor no país.”</w:t>
      </w:r>
      <w:r w:rsidR="00DE690F" w:rsidRPr="007A0283">
        <w:rPr>
          <w:rFonts w:ascii="Times New Roman" w:hAnsi="Times New Roman" w:cs="Times New Roman"/>
          <w:sz w:val="24"/>
          <w:szCs w:val="24"/>
        </w:rPr>
        <w:t xml:space="preserve"> Desta maneira, </w:t>
      </w:r>
      <w:r w:rsidRPr="007A0283">
        <w:rPr>
          <w:rFonts w:ascii="Times New Roman" w:hAnsi="Times New Roman" w:cs="Times New Roman"/>
          <w:sz w:val="24"/>
          <w:szCs w:val="24"/>
        </w:rPr>
        <w:t>independentemente se os t</w:t>
      </w:r>
      <w:r w:rsidR="00D40F55">
        <w:rPr>
          <w:rFonts w:ascii="Times New Roman" w:hAnsi="Times New Roman" w:cs="Times New Roman"/>
          <w:sz w:val="24"/>
          <w:szCs w:val="24"/>
        </w:rPr>
        <w:t xml:space="preserve">ratados enquadram-se no art. 5º, </w:t>
      </w:r>
      <w:r w:rsidRPr="007A0283">
        <w:rPr>
          <w:rFonts w:ascii="Times New Roman" w:hAnsi="Times New Roman" w:cs="Times New Roman"/>
          <w:sz w:val="24"/>
          <w:szCs w:val="24"/>
        </w:rPr>
        <w:t>§2º ou §3º, ambos</w:t>
      </w:r>
      <w:r w:rsidR="00DA65D7" w:rsidRPr="007A0283">
        <w:rPr>
          <w:rFonts w:ascii="Times New Roman" w:hAnsi="Times New Roman" w:cs="Times New Roman"/>
          <w:sz w:val="24"/>
          <w:szCs w:val="24"/>
        </w:rPr>
        <w:t xml:space="preserve"> são parâmetro para o controle de </w:t>
      </w:r>
      <w:proofErr w:type="spellStart"/>
      <w:r w:rsidR="005E4AEE" w:rsidRPr="007A0283">
        <w:rPr>
          <w:rFonts w:ascii="Times New Roman" w:hAnsi="Times New Roman" w:cs="Times New Roman"/>
          <w:sz w:val="24"/>
          <w:szCs w:val="24"/>
        </w:rPr>
        <w:lastRenderedPageBreak/>
        <w:t>convencionalidade</w:t>
      </w:r>
      <w:proofErr w:type="spellEnd"/>
      <w:r w:rsidR="007A0283" w:rsidRPr="007A0283">
        <w:rPr>
          <w:rFonts w:ascii="Times New Roman" w:hAnsi="Times New Roman" w:cs="Times New Roman"/>
          <w:sz w:val="24"/>
          <w:szCs w:val="24"/>
        </w:rPr>
        <w:t xml:space="preserve"> e como tal, </w:t>
      </w:r>
      <w:r w:rsidR="00BE4E5A" w:rsidRPr="007A0283">
        <w:rPr>
          <w:rFonts w:ascii="Times New Roman" w:hAnsi="Times New Roman" w:cs="Times New Roman"/>
          <w:sz w:val="24"/>
          <w:szCs w:val="24"/>
        </w:rPr>
        <w:t xml:space="preserve">toda e qualquer norma infraconstitucional deve estar em conformidade </w:t>
      </w:r>
      <w:r w:rsidR="007A0283" w:rsidRPr="007A0283">
        <w:rPr>
          <w:rFonts w:ascii="Times New Roman" w:hAnsi="Times New Roman" w:cs="Times New Roman"/>
          <w:sz w:val="24"/>
          <w:szCs w:val="24"/>
        </w:rPr>
        <w:t>tais tratados de direitos humanos.</w:t>
      </w:r>
    </w:p>
    <w:p w:rsidR="004332E0" w:rsidRDefault="003126EF" w:rsidP="00686E0C">
      <w:pPr>
        <w:spacing w:line="360" w:lineRule="auto"/>
        <w:ind w:firstLine="708"/>
        <w:jc w:val="both"/>
        <w:rPr>
          <w:rFonts w:ascii="Times New Roman" w:hAnsi="Times New Roman" w:cs="Times New Roman"/>
          <w:b/>
          <w:color w:val="FFC000"/>
          <w:sz w:val="24"/>
          <w:szCs w:val="24"/>
        </w:rPr>
      </w:pPr>
      <w:r>
        <w:rPr>
          <w:rFonts w:ascii="Times New Roman" w:hAnsi="Times New Roman" w:cs="Times New Roman"/>
          <w:sz w:val="24"/>
          <w:szCs w:val="24"/>
        </w:rPr>
        <w:t>Entre os direitos defendidos pelo</w:t>
      </w:r>
      <w:r w:rsidR="00385808" w:rsidRPr="002A4FA8">
        <w:rPr>
          <w:rFonts w:ascii="Times New Roman" w:hAnsi="Times New Roman" w:cs="Times New Roman"/>
          <w:sz w:val="24"/>
          <w:szCs w:val="24"/>
        </w:rPr>
        <w:t xml:space="preserve"> Pacto de San Jose da Co</w:t>
      </w:r>
      <w:r>
        <w:rPr>
          <w:rFonts w:ascii="Times New Roman" w:hAnsi="Times New Roman" w:cs="Times New Roman"/>
          <w:sz w:val="24"/>
          <w:szCs w:val="24"/>
        </w:rPr>
        <w:t>sta Rica encontra-se o</w:t>
      </w:r>
      <w:r w:rsidR="000A1CFA">
        <w:rPr>
          <w:rFonts w:ascii="Times New Roman" w:hAnsi="Times New Roman" w:cs="Times New Roman"/>
          <w:sz w:val="24"/>
          <w:szCs w:val="24"/>
        </w:rPr>
        <w:t xml:space="preserve"> </w:t>
      </w:r>
      <w:r w:rsidR="00385808" w:rsidRPr="002A4FA8">
        <w:rPr>
          <w:rFonts w:ascii="Times New Roman" w:hAnsi="Times New Roman" w:cs="Times New Roman"/>
          <w:sz w:val="24"/>
          <w:szCs w:val="24"/>
        </w:rPr>
        <w:t>de liberdade de expressão</w:t>
      </w:r>
      <w:r w:rsidR="00BB0BFB" w:rsidRPr="002A4FA8">
        <w:rPr>
          <w:rFonts w:ascii="Times New Roman" w:hAnsi="Times New Roman" w:cs="Times New Roman"/>
          <w:sz w:val="24"/>
          <w:szCs w:val="24"/>
        </w:rPr>
        <w:t>, o foco central desse resumo</w:t>
      </w:r>
      <w:r w:rsidR="00385808" w:rsidRPr="002A4FA8">
        <w:rPr>
          <w:rFonts w:ascii="Times New Roman" w:hAnsi="Times New Roman" w:cs="Times New Roman"/>
          <w:sz w:val="24"/>
          <w:szCs w:val="24"/>
        </w:rPr>
        <w:t>.</w:t>
      </w:r>
      <w:r w:rsidR="00385808">
        <w:rPr>
          <w:rFonts w:ascii="Times New Roman" w:hAnsi="Times New Roman" w:cs="Times New Roman"/>
          <w:b/>
          <w:color w:val="FFC000"/>
          <w:sz w:val="24"/>
          <w:szCs w:val="24"/>
        </w:rPr>
        <w:t xml:space="preserve"> </w:t>
      </w:r>
      <w:r w:rsidR="00BB0BFB" w:rsidRPr="00BB0BFB">
        <w:rPr>
          <w:rFonts w:ascii="Times New Roman" w:hAnsi="Times New Roman" w:cs="Times New Roman"/>
          <w:sz w:val="24"/>
          <w:szCs w:val="24"/>
        </w:rPr>
        <w:t>Trata-se de um</w:t>
      </w:r>
      <w:r w:rsidR="00BB0BFB">
        <w:rPr>
          <w:rFonts w:ascii="Times New Roman" w:hAnsi="Times New Roman" w:cs="Times New Roman"/>
          <w:b/>
          <w:color w:val="FFC000"/>
          <w:sz w:val="24"/>
          <w:szCs w:val="24"/>
        </w:rPr>
        <w:t xml:space="preserve"> </w:t>
      </w:r>
      <w:r w:rsidR="00BB0BFB">
        <w:rPr>
          <w:rFonts w:ascii="Times New Roman" w:hAnsi="Times New Roman" w:cs="Times New Roman"/>
          <w:sz w:val="24"/>
          <w:szCs w:val="24"/>
        </w:rPr>
        <w:t>direito de primeira dimensão, negativo, e por esta razão,</w:t>
      </w:r>
      <w:r w:rsidR="00385808" w:rsidRPr="00BB0BFB">
        <w:rPr>
          <w:rFonts w:ascii="Times New Roman" w:hAnsi="Times New Roman" w:cs="Times New Roman"/>
          <w:sz w:val="24"/>
          <w:szCs w:val="24"/>
        </w:rPr>
        <w:t xml:space="preserve"> oponível ao Estado</w:t>
      </w:r>
      <w:r w:rsidR="002A4FA8">
        <w:rPr>
          <w:rFonts w:ascii="Times New Roman" w:hAnsi="Times New Roman" w:cs="Times New Roman"/>
          <w:sz w:val="24"/>
          <w:szCs w:val="24"/>
        </w:rPr>
        <w:t>. P</w:t>
      </w:r>
      <w:r w:rsidR="00D4509B" w:rsidRPr="00CA6132">
        <w:rPr>
          <w:rFonts w:ascii="Times New Roman" w:hAnsi="Times New Roman" w:cs="Times New Roman"/>
          <w:sz w:val="24"/>
          <w:szCs w:val="24"/>
        </w:rPr>
        <w:t>roveniente dos princípios da Revolução francesa de liberdade, igualdade e fraterni</w:t>
      </w:r>
      <w:r w:rsidR="00686E0C">
        <w:rPr>
          <w:rFonts w:ascii="Times New Roman" w:hAnsi="Times New Roman" w:cs="Times New Roman"/>
          <w:sz w:val="24"/>
          <w:szCs w:val="24"/>
        </w:rPr>
        <w:t>dade, o direito em questão se fe</w:t>
      </w:r>
      <w:r w:rsidR="00D4509B" w:rsidRPr="00CA6132">
        <w:rPr>
          <w:rFonts w:ascii="Times New Roman" w:hAnsi="Times New Roman" w:cs="Times New Roman"/>
          <w:sz w:val="24"/>
          <w:szCs w:val="24"/>
        </w:rPr>
        <w:t xml:space="preserve">z necessário haja vista as arbitrariedades </w:t>
      </w:r>
      <w:r w:rsidR="000A1CFA">
        <w:rPr>
          <w:rFonts w:ascii="Times New Roman" w:hAnsi="Times New Roman" w:cs="Times New Roman"/>
          <w:sz w:val="24"/>
          <w:szCs w:val="24"/>
        </w:rPr>
        <w:t>praticadas pelo Estado</w:t>
      </w:r>
      <w:r w:rsidR="00686E0C">
        <w:rPr>
          <w:rFonts w:ascii="Times New Roman" w:hAnsi="Times New Roman" w:cs="Times New Roman"/>
          <w:sz w:val="24"/>
          <w:szCs w:val="24"/>
        </w:rPr>
        <w:t>. Em razão da nossa história com governos de regimes autoritários e de restrição de direitos,</w:t>
      </w:r>
      <w:r w:rsidR="000A1CFA">
        <w:rPr>
          <w:rFonts w:ascii="Times New Roman" w:hAnsi="Times New Roman" w:cs="Times New Roman"/>
          <w:sz w:val="24"/>
          <w:szCs w:val="24"/>
        </w:rPr>
        <w:t xml:space="preserve"> a</w:t>
      </w:r>
      <w:r w:rsidR="00334E5C">
        <w:rPr>
          <w:rFonts w:ascii="Times New Roman" w:hAnsi="Times New Roman" w:cs="Times New Roman"/>
          <w:sz w:val="24"/>
          <w:szCs w:val="24"/>
        </w:rPr>
        <w:t xml:space="preserve"> liberdade de expressão fez-se imprescindível diante</w:t>
      </w:r>
      <w:r w:rsidR="000A1CFA">
        <w:rPr>
          <w:rFonts w:ascii="Times New Roman" w:hAnsi="Times New Roman" w:cs="Times New Roman"/>
          <w:sz w:val="24"/>
          <w:szCs w:val="24"/>
        </w:rPr>
        <w:t xml:space="preserve"> da redemocratização e</w:t>
      </w:r>
      <w:r w:rsidR="000A235F">
        <w:rPr>
          <w:rFonts w:ascii="Times New Roman" w:hAnsi="Times New Roman" w:cs="Times New Roman"/>
          <w:sz w:val="24"/>
          <w:szCs w:val="24"/>
        </w:rPr>
        <w:t xml:space="preserve"> formação do </w:t>
      </w:r>
      <w:r w:rsidR="00334E5C" w:rsidRPr="000A235F">
        <w:rPr>
          <w:rFonts w:ascii="Times New Roman" w:hAnsi="Times New Roman" w:cs="Times New Roman"/>
          <w:sz w:val="24"/>
          <w:szCs w:val="24"/>
        </w:rPr>
        <w:t>estado democrático</w:t>
      </w:r>
      <w:r w:rsidR="004332E0" w:rsidRPr="000A235F">
        <w:rPr>
          <w:rFonts w:ascii="Times New Roman" w:hAnsi="Times New Roman" w:cs="Times New Roman"/>
          <w:sz w:val="24"/>
          <w:szCs w:val="24"/>
        </w:rPr>
        <w:t xml:space="preserve"> de direito preconizado pela Constituição vigente. Sobre a liberdade de expressão no orde</w:t>
      </w:r>
      <w:r w:rsidR="00D32D7D" w:rsidRPr="000A235F">
        <w:rPr>
          <w:rFonts w:ascii="Times New Roman" w:hAnsi="Times New Roman" w:cs="Times New Roman"/>
          <w:sz w:val="24"/>
          <w:szCs w:val="24"/>
        </w:rPr>
        <w:t>namento jurídico brasileiro,</w:t>
      </w:r>
      <w:r w:rsidR="00D32D7D">
        <w:rPr>
          <w:rFonts w:ascii="Times New Roman" w:hAnsi="Times New Roman" w:cs="Times New Roman"/>
          <w:b/>
          <w:color w:val="FFC000"/>
          <w:sz w:val="24"/>
          <w:szCs w:val="24"/>
        </w:rPr>
        <w:t xml:space="preserve"> </w:t>
      </w:r>
      <w:r w:rsidR="00D32D7D" w:rsidRPr="008141E9">
        <w:rPr>
          <w:rFonts w:ascii="Times New Roman" w:hAnsi="Times New Roman" w:cs="Times New Roman"/>
          <w:sz w:val="24"/>
          <w:szCs w:val="24"/>
        </w:rPr>
        <w:t>Natália Paes Leme Machado</w:t>
      </w:r>
      <w:r w:rsidR="004332E0" w:rsidRPr="008141E9">
        <w:rPr>
          <w:rFonts w:ascii="Times New Roman" w:hAnsi="Times New Roman" w:cs="Times New Roman"/>
          <w:sz w:val="24"/>
          <w:szCs w:val="24"/>
        </w:rPr>
        <w:t xml:space="preserve"> </w:t>
      </w:r>
      <w:r w:rsidR="003C5D06" w:rsidRPr="008141E9">
        <w:rPr>
          <w:rFonts w:ascii="Times New Roman" w:hAnsi="Times New Roman" w:cs="Times New Roman"/>
          <w:sz w:val="24"/>
          <w:szCs w:val="24"/>
        </w:rPr>
        <w:t>(2013, p.</w:t>
      </w:r>
      <w:r w:rsidR="00D32D7D" w:rsidRPr="008141E9">
        <w:rPr>
          <w:rFonts w:ascii="Times New Roman" w:hAnsi="Times New Roman" w:cs="Times New Roman"/>
          <w:sz w:val="24"/>
          <w:szCs w:val="24"/>
        </w:rPr>
        <w:t xml:space="preserve"> 7)</w:t>
      </w:r>
      <w:r w:rsidR="00D32D7D">
        <w:rPr>
          <w:rFonts w:ascii="Times New Roman" w:hAnsi="Times New Roman" w:cs="Times New Roman"/>
          <w:b/>
          <w:color w:val="FFC000"/>
          <w:sz w:val="24"/>
          <w:szCs w:val="24"/>
        </w:rPr>
        <w:t xml:space="preserve"> </w:t>
      </w:r>
      <w:r w:rsidR="004332E0" w:rsidRPr="000A235F">
        <w:rPr>
          <w:rFonts w:ascii="Times New Roman" w:hAnsi="Times New Roman" w:cs="Times New Roman"/>
          <w:sz w:val="24"/>
          <w:szCs w:val="24"/>
        </w:rPr>
        <w:t>diz:</w:t>
      </w:r>
    </w:p>
    <w:p w:rsidR="00D32D7D" w:rsidRPr="00E63D9F" w:rsidRDefault="004332E0" w:rsidP="00D32D7D">
      <w:pPr>
        <w:spacing w:line="240" w:lineRule="auto"/>
        <w:ind w:left="2268"/>
        <w:jc w:val="both"/>
        <w:rPr>
          <w:rFonts w:ascii="Times New Roman" w:hAnsi="Times New Roman" w:cs="Times New Roman"/>
          <w:b/>
          <w:sz w:val="20"/>
          <w:szCs w:val="20"/>
          <w:u w:val="single"/>
        </w:rPr>
      </w:pPr>
      <w:r w:rsidRPr="00D32D7D">
        <w:rPr>
          <w:rFonts w:ascii="Times New Roman" w:hAnsi="Times New Roman" w:cs="Times New Roman"/>
          <w:sz w:val="20"/>
          <w:szCs w:val="20"/>
        </w:rPr>
        <w:t xml:space="preserve">A liberdade de expressão foi consagrada pela Constituição Federal Brasileira e considerada como um direito fundamental </w:t>
      </w:r>
      <w:r w:rsidR="00D32D7D" w:rsidRPr="00D32D7D">
        <w:rPr>
          <w:rFonts w:ascii="Times New Roman" w:hAnsi="Times New Roman" w:cs="Times New Roman"/>
          <w:sz w:val="20"/>
          <w:szCs w:val="20"/>
        </w:rPr>
        <w:t xml:space="preserve">da pessoa humana. Pode ser conceituada como o direito de expressar o que se pensa, sem qualquer tipo de empecilho ou censura do Estado. Dessa forma, </w:t>
      </w:r>
      <w:r w:rsidR="00D32D7D" w:rsidRPr="00E63D9F">
        <w:rPr>
          <w:rFonts w:ascii="Times New Roman" w:hAnsi="Times New Roman" w:cs="Times New Roman"/>
          <w:b/>
          <w:sz w:val="20"/>
          <w:szCs w:val="20"/>
          <w:u w:val="single"/>
        </w:rPr>
        <w:t>é obrigação do Estado ratifica-la em todas as suas instâncias: legislativa, executiva e judiciária. Isso porque a sociedade internacional a considera como essencial para a proteção da dignidade da pessoa humana.</w:t>
      </w:r>
    </w:p>
    <w:p w:rsidR="000A235F" w:rsidRPr="000A235F" w:rsidRDefault="000A235F" w:rsidP="00455870">
      <w:pPr>
        <w:spacing w:line="360" w:lineRule="auto"/>
        <w:jc w:val="both"/>
        <w:rPr>
          <w:rFonts w:ascii="Times New Roman" w:hAnsi="Times New Roman" w:cs="Times New Roman"/>
          <w:color w:val="FFC000"/>
          <w:sz w:val="24"/>
          <w:szCs w:val="24"/>
        </w:rPr>
      </w:pPr>
      <w:r>
        <w:rPr>
          <w:rFonts w:ascii="Times New Roman" w:hAnsi="Times New Roman" w:cs="Times New Roman"/>
          <w:b/>
          <w:color w:val="FFC000"/>
          <w:sz w:val="24"/>
          <w:szCs w:val="24"/>
        </w:rPr>
        <w:tab/>
      </w:r>
      <w:r w:rsidR="002A4FA8">
        <w:rPr>
          <w:rFonts w:ascii="Times New Roman" w:hAnsi="Times New Roman" w:cs="Times New Roman"/>
          <w:sz w:val="24"/>
          <w:szCs w:val="24"/>
        </w:rPr>
        <w:t>O</w:t>
      </w:r>
      <w:r w:rsidRPr="000A235F">
        <w:rPr>
          <w:rFonts w:ascii="Times New Roman" w:hAnsi="Times New Roman" w:cs="Times New Roman"/>
          <w:sz w:val="24"/>
          <w:szCs w:val="24"/>
        </w:rPr>
        <w:t xml:space="preserve"> Pacto de San Jose da Co</w:t>
      </w:r>
      <w:r w:rsidR="002A4FA8">
        <w:rPr>
          <w:rFonts w:ascii="Times New Roman" w:hAnsi="Times New Roman" w:cs="Times New Roman"/>
          <w:sz w:val="24"/>
          <w:szCs w:val="24"/>
        </w:rPr>
        <w:t xml:space="preserve">sta Rica traz o direito de liberdade de expressão em seu art. 13 com a </w:t>
      </w:r>
      <w:r>
        <w:rPr>
          <w:rFonts w:ascii="Times New Roman" w:hAnsi="Times New Roman" w:cs="Times New Roman"/>
          <w:sz w:val="24"/>
          <w:szCs w:val="24"/>
        </w:rPr>
        <w:t>seguinte redação:</w:t>
      </w:r>
    </w:p>
    <w:p w:rsidR="003A0B90" w:rsidRPr="000A235F" w:rsidRDefault="003A0B90" w:rsidP="000A235F">
      <w:pPr>
        <w:spacing w:line="240" w:lineRule="auto"/>
        <w:ind w:left="2268"/>
        <w:jc w:val="both"/>
        <w:rPr>
          <w:rFonts w:ascii="Times New Roman" w:hAnsi="Times New Roman" w:cs="Times New Roman"/>
          <w:sz w:val="20"/>
          <w:szCs w:val="20"/>
        </w:rPr>
      </w:pPr>
      <w:r w:rsidRPr="000A235F">
        <w:rPr>
          <w:rFonts w:ascii="Times New Roman" w:hAnsi="Times New Roman" w:cs="Times New Roman"/>
          <w:sz w:val="20"/>
          <w:szCs w:val="20"/>
        </w:rPr>
        <w:t>Art. 13 Liberdade de pensamento e de expressão:</w:t>
      </w:r>
    </w:p>
    <w:p w:rsidR="00A76562" w:rsidRPr="00A76562" w:rsidRDefault="003A0B90" w:rsidP="000A1CFA">
      <w:pPr>
        <w:spacing w:line="240" w:lineRule="auto"/>
        <w:ind w:left="2268"/>
        <w:jc w:val="both"/>
        <w:rPr>
          <w:rFonts w:ascii="Times New Roman" w:hAnsi="Times New Roman" w:cs="Times New Roman"/>
          <w:sz w:val="24"/>
          <w:szCs w:val="24"/>
        </w:rPr>
      </w:pPr>
      <w:r w:rsidRPr="000A235F">
        <w:rPr>
          <w:rFonts w:ascii="Times New Roman" w:hAnsi="Times New Roman" w:cs="Times New Roman"/>
          <w:sz w:val="20"/>
          <w:szCs w:val="20"/>
        </w:rPr>
        <w:t xml:space="preserve">[...] 2. </w:t>
      </w:r>
      <w:r w:rsidRPr="005A56C6">
        <w:rPr>
          <w:rFonts w:ascii="Times New Roman" w:hAnsi="Times New Roman" w:cs="Times New Roman"/>
          <w:b/>
          <w:sz w:val="20"/>
          <w:szCs w:val="20"/>
          <w:u w:val="single"/>
        </w:rPr>
        <w:t>O exercício do direito previsto no inciso antecedente não pode estar sujeito à censura prévia</w:t>
      </w:r>
      <w:r w:rsidRPr="000A235F">
        <w:rPr>
          <w:rFonts w:ascii="Times New Roman" w:hAnsi="Times New Roman" w:cs="Times New Roman"/>
          <w:sz w:val="20"/>
          <w:szCs w:val="20"/>
        </w:rPr>
        <w:t>, mas a responsabilidades ulteriores, que devem ser expressamente previstas em lei e que se façam necessárias a assegurar: [...]</w:t>
      </w:r>
      <w:r w:rsidR="00455870" w:rsidRPr="000A235F">
        <w:rPr>
          <w:rFonts w:ascii="Times New Roman" w:hAnsi="Times New Roman" w:cs="Times New Roman"/>
          <w:sz w:val="20"/>
          <w:szCs w:val="20"/>
        </w:rPr>
        <w:t xml:space="preserve"> </w:t>
      </w:r>
      <w:r w:rsidR="005A56C6" w:rsidRPr="005A56C6">
        <w:rPr>
          <w:rFonts w:ascii="Times New Roman" w:hAnsi="Times New Roman" w:cs="Times New Roman"/>
          <w:sz w:val="24"/>
          <w:szCs w:val="24"/>
        </w:rPr>
        <w:t>(grifos nossos).</w:t>
      </w:r>
    </w:p>
    <w:p w:rsidR="009C40F3" w:rsidRDefault="000A1CFA" w:rsidP="003A0B90">
      <w:pPr>
        <w:spacing w:line="360" w:lineRule="auto"/>
        <w:jc w:val="both"/>
        <w:rPr>
          <w:rFonts w:ascii="Times New Roman" w:hAnsi="Times New Roman" w:cs="Times New Roman"/>
          <w:sz w:val="24"/>
          <w:szCs w:val="24"/>
        </w:rPr>
      </w:pPr>
      <w:r>
        <w:rPr>
          <w:rFonts w:ascii="Times New Roman" w:hAnsi="Times New Roman" w:cs="Times New Roman"/>
          <w:sz w:val="24"/>
          <w:szCs w:val="24"/>
        </w:rPr>
        <w:tab/>
        <w:t>N</w:t>
      </w:r>
      <w:r w:rsidR="002A4FA8" w:rsidRPr="001A7A71">
        <w:rPr>
          <w:rFonts w:ascii="Times New Roman" w:hAnsi="Times New Roman" w:cs="Times New Roman"/>
          <w:sz w:val="24"/>
          <w:szCs w:val="24"/>
        </w:rPr>
        <w:t>o atual cenário em que nos encontramos, veremos que o direito de liberdade de expressão é muitas vezes negligenciado</w:t>
      </w:r>
      <w:r w:rsidR="001A7A71">
        <w:rPr>
          <w:rFonts w:ascii="Times New Roman" w:hAnsi="Times New Roman" w:cs="Times New Roman"/>
          <w:sz w:val="24"/>
          <w:szCs w:val="24"/>
        </w:rPr>
        <w:t xml:space="preserve"> em nosso ordenamento jurídico, seja por decisões de tribunais, seja por regras </w:t>
      </w:r>
      <w:r w:rsidR="001A7A71" w:rsidRPr="007A0283">
        <w:rPr>
          <w:rFonts w:ascii="Times New Roman" w:hAnsi="Times New Roman" w:cs="Times New Roman"/>
          <w:sz w:val="24"/>
          <w:szCs w:val="24"/>
        </w:rPr>
        <w:t xml:space="preserve">e disposições </w:t>
      </w:r>
      <w:r w:rsidR="007A0283" w:rsidRPr="007A0283">
        <w:rPr>
          <w:rFonts w:ascii="Times New Roman" w:hAnsi="Times New Roman" w:cs="Times New Roman"/>
          <w:sz w:val="24"/>
          <w:szCs w:val="24"/>
        </w:rPr>
        <w:t>em leis ordinárias</w:t>
      </w:r>
      <w:r w:rsidR="00F36B6D">
        <w:rPr>
          <w:rFonts w:ascii="Times New Roman" w:hAnsi="Times New Roman" w:cs="Times New Roman"/>
          <w:sz w:val="24"/>
          <w:szCs w:val="24"/>
        </w:rPr>
        <w:t xml:space="preserve"> que ainda trazem consigo essa bagagem ultrapassada de cunho autoritário. </w:t>
      </w:r>
    </w:p>
    <w:p w:rsidR="00217CA8" w:rsidRPr="00DE075A" w:rsidRDefault="001A7A71" w:rsidP="00DE075A">
      <w:pPr>
        <w:spacing w:line="360" w:lineRule="auto"/>
        <w:jc w:val="both"/>
        <w:rPr>
          <w:rFonts w:ascii="Times New Roman" w:hAnsi="Times New Roman" w:cs="Times New Roman"/>
          <w:i/>
          <w:color w:val="FF0000"/>
          <w:sz w:val="24"/>
          <w:szCs w:val="24"/>
        </w:rPr>
      </w:pPr>
      <w:r>
        <w:rPr>
          <w:rFonts w:ascii="Times New Roman" w:hAnsi="Times New Roman" w:cs="Times New Roman"/>
          <w:sz w:val="24"/>
          <w:szCs w:val="24"/>
        </w:rPr>
        <w:tab/>
        <w:t>Um desses dispositiv</w:t>
      </w:r>
      <w:r w:rsidR="00261D33">
        <w:rPr>
          <w:rFonts w:ascii="Times New Roman" w:hAnsi="Times New Roman" w:cs="Times New Roman"/>
          <w:sz w:val="24"/>
          <w:szCs w:val="24"/>
        </w:rPr>
        <w:t xml:space="preserve">os </w:t>
      </w:r>
      <w:r>
        <w:rPr>
          <w:rFonts w:ascii="Times New Roman" w:hAnsi="Times New Roman" w:cs="Times New Roman"/>
          <w:sz w:val="24"/>
          <w:szCs w:val="24"/>
        </w:rPr>
        <w:t xml:space="preserve">é o art. 331 do Código Penal Brasileiro que versa sobre o “crime de desacato”. </w:t>
      </w:r>
      <w:r w:rsidRPr="008141E9">
        <w:rPr>
          <w:rFonts w:ascii="Times New Roman" w:hAnsi="Times New Roman" w:cs="Times New Roman"/>
          <w:sz w:val="24"/>
          <w:szCs w:val="24"/>
        </w:rPr>
        <w:t>S</w:t>
      </w:r>
      <w:r w:rsidR="003C0BEA" w:rsidRPr="008141E9">
        <w:rPr>
          <w:rFonts w:ascii="Times New Roman" w:hAnsi="Times New Roman" w:cs="Times New Roman"/>
          <w:sz w:val="24"/>
          <w:szCs w:val="24"/>
        </w:rPr>
        <w:t>eu texto</w:t>
      </w:r>
      <w:r w:rsidR="000F7318">
        <w:rPr>
          <w:rFonts w:ascii="Times New Roman" w:hAnsi="Times New Roman" w:cs="Times New Roman"/>
          <w:sz w:val="24"/>
          <w:szCs w:val="24"/>
        </w:rPr>
        <w:t xml:space="preserve"> diz</w:t>
      </w:r>
      <w:r w:rsidR="00261D33">
        <w:rPr>
          <w:rFonts w:ascii="Times New Roman" w:hAnsi="Times New Roman" w:cs="Times New Roman"/>
          <w:sz w:val="24"/>
          <w:szCs w:val="24"/>
        </w:rPr>
        <w:t>:</w:t>
      </w:r>
      <w:r w:rsidR="00DE075A">
        <w:rPr>
          <w:rFonts w:ascii="Times New Roman" w:hAnsi="Times New Roman" w:cs="Times New Roman"/>
          <w:sz w:val="24"/>
          <w:szCs w:val="24"/>
        </w:rPr>
        <w:t xml:space="preserve"> “</w:t>
      </w:r>
      <w:r w:rsidRPr="00DE075A">
        <w:rPr>
          <w:rFonts w:ascii="Times New Roman" w:hAnsi="Times New Roman" w:cs="Times New Roman"/>
          <w:i/>
          <w:sz w:val="24"/>
          <w:szCs w:val="24"/>
        </w:rPr>
        <w:t>Desacatar funcionário público no exerc</w:t>
      </w:r>
      <w:r w:rsidR="00217CA8" w:rsidRPr="00DE075A">
        <w:rPr>
          <w:rFonts w:ascii="Times New Roman" w:hAnsi="Times New Roman" w:cs="Times New Roman"/>
          <w:i/>
          <w:sz w:val="24"/>
          <w:szCs w:val="24"/>
        </w:rPr>
        <w:t>ício da função ou em razão dela: Pena – detenção, de 6 (seis) meses a 2 (dois) anos, ou multa.</w:t>
      </w:r>
      <w:r w:rsidR="00DE075A">
        <w:rPr>
          <w:rFonts w:ascii="Times New Roman" w:hAnsi="Times New Roman" w:cs="Times New Roman"/>
          <w:i/>
          <w:sz w:val="24"/>
          <w:szCs w:val="24"/>
        </w:rPr>
        <w:t>”</w:t>
      </w:r>
    </w:p>
    <w:p w:rsidR="00810136" w:rsidRPr="003C0BEA" w:rsidRDefault="00071D2E" w:rsidP="003C0BEA">
      <w:pPr>
        <w:spacing w:line="360" w:lineRule="auto"/>
        <w:ind w:firstLine="708"/>
        <w:jc w:val="both"/>
        <w:rPr>
          <w:rFonts w:ascii="Times New Roman" w:hAnsi="Times New Roman" w:cs="Times New Roman"/>
          <w:sz w:val="20"/>
          <w:szCs w:val="20"/>
        </w:rPr>
      </w:pPr>
      <w:r w:rsidRPr="006132A8">
        <w:rPr>
          <w:rFonts w:ascii="Times New Roman" w:hAnsi="Times New Roman" w:cs="Times New Roman"/>
          <w:sz w:val="24"/>
          <w:szCs w:val="24"/>
        </w:rPr>
        <w:t>O ato de d</w:t>
      </w:r>
      <w:r w:rsidR="00217CA8" w:rsidRPr="006132A8">
        <w:rPr>
          <w:rFonts w:ascii="Times New Roman" w:hAnsi="Times New Roman" w:cs="Times New Roman"/>
          <w:sz w:val="24"/>
          <w:szCs w:val="24"/>
        </w:rPr>
        <w:t>esacatar</w:t>
      </w:r>
      <w:r w:rsidRPr="006132A8">
        <w:rPr>
          <w:rFonts w:ascii="Times New Roman" w:hAnsi="Times New Roman" w:cs="Times New Roman"/>
          <w:sz w:val="24"/>
          <w:szCs w:val="24"/>
        </w:rPr>
        <w:t>,</w:t>
      </w:r>
      <w:r w:rsidR="00AB4010" w:rsidRPr="006132A8">
        <w:rPr>
          <w:rFonts w:ascii="Times New Roman" w:hAnsi="Times New Roman" w:cs="Times New Roman"/>
          <w:sz w:val="24"/>
          <w:szCs w:val="24"/>
        </w:rPr>
        <w:t xml:space="preserve"> segundo</w:t>
      </w:r>
      <w:r w:rsidRPr="006132A8">
        <w:rPr>
          <w:rFonts w:ascii="Times New Roman" w:hAnsi="Times New Roman" w:cs="Times New Roman"/>
          <w:sz w:val="24"/>
          <w:szCs w:val="24"/>
        </w:rPr>
        <w:t xml:space="preserve"> </w:t>
      </w:r>
      <w:proofErr w:type="spellStart"/>
      <w:r w:rsidRPr="008141E9">
        <w:rPr>
          <w:rFonts w:ascii="Times New Roman" w:hAnsi="Times New Roman" w:cs="Times New Roman"/>
          <w:sz w:val="24"/>
          <w:szCs w:val="24"/>
        </w:rPr>
        <w:t>Grecco</w:t>
      </w:r>
      <w:proofErr w:type="spellEnd"/>
      <w:r w:rsidR="003C5D06" w:rsidRPr="008141E9">
        <w:rPr>
          <w:rFonts w:ascii="Times New Roman" w:hAnsi="Times New Roman" w:cs="Times New Roman"/>
          <w:sz w:val="24"/>
          <w:szCs w:val="24"/>
        </w:rPr>
        <w:t xml:space="preserve"> (2017, p</w:t>
      </w:r>
      <w:r w:rsidR="00965FE0" w:rsidRPr="008141E9">
        <w:rPr>
          <w:rFonts w:ascii="Times New Roman" w:hAnsi="Times New Roman" w:cs="Times New Roman"/>
          <w:sz w:val="24"/>
          <w:szCs w:val="24"/>
        </w:rPr>
        <w:t>.</w:t>
      </w:r>
      <w:r w:rsidR="003C5D06" w:rsidRPr="008141E9">
        <w:rPr>
          <w:rFonts w:ascii="Times New Roman" w:hAnsi="Times New Roman" w:cs="Times New Roman"/>
          <w:sz w:val="24"/>
          <w:szCs w:val="24"/>
        </w:rPr>
        <w:t xml:space="preserve"> 1698</w:t>
      </w:r>
      <w:r w:rsidR="00965FE0" w:rsidRPr="008141E9">
        <w:rPr>
          <w:rFonts w:ascii="Times New Roman" w:hAnsi="Times New Roman" w:cs="Times New Roman"/>
          <w:sz w:val="24"/>
          <w:szCs w:val="24"/>
        </w:rPr>
        <w:t>)</w:t>
      </w:r>
      <w:r w:rsidR="00AB4010" w:rsidRPr="008141E9">
        <w:rPr>
          <w:rFonts w:ascii="Times New Roman" w:hAnsi="Times New Roman" w:cs="Times New Roman"/>
          <w:sz w:val="24"/>
          <w:szCs w:val="24"/>
        </w:rPr>
        <w:t xml:space="preserve"> </w:t>
      </w:r>
      <w:r w:rsidRPr="006132A8">
        <w:rPr>
          <w:rFonts w:ascii="Times New Roman" w:hAnsi="Times New Roman" w:cs="Times New Roman"/>
          <w:sz w:val="24"/>
          <w:szCs w:val="24"/>
        </w:rPr>
        <w:t>consiste</w:t>
      </w:r>
      <w:r w:rsidR="00965FE0" w:rsidRPr="006132A8">
        <w:rPr>
          <w:rFonts w:ascii="Times New Roman" w:hAnsi="Times New Roman" w:cs="Times New Roman"/>
          <w:sz w:val="24"/>
          <w:szCs w:val="24"/>
        </w:rPr>
        <w:t xml:space="preserve"> em qualquer palavra ou ato em que afronta, ofende, de</w:t>
      </w:r>
      <w:r w:rsidR="00D40F55">
        <w:rPr>
          <w:rFonts w:ascii="Times New Roman" w:hAnsi="Times New Roman" w:cs="Times New Roman"/>
          <w:sz w:val="24"/>
          <w:szCs w:val="24"/>
        </w:rPr>
        <w:t>srespeita, despreza, menospreza a Administração Pública</w:t>
      </w:r>
      <w:r w:rsidR="004D2962" w:rsidRPr="006132A8">
        <w:rPr>
          <w:rFonts w:ascii="Times New Roman" w:hAnsi="Times New Roman" w:cs="Times New Roman"/>
          <w:sz w:val="24"/>
          <w:szCs w:val="24"/>
        </w:rPr>
        <w:t xml:space="preserve"> na figura d</w:t>
      </w:r>
      <w:r w:rsidR="00965FE0" w:rsidRPr="006132A8">
        <w:rPr>
          <w:rFonts w:ascii="Times New Roman" w:hAnsi="Times New Roman" w:cs="Times New Roman"/>
          <w:sz w:val="24"/>
          <w:szCs w:val="24"/>
        </w:rPr>
        <w:t>o agente público</w:t>
      </w:r>
      <w:r w:rsidR="00AB4010" w:rsidRPr="006132A8">
        <w:rPr>
          <w:rFonts w:ascii="Times New Roman" w:hAnsi="Times New Roman" w:cs="Times New Roman"/>
          <w:sz w:val="24"/>
          <w:szCs w:val="24"/>
        </w:rPr>
        <w:t xml:space="preserve">, no exercício da função. </w:t>
      </w:r>
      <w:r w:rsidR="003C0BEA">
        <w:rPr>
          <w:rFonts w:ascii="Times New Roman" w:hAnsi="Times New Roman" w:cs="Times New Roman"/>
          <w:sz w:val="24"/>
          <w:szCs w:val="24"/>
        </w:rPr>
        <w:t>E</w:t>
      </w:r>
      <w:r w:rsidR="003C0BEA">
        <w:rPr>
          <w:rFonts w:ascii="Times New Roman" w:hAnsi="Times New Roman" w:cs="Times New Roman"/>
          <w:sz w:val="20"/>
          <w:szCs w:val="20"/>
        </w:rPr>
        <w:t xml:space="preserve"> e</w:t>
      </w:r>
      <w:r w:rsidR="000F7318">
        <w:rPr>
          <w:rFonts w:ascii="Times New Roman" w:hAnsi="Times New Roman" w:cs="Times New Roman"/>
          <w:sz w:val="24"/>
          <w:szCs w:val="24"/>
        </w:rPr>
        <w:t>mbora o legislador tenha tido como objet</w:t>
      </w:r>
      <w:r w:rsidR="00D40F55">
        <w:rPr>
          <w:rFonts w:ascii="Times New Roman" w:hAnsi="Times New Roman" w:cs="Times New Roman"/>
          <w:sz w:val="24"/>
          <w:szCs w:val="24"/>
        </w:rPr>
        <w:t xml:space="preserve">ivo, ao </w:t>
      </w:r>
      <w:r w:rsidR="00D40F55">
        <w:rPr>
          <w:rFonts w:ascii="Times New Roman" w:hAnsi="Times New Roman" w:cs="Times New Roman"/>
          <w:sz w:val="24"/>
          <w:szCs w:val="24"/>
        </w:rPr>
        <w:lastRenderedPageBreak/>
        <w:t>criminalizar o desacato</w:t>
      </w:r>
      <w:r w:rsidR="000F7318">
        <w:rPr>
          <w:rFonts w:ascii="Times New Roman" w:hAnsi="Times New Roman" w:cs="Times New Roman"/>
          <w:sz w:val="24"/>
          <w:szCs w:val="24"/>
        </w:rPr>
        <w:t xml:space="preserve"> a proteção da Administração Pública, resta claro que tal dispositivo ofende os preceitos constitucionais e de direitos humanos de liberdade de expressão.</w:t>
      </w:r>
    </w:p>
    <w:p w:rsidR="007F1BA7" w:rsidRPr="003C0BEA" w:rsidRDefault="003C0BEA" w:rsidP="003C0B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w:t>
      </w:r>
      <w:r w:rsidR="000F7318">
        <w:rPr>
          <w:rFonts w:ascii="Times New Roman" w:hAnsi="Times New Roman" w:cs="Times New Roman"/>
          <w:sz w:val="24"/>
          <w:szCs w:val="24"/>
        </w:rPr>
        <w:t xml:space="preserve">, apesar de haver ofensa a um direito humano, </w:t>
      </w:r>
      <w:r w:rsidR="00810136" w:rsidRPr="00517E12">
        <w:rPr>
          <w:rFonts w:ascii="Times New Roman" w:hAnsi="Times New Roman" w:cs="Times New Roman"/>
          <w:sz w:val="24"/>
          <w:szCs w:val="24"/>
        </w:rPr>
        <w:t>ainda não é pacificado nas Cortes Superiores</w:t>
      </w:r>
      <w:r w:rsidR="000F7318">
        <w:rPr>
          <w:rFonts w:ascii="Times New Roman" w:hAnsi="Times New Roman" w:cs="Times New Roman"/>
          <w:sz w:val="24"/>
          <w:szCs w:val="24"/>
        </w:rPr>
        <w:t xml:space="preserve"> pátria o tema em questão. Como é o caso </w:t>
      </w:r>
      <w:r w:rsidR="000F7318" w:rsidRPr="008141E9">
        <w:rPr>
          <w:rFonts w:ascii="Times New Roman" w:hAnsi="Times New Roman" w:cs="Times New Roman"/>
          <w:sz w:val="24"/>
          <w:szCs w:val="24"/>
        </w:rPr>
        <w:t>d</w:t>
      </w:r>
      <w:r w:rsidR="00990D00" w:rsidRPr="008141E9">
        <w:rPr>
          <w:rFonts w:ascii="Times New Roman" w:hAnsi="Times New Roman" w:cs="Times New Roman"/>
          <w:sz w:val="24"/>
          <w:szCs w:val="24"/>
        </w:rPr>
        <w:t xml:space="preserve">a decisão do Habeas Corpus </w:t>
      </w:r>
      <w:r w:rsidR="00B042E4" w:rsidRPr="008141E9">
        <w:rPr>
          <w:rFonts w:ascii="Times New Roman" w:hAnsi="Times New Roman" w:cs="Times New Roman"/>
          <w:sz w:val="24"/>
          <w:szCs w:val="24"/>
        </w:rPr>
        <w:t>n. 379. 269 – MS (2016/0303542-3) o ministro relator Reynaldo Soares da Fonseca</w:t>
      </w:r>
      <w:r w:rsidR="000F7318" w:rsidRPr="008141E9">
        <w:rPr>
          <w:rFonts w:ascii="Times New Roman" w:hAnsi="Times New Roman" w:cs="Times New Roman"/>
          <w:sz w:val="24"/>
          <w:szCs w:val="24"/>
        </w:rPr>
        <w:t xml:space="preserve"> </w:t>
      </w:r>
      <w:r w:rsidR="000F7318" w:rsidRPr="000F7318">
        <w:rPr>
          <w:rFonts w:ascii="Times New Roman" w:hAnsi="Times New Roman" w:cs="Times New Roman"/>
          <w:sz w:val="24"/>
          <w:szCs w:val="24"/>
        </w:rPr>
        <w:t xml:space="preserve">que </w:t>
      </w:r>
      <w:r w:rsidR="007F1BA7" w:rsidRPr="00517E12">
        <w:rPr>
          <w:rFonts w:ascii="Times New Roman" w:hAnsi="Times New Roman" w:cs="Times New Roman"/>
          <w:sz w:val="24"/>
          <w:szCs w:val="24"/>
        </w:rPr>
        <w:t>corroborou para o entendimento de que o desacato</w:t>
      </w:r>
      <w:r w:rsidR="00EA4C48" w:rsidRPr="00517E12">
        <w:rPr>
          <w:rFonts w:ascii="Times New Roman" w:hAnsi="Times New Roman" w:cs="Times New Roman"/>
          <w:sz w:val="24"/>
          <w:szCs w:val="24"/>
        </w:rPr>
        <w:t xml:space="preserve"> deve</w:t>
      </w:r>
      <w:r w:rsidR="007F1BA7" w:rsidRPr="00517E12">
        <w:rPr>
          <w:rFonts w:ascii="Times New Roman" w:hAnsi="Times New Roman" w:cs="Times New Roman"/>
          <w:sz w:val="24"/>
          <w:szCs w:val="24"/>
        </w:rPr>
        <w:t xml:space="preserve"> continua</w:t>
      </w:r>
      <w:r w:rsidR="00EA4C48" w:rsidRPr="00517E12">
        <w:rPr>
          <w:rFonts w:ascii="Times New Roman" w:hAnsi="Times New Roman" w:cs="Times New Roman"/>
          <w:sz w:val="24"/>
          <w:szCs w:val="24"/>
        </w:rPr>
        <w:t>r sendo</w:t>
      </w:r>
      <w:r w:rsidR="007F1BA7" w:rsidRPr="00517E12">
        <w:rPr>
          <w:rFonts w:ascii="Times New Roman" w:hAnsi="Times New Roman" w:cs="Times New Roman"/>
          <w:sz w:val="24"/>
          <w:szCs w:val="24"/>
        </w:rPr>
        <w:t xml:space="preserve"> considerado crime. </w:t>
      </w:r>
    </w:p>
    <w:p w:rsidR="009925C5" w:rsidRPr="00FF708A" w:rsidRDefault="009925C5" w:rsidP="00B1785C">
      <w:pPr>
        <w:spacing w:line="240" w:lineRule="auto"/>
        <w:ind w:left="2268"/>
        <w:jc w:val="both"/>
        <w:rPr>
          <w:rFonts w:ascii="Times New Roman" w:hAnsi="Times New Roman" w:cs="Times New Roman"/>
          <w:b/>
          <w:sz w:val="20"/>
          <w:szCs w:val="20"/>
        </w:rPr>
      </w:pPr>
      <w:r w:rsidRPr="00FF708A">
        <w:rPr>
          <w:rFonts w:ascii="Times New Roman" w:hAnsi="Times New Roman" w:cs="Times New Roman"/>
          <w:b/>
          <w:sz w:val="20"/>
          <w:szCs w:val="20"/>
        </w:rPr>
        <w:t>EMENTA</w:t>
      </w:r>
    </w:p>
    <w:p w:rsidR="00D62212" w:rsidRDefault="006C68D0" w:rsidP="00D62212">
      <w:pPr>
        <w:spacing w:line="240" w:lineRule="auto"/>
        <w:ind w:left="2268"/>
        <w:jc w:val="both"/>
        <w:rPr>
          <w:rFonts w:ascii="Times New Roman" w:hAnsi="Times New Roman" w:cs="Times New Roman"/>
          <w:sz w:val="20"/>
          <w:szCs w:val="20"/>
        </w:rPr>
      </w:pPr>
      <w:r w:rsidRPr="00FF708A">
        <w:rPr>
          <w:rFonts w:ascii="Times New Roman" w:hAnsi="Times New Roman" w:cs="Times New Roman"/>
          <w:i/>
          <w:sz w:val="20"/>
          <w:szCs w:val="20"/>
        </w:rPr>
        <w:t>HABEAS</w:t>
      </w:r>
      <w:r w:rsidR="009925C5" w:rsidRPr="00FF708A">
        <w:rPr>
          <w:rFonts w:ascii="Times New Roman" w:hAnsi="Times New Roman" w:cs="Times New Roman"/>
          <w:i/>
          <w:sz w:val="20"/>
          <w:szCs w:val="20"/>
        </w:rPr>
        <w:t xml:space="preserve"> CORPUS</w:t>
      </w:r>
      <w:r w:rsidR="009925C5" w:rsidRPr="00FF708A">
        <w:rPr>
          <w:rFonts w:ascii="Times New Roman" w:hAnsi="Times New Roman" w:cs="Times New Roman"/>
          <w:sz w:val="20"/>
          <w:szCs w:val="20"/>
        </w:rPr>
        <w:t xml:space="preserve">. </w:t>
      </w:r>
      <w:r w:rsidRPr="00FF708A">
        <w:rPr>
          <w:rFonts w:ascii="Times New Roman" w:hAnsi="Times New Roman" w:cs="Times New Roman"/>
          <w:sz w:val="20"/>
          <w:szCs w:val="20"/>
        </w:rPr>
        <w:t xml:space="preserve">RECEBIMENTO DA DENÚNCIA. VIOLAÇÃO DO ART. 306 DO CÓDIGO DE TRÂNSITO E DOS ARTS. 330 E 331 DO CÓDIGO PENAL. PRINCÍPIO DA CONSUMAÇÃO. IMPOSSIBILIDADE. </w:t>
      </w:r>
      <w:r w:rsidRPr="00FF708A">
        <w:rPr>
          <w:rFonts w:ascii="Times New Roman" w:hAnsi="Times New Roman" w:cs="Times New Roman"/>
          <w:b/>
          <w:sz w:val="20"/>
          <w:szCs w:val="20"/>
          <w:u w:val="single"/>
        </w:rPr>
        <w:t xml:space="preserve">MANUTENÇÃO DA TIPIFICAÇÃO DO CRIME DE DESACATO NO ORDENAMENTO JURÍDICO. </w:t>
      </w:r>
      <w:r w:rsidRPr="00FF708A">
        <w:rPr>
          <w:rFonts w:ascii="Times New Roman" w:hAnsi="Times New Roman" w:cs="Times New Roman"/>
          <w:sz w:val="20"/>
          <w:szCs w:val="20"/>
        </w:rPr>
        <w:t xml:space="preserve">DIREITOS HUMANOS. PACTO DE SAN JOSE DA COSTA RICA. (PSJCR). </w:t>
      </w:r>
      <w:r w:rsidRPr="00FF708A">
        <w:rPr>
          <w:rFonts w:ascii="Times New Roman" w:hAnsi="Times New Roman" w:cs="Times New Roman"/>
          <w:b/>
          <w:sz w:val="20"/>
          <w:szCs w:val="20"/>
          <w:u w:val="single"/>
        </w:rPr>
        <w:t>DIREITO À LIBERDADE DE EXPRESSÃO QUE NÃO SE REVELA ABSOLUTO. CONTROLE DE CONVENCIONALIDADE. INXISTÊNCIA DE DECISÃO PROFERIDA PELA CORTE (IDH). ATOS EXPEDIDOS PELA COMISSÃO INTERAMERICANA DE DIREITOS HUMANOS (CIDH). AUSÊNCIA DE FORÇA VINCULANTE.</w:t>
      </w:r>
      <w:r w:rsidRPr="00FF708A">
        <w:rPr>
          <w:rFonts w:ascii="Times New Roman" w:hAnsi="Times New Roman" w:cs="Times New Roman"/>
          <w:sz w:val="20"/>
          <w:szCs w:val="20"/>
        </w:rPr>
        <w:t xml:space="preserve"> TESTE TRIPARTITE. VETORES DE HERMENÊUTICA DE DIREITOS TUTELADOS NA CONVENÇÃO AMERICANA DE DIREITOS HUMANOS </w:t>
      </w:r>
      <w:r w:rsidRPr="00FF708A">
        <w:rPr>
          <w:rFonts w:ascii="Times New Roman" w:hAnsi="Times New Roman" w:cs="Times New Roman"/>
          <w:b/>
          <w:sz w:val="20"/>
          <w:szCs w:val="20"/>
          <w:u w:val="single"/>
        </w:rPr>
        <w:t>POSSIBILIDADE DE RESTRIÇÃO.</w:t>
      </w:r>
      <w:r w:rsidRPr="00FF708A">
        <w:rPr>
          <w:rFonts w:ascii="Times New Roman" w:hAnsi="Times New Roman" w:cs="Times New Roman"/>
          <w:sz w:val="20"/>
          <w:szCs w:val="20"/>
        </w:rPr>
        <w:t xml:space="preserve"> PREENCHIMENTO DAS CONDIÇÕES ANTEVISTAS NO ART. 13.2 DO PSJCR. SOBERANIA DO ESTADO. TEORIA DA MARGEM DE APRECIAÇÃO NACIONAL. </w:t>
      </w:r>
      <w:r w:rsidRPr="00FF708A">
        <w:rPr>
          <w:rFonts w:ascii="Times New Roman" w:hAnsi="Times New Roman" w:cs="Times New Roman"/>
          <w:b/>
          <w:sz w:val="20"/>
          <w:szCs w:val="20"/>
          <w:u w:val="single"/>
        </w:rPr>
        <w:t xml:space="preserve">INCOLUMIDADE DO CRIME DE DESACATO </w:t>
      </w:r>
      <w:r w:rsidR="00B1785C" w:rsidRPr="00FF708A">
        <w:rPr>
          <w:rFonts w:ascii="Times New Roman" w:hAnsi="Times New Roman" w:cs="Times New Roman"/>
          <w:b/>
          <w:sz w:val="20"/>
          <w:szCs w:val="20"/>
          <w:u w:val="single"/>
        </w:rPr>
        <w:t>PELO ORDENAMENTO JURÍDICO PÁTRIO, NOS TERMOS EM QUE ENTALHADO NO ART. 331 DO CÓDIGO PENAL.</w:t>
      </w:r>
      <w:r w:rsidR="00B1785C" w:rsidRPr="00FF708A">
        <w:rPr>
          <w:rFonts w:ascii="Times New Roman" w:hAnsi="Times New Roman" w:cs="Times New Roman"/>
          <w:sz w:val="20"/>
          <w:szCs w:val="20"/>
        </w:rPr>
        <w:t xml:space="preserve"> INAPLICABILIDADE IN CASU, DO PRINCÍPIO DA CONSUMAÇÃO TÃO LOGO QUANDO DO RECEBIMENTO DA DENÚNCIA. WRIT NÃO CONHECIDO.  </w:t>
      </w:r>
      <w:r w:rsidRPr="00FF708A">
        <w:rPr>
          <w:rFonts w:ascii="Times New Roman" w:hAnsi="Times New Roman" w:cs="Times New Roman"/>
          <w:sz w:val="20"/>
          <w:szCs w:val="20"/>
        </w:rPr>
        <w:t xml:space="preserve"> </w:t>
      </w:r>
    </w:p>
    <w:p w:rsidR="00D62212" w:rsidRDefault="00B1785C" w:rsidP="00D62212">
      <w:pPr>
        <w:spacing w:line="240" w:lineRule="auto"/>
        <w:ind w:left="2268"/>
        <w:jc w:val="both"/>
        <w:rPr>
          <w:rFonts w:ascii="Times New Roman" w:hAnsi="Times New Roman" w:cs="Times New Roman"/>
          <w:sz w:val="20"/>
          <w:szCs w:val="20"/>
        </w:rPr>
      </w:pPr>
      <w:r w:rsidRPr="00D62212">
        <w:rPr>
          <w:rFonts w:ascii="Times New Roman" w:hAnsi="Times New Roman" w:cs="Times New Roman"/>
          <w:sz w:val="20"/>
          <w:szCs w:val="20"/>
        </w:rPr>
        <w:t>O Brasil é signatário da Convenção Americana de Direitos Humanos (CADH) denominada de Pacto de San Jose da Costa Rica, sendo promulgada por intermédio do Decreto n. 678/1992, passando, desde então, a figurar com observância o</w:t>
      </w:r>
      <w:r w:rsidR="003577DF">
        <w:rPr>
          <w:rFonts w:ascii="Times New Roman" w:hAnsi="Times New Roman" w:cs="Times New Roman"/>
          <w:sz w:val="20"/>
          <w:szCs w:val="20"/>
        </w:rPr>
        <w:t>brigatória e integral do Estado [...]</w:t>
      </w:r>
    </w:p>
    <w:p w:rsidR="00D62212" w:rsidRDefault="003577DF" w:rsidP="00D62212">
      <w:pPr>
        <w:spacing w:line="240" w:lineRule="auto"/>
        <w:ind w:left="2268"/>
        <w:jc w:val="both"/>
        <w:rPr>
          <w:rFonts w:ascii="Times New Roman" w:hAnsi="Times New Roman" w:cs="Times New Roman"/>
          <w:sz w:val="20"/>
          <w:szCs w:val="20"/>
        </w:rPr>
      </w:pPr>
      <w:r w:rsidRPr="00D62212">
        <w:rPr>
          <w:rFonts w:ascii="Times New Roman" w:hAnsi="Times New Roman" w:cs="Times New Roman"/>
          <w:sz w:val="20"/>
          <w:szCs w:val="20"/>
        </w:rPr>
        <w:t xml:space="preserve"> </w:t>
      </w:r>
      <w:r w:rsidR="00517E12" w:rsidRPr="00D62212">
        <w:rPr>
          <w:rFonts w:ascii="Times New Roman" w:hAnsi="Times New Roman" w:cs="Times New Roman"/>
          <w:sz w:val="20"/>
          <w:szCs w:val="20"/>
        </w:rPr>
        <w:t xml:space="preserve">[...] </w:t>
      </w:r>
      <w:r w:rsidR="00CD3128" w:rsidRPr="00D62212">
        <w:rPr>
          <w:rFonts w:ascii="Times New Roman" w:hAnsi="Times New Roman" w:cs="Times New Roman"/>
          <w:b/>
          <w:sz w:val="20"/>
          <w:szCs w:val="20"/>
          <w:u w:val="single"/>
        </w:rPr>
        <w:t xml:space="preserve">De acordo com o art. 41 do Pacto de San Jose da Costa Rica, as funções da Comissão Interamericana de Direitos Humanos não ostentam caráter decisório, mas tão somente instrutório ou cooperativo. Desta feita, depreende-se que CIDH não possui função jurisdicional. </w:t>
      </w:r>
    </w:p>
    <w:p w:rsidR="00D62212" w:rsidRDefault="00467749" w:rsidP="00D62212">
      <w:pPr>
        <w:spacing w:line="240" w:lineRule="auto"/>
        <w:ind w:left="2268"/>
        <w:jc w:val="both"/>
        <w:rPr>
          <w:rFonts w:ascii="Times New Roman" w:hAnsi="Times New Roman" w:cs="Times New Roman"/>
          <w:sz w:val="20"/>
          <w:szCs w:val="20"/>
        </w:rPr>
      </w:pPr>
      <w:r w:rsidRPr="00D62212">
        <w:rPr>
          <w:rFonts w:ascii="Times New Roman" w:hAnsi="Times New Roman" w:cs="Times New Roman"/>
          <w:b/>
          <w:sz w:val="20"/>
          <w:szCs w:val="20"/>
          <w:u w:val="single"/>
        </w:rPr>
        <w:t>As deliberações internacionais de direitos humanos decorrentes dos processos de responsabilidade internacional do Estado podem resultar em: recomendação; decisões quase judiciais e decisão judicial. A primeira revela-se ausente de qualquer caráter vinculante, ostentando mero caráter “moral”, podendo resultar dos mais diversos órgão internacionais. Os demais institutos, porém, situam-se no âmbito do controle, propriamente dito, da observância dos direitos humanos.</w:t>
      </w:r>
    </w:p>
    <w:p w:rsidR="00D62212" w:rsidRDefault="00467749" w:rsidP="00D62212">
      <w:pPr>
        <w:spacing w:line="240" w:lineRule="auto"/>
        <w:ind w:left="2268"/>
        <w:jc w:val="both"/>
        <w:rPr>
          <w:rFonts w:ascii="Times New Roman" w:hAnsi="Times New Roman" w:cs="Times New Roman"/>
          <w:sz w:val="20"/>
          <w:szCs w:val="20"/>
        </w:rPr>
      </w:pPr>
      <w:r w:rsidRPr="00D62212">
        <w:rPr>
          <w:rFonts w:ascii="Times New Roman" w:hAnsi="Times New Roman" w:cs="Times New Roman"/>
          <w:sz w:val="20"/>
          <w:szCs w:val="20"/>
        </w:rPr>
        <w:t xml:space="preserve">Com efeito, </w:t>
      </w:r>
      <w:r w:rsidRPr="00D62212">
        <w:rPr>
          <w:rFonts w:ascii="Times New Roman" w:hAnsi="Times New Roman" w:cs="Times New Roman"/>
          <w:b/>
          <w:sz w:val="20"/>
          <w:szCs w:val="20"/>
          <w:u w:val="single"/>
        </w:rPr>
        <w:t xml:space="preserve">as recomendações expedidas pela CIDH não possuem força vinculante, mas tão somente “poder de embaraço”, ou “mobilização da vergonha.” </w:t>
      </w:r>
    </w:p>
    <w:p w:rsidR="00D62212" w:rsidRDefault="00887026" w:rsidP="00D62212">
      <w:pPr>
        <w:spacing w:line="240" w:lineRule="auto"/>
        <w:ind w:left="2268"/>
        <w:jc w:val="both"/>
        <w:rPr>
          <w:rFonts w:ascii="Times New Roman" w:hAnsi="Times New Roman" w:cs="Times New Roman"/>
          <w:sz w:val="20"/>
          <w:szCs w:val="20"/>
        </w:rPr>
      </w:pPr>
      <w:r w:rsidRPr="00D62212">
        <w:rPr>
          <w:rFonts w:ascii="Times New Roman" w:hAnsi="Times New Roman" w:cs="Times New Roman"/>
          <w:sz w:val="20"/>
          <w:szCs w:val="20"/>
        </w:rPr>
        <w:t xml:space="preserve">Ademais, a Corte Interamericana de Direitos de Humanos se posicionou acerca da liberdade de expressão, </w:t>
      </w:r>
      <w:r w:rsidRPr="00D62212">
        <w:rPr>
          <w:rFonts w:ascii="Times New Roman" w:hAnsi="Times New Roman" w:cs="Times New Roman"/>
          <w:b/>
          <w:sz w:val="20"/>
          <w:szCs w:val="20"/>
          <w:u w:val="single"/>
        </w:rPr>
        <w:t>rechaçando tratar-se de direito absoluto como demonstrado no Marco Jurídico Interamericano sobre o Direito à Liberdade de Expressão.</w:t>
      </w:r>
      <w:r w:rsidR="003C0BEA">
        <w:rPr>
          <w:rFonts w:ascii="Times New Roman" w:hAnsi="Times New Roman" w:cs="Times New Roman"/>
          <w:b/>
          <w:sz w:val="20"/>
          <w:szCs w:val="20"/>
          <w:u w:val="single"/>
        </w:rPr>
        <w:t xml:space="preserve"> [...]</w:t>
      </w:r>
    </w:p>
    <w:p w:rsidR="00D62212" w:rsidRDefault="003C0BEA" w:rsidP="00D62212">
      <w:pPr>
        <w:spacing w:line="240" w:lineRule="auto"/>
        <w:ind w:left="2268"/>
        <w:jc w:val="both"/>
        <w:rPr>
          <w:rFonts w:ascii="Times New Roman" w:hAnsi="Times New Roman" w:cs="Times New Roman"/>
          <w:sz w:val="20"/>
          <w:szCs w:val="20"/>
        </w:rPr>
      </w:pPr>
      <w:r>
        <w:rPr>
          <w:rFonts w:ascii="Times New Roman" w:hAnsi="Times New Roman" w:cs="Times New Roman"/>
          <w:b/>
          <w:sz w:val="20"/>
          <w:szCs w:val="20"/>
          <w:u w:val="single"/>
        </w:rPr>
        <w:lastRenderedPageBreak/>
        <w:t xml:space="preserve">[...] </w:t>
      </w:r>
      <w:r w:rsidR="00074786" w:rsidRPr="00D62212">
        <w:rPr>
          <w:rFonts w:ascii="Times New Roman" w:hAnsi="Times New Roman" w:cs="Times New Roman"/>
          <w:b/>
          <w:sz w:val="20"/>
          <w:szCs w:val="20"/>
          <w:u w:val="single"/>
        </w:rPr>
        <w:t xml:space="preserve">A CIDH e a Corte Interamericana têm perfilhado o entendimento de que o exercício dos direitos humanos deve ser feito em respeito aos demais direitos, de modo que, no processo de harmonização, o Estado desempenha um papel crucial mediante o estabelecimento das responsabilidades ulteriores necessárias para alcançar tal equilíbrio exercendo o juízo entre a liberdade de expressão manifestada e o direito eventualmente, em conflito. </w:t>
      </w:r>
      <w:r w:rsidR="00990D00" w:rsidRPr="00D62212">
        <w:rPr>
          <w:rFonts w:ascii="Times New Roman" w:hAnsi="Times New Roman" w:cs="Times New Roman"/>
          <w:sz w:val="20"/>
          <w:szCs w:val="20"/>
        </w:rPr>
        <w:t>[...]</w:t>
      </w:r>
    </w:p>
    <w:p w:rsidR="00726409" w:rsidRDefault="00657544" w:rsidP="00B21FA3">
      <w:pPr>
        <w:spacing w:line="240" w:lineRule="auto"/>
        <w:ind w:left="2268"/>
        <w:jc w:val="both"/>
        <w:rPr>
          <w:rFonts w:ascii="Times New Roman" w:hAnsi="Times New Roman" w:cs="Times New Roman"/>
          <w:sz w:val="24"/>
          <w:szCs w:val="24"/>
        </w:rPr>
      </w:pPr>
      <w:r w:rsidRPr="00D62212">
        <w:rPr>
          <w:rFonts w:ascii="Times New Roman" w:hAnsi="Times New Roman" w:cs="Times New Roman"/>
          <w:sz w:val="20"/>
          <w:szCs w:val="20"/>
        </w:rPr>
        <w:t xml:space="preserve">[...] </w:t>
      </w:r>
      <w:r w:rsidR="00726409" w:rsidRPr="00D62212">
        <w:rPr>
          <w:rFonts w:ascii="Times New Roman" w:hAnsi="Times New Roman" w:cs="Times New Roman"/>
          <w:sz w:val="20"/>
          <w:szCs w:val="20"/>
        </w:rPr>
        <w:t xml:space="preserve">Ainda que existisse decisão da Corte (IDH) sobre a preservação dos direitos humanos, essa circunstância, por si só, não seria suficiente a elidir a deliberação do Brasil acerca da aplicação de eventual julgado no seu Âmbito doméstico, </w:t>
      </w:r>
      <w:r w:rsidR="00726409" w:rsidRPr="00B21FA3">
        <w:rPr>
          <w:rFonts w:ascii="Times New Roman" w:hAnsi="Times New Roman" w:cs="Times New Roman"/>
          <w:sz w:val="20"/>
          <w:szCs w:val="20"/>
        </w:rPr>
        <w:t xml:space="preserve">tudo isso </w:t>
      </w:r>
      <w:r w:rsidR="00726409" w:rsidRPr="00B21FA3">
        <w:rPr>
          <w:rFonts w:ascii="Times New Roman" w:hAnsi="Times New Roman" w:cs="Times New Roman"/>
          <w:b/>
          <w:sz w:val="20"/>
          <w:szCs w:val="20"/>
          <w:u w:val="single"/>
        </w:rPr>
        <w:t>por força da soberania que é inerente ao Estado.</w:t>
      </w:r>
      <w:r w:rsidR="00726409" w:rsidRPr="00B21FA3">
        <w:rPr>
          <w:rFonts w:ascii="Times New Roman" w:hAnsi="Times New Roman" w:cs="Times New Roman"/>
          <w:sz w:val="20"/>
          <w:szCs w:val="20"/>
        </w:rPr>
        <w:t xml:space="preserve"> Aplicação da Teoria da Margem da Apreciação Nacional.</w:t>
      </w:r>
      <w:r w:rsidR="00726409" w:rsidRPr="00D62212">
        <w:rPr>
          <w:rFonts w:ascii="Times New Roman" w:hAnsi="Times New Roman" w:cs="Times New Roman"/>
          <w:sz w:val="20"/>
          <w:szCs w:val="20"/>
        </w:rPr>
        <w:t xml:space="preserve"> </w:t>
      </w:r>
      <w:r w:rsidR="00D45209" w:rsidRPr="00D62212">
        <w:rPr>
          <w:rFonts w:ascii="Times New Roman" w:hAnsi="Times New Roman" w:cs="Times New Roman"/>
          <w:sz w:val="24"/>
          <w:szCs w:val="24"/>
        </w:rPr>
        <w:t>(Grifos nossos)</w:t>
      </w:r>
    </w:p>
    <w:p w:rsidR="00E67755" w:rsidRDefault="00F20DFE" w:rsidP="000446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já dito anteriormente, </w:t>
      </w:r>
      <w:r w:rsidR="00C17AA1">
        <w:rPr>
          <w:rFonts w:ascii="Times New Roman" w:hAnsi="Times New Roman" w:cs="Times New Roman"/>
          <w:sz w:val="24"/>
          <w:szCs w:val="24"/>
        </w:rPr>
        <w:t xml:space="preserve">este é um </w:t>
      </w:r>
      <w:r w:rsidR="00D45209" w:rsidRPr="00CB462B">
        <w:rPr>
          <w:rFonts w:ascii="Times New Roman" w:hAnsi="Times New Roman" w:cs="Times New Roman"/>
          <w:sz w:val="24"/>
          <w:szCs w:val="24"/>
        </w:rPr>
        <w:t>entendimento não pa</w:t>
      </w:r>
      <w:r w:rsidR="00E07BD1" w:rsidRPr="00CB462B">
        <w:rPr>
          <w:rFonts w:ascii="Times New Roman" w:hAnsi="Times New Roman" w:cs="Times New Roman"/>
          <w:sz w:val="24"/>
          <w:szCs w:val="24"/>
        </w:rPr>
        <w:t>cificado pelo judic</w:t>
      </w:r>
      <w:r w:rsidR="00C17AA1">
        <w:rPr>
          <w:rFonts w:ascii="Times New Roman" w:hAnsi="Times New Roman" w:cs="Times New Roman"/>
          <w:sz w:val="24"/>
          <w:szCs w:val="24"/>
        </w:rPr>
        <w:t>iário brasileiro,</w:t>
      </w:r>
      <w:r w:rsidR="000446C8">
        <w:rPr>
          <w:rFonts w:ascii="Times New Roman" w:hAnsi="Times New Roman" w:cs="Times New Roman"/>
          <w:sz w:val="24"/>
          <w:szCs w:val="24"/>
        </w:rPr>
        <w:t xml:space="preserve"> o que nos leva à outro julgado o </w:t>
      </w:r>
      <w:proofErr w:type="spellStart"/>
      <w:r w:rsidR="000446C8" w:rsidRPr="008141E9">
        <w:rPr>
          <w:rFonts w:ascii="Times New Roman" w:hAnsi="Times New Roman" w:cs="Times New Roman"/>
          <w:sz w:val="24"/>
          <w:szCs w:val="24"/>
        </w:rPr>
        <w:t>REsp</w:t>
      </w:r>
      <w:proofErr w:type="spellEnd"/>
      <w:r w:rsidR="000446C8" w:rsidRPr="008141E9">
        <w:rPr>
          <w:rFonts w:ascii="Times New Roman" w:hAnsi="Times New Roman" w:cs="Times New Roman"/>
          <w:sz w:val="24"/>
          <w:szCs w:val="24"/>
        </w:rPr>
        <w:t xml:space="preserve"> 1.640. 084/SP de relatoria do ministro Ribeiro Dantas,</w:t>
      </w:r>
      <w:r w:rsidR="000446C8">
        <w:rPr>
          <w:rFonts w:ascii="Times New Roman" w:hAnsi="Times New Roman" w:cs="Times New Roman"/>
          <w:color w:val="FF0000"/>
          <w:sz w:val="24"/>
          <w:szCs w:val="24"/>
        </w:rPr>
        <w:t xml:space="preserve"> </w:t>
      </w:r>
      <w:r w:rsidR="000446C8" w:rsidRPr="000446C8">
        <w:rPr>
          <w:rFonts w:ascii="Times New Roman" w:hAnsi="Times New Roman" w:cs="Times New Roman"/>
          <w:sz w:val="24"/>
          <w:szCs w:val="24"/>
        </w:rPr>
        <w:t>que trouxe contrapontos relevantes à essa discussão e recorreu ao</w:t>
      </w:r>
      <w:r w:rsidR="000446C8">
        <w:rPr>
          <w:rFonts w:ascii="Times New Roman" w:hAnsi="Times New Roman" w:cs="Times New Roman"/>
          <w:color w:val="FF0000"/>
          <w:sz w:val="24"/>
          <w:szCs w:val="24"/>
        </w:rPr>
        <w:t xml:space="preserve"> </w:t>
      </w:r>
      <w:r w:rsidR="000446C8" w:rsidRPr="00E67755">
        <w:rPr>
          <w:rFonts w:ascii="Times New Roman" w:hAnsi="Times New Roman" w:cs="Times New Roman"/>
          <w:sz w:val="24"/>
          <w:szCs w:val="24"/>
        </w:rPr>
        <w:t>próprio texto do Pacto para firmar entendimento contrário à tipificação do desacato.</w:t>
      </w:r>
      <w:r w:rsidR="00404C54">
        <w:rPr>
          <w:rFonts w:ascii="Times New Roman" w:hAnsi="Times New Roman" w:cs="Times New Roman"/>
          <w:sz w:val="24"/>
          <w:szCs w:val="24"/>
        </w:rPr>
        <w:t xml:space="preserve"> </w:t>
      </w:r>
    </w:p>
    <w:p w:rsidR="00903EA5" w:rsidRPr="00495BC0" w:rsidRDefault="00495BC0" w:rsidP="00E67755">
      <w:pPr>
        <w:spacing w:line="360" w:lineRule="auto"/>
        <w:ind w:firstLine="708"/>
        <w:jc w:val="both"/>
        <w:rPr>
          <w:rFonts w:ascii="Times New Roman" w:hAnsi="Times New Roman" w:cs="Times New Roman"/>
          <w:sz w:val="24"/>
          <w:szCs w:val="24"/>
        </w:rPr>
      </w:pPr>
      <w:r w:rsidRPr="00495BC0">
        <w:rPr>
          <w:rFonts w:ascii="Times New Roman" w:hAnsi="Times New Roman" w:cs="Times New Roman"/>
          <w:sz w:val="24"/>
          <w:szCs w:val="24"/>
        </w:rPr>
        <w:t xml:space="preserve">De acordo com o </w:t>
      </w:r>
      <w:r w:rsidRPr="008141E9">
        <w:rPr>
          <w:rFonts w:ascii="Times New Roman" w:hAnsi="Times New Roman" w:cs="Times New Roman"/>
          <w:sz w:val="24"/>
          <w:szCs w:val="24"/>
        </w:rPr>
        <w:t>ministro (2016, p. 1)</w:t>
      </w:r>
      <w:r w:rsidRPr="00495BC0">
        <w:rPr>
          <w:rFonts w:ascii="Times New Roman" w:hAnsi="Times New Roman" w:cs="Times New Roman"/>
          <w:sz w:val="24"/>
          <w:szCs w:val="24"/>
        </w:rPr>
        <w:t xml:space="preserve">, no </w:t>
      </w:r>
      <w:r w:rsidR="00E67755" w:rsidRPr="00495BC0">
        <w:rPr>
          <w:rFonts w:ascii="Times New Roman" w:hAnsi="Times New Roman" w:cs="Times New Roman"/>
          <w:sz w:val="24"/>
          <w:szCs w:val="24"/>
        </w:rPr>
        <w:t>art</w:t>
      </w:r>
      <w:r w:rsidR="004852E7" w:rsidRPr="00495BC0">
        <w:rPr>
          <w:rFonts w:ascii="Times New Roman" w:hAnsi="Times New Roman" w:cs="Times New Roman"/>
          <w:sz w:val="24"/>
          <w:szCs w:val="24"/>
        </w:rPr>
        <w:t>. 2</w:t>
      </w:r>
      <w:r w:rsidR="00E67755" w:rsidRPr="00495BC0">
        <w:rPr>
          <w:rFonts w:ascii="Times New Roman" w:hAnsi="Times New Roman" w:cs="Times New Roman"/>
          <w:sz w:val="24"/>
          <w:szCs w:val="24"/>
        </w:rPr>
        <w:t>º</w:t>
      </w:r>
      <w:r w:rsidR="004852E7" w:rsidRPr="00495BC0">
        <w:rPr>
          <w:rFonts w:ascii="Times New Roman" w:hAnsi="Times New Roman" w:cs="Times New Roman"/>
          <w:sz w:val="24"/>
          <w:szCs w:val="24"/>
        </w:rPr>
        <w:t xml:space="preserve"> c/c 29 da Convenção Int</w:t>
      </w:r>
      <w:r w:rsidR="00E67755" w:rsidRPr="00495BC0">
        <w:rPr>
          <w:rFonts w:ascii="Times New Roman" w:hAnsi="Times New Roman" w:cs="Times New Roman"/>
          <w:sz w:val="24"/>
          <w:szCs w:val="24"/>
        </w:rPr>
        <w:t>eramericana de Direitos Humanos, encontramos a premissa de que</w:t>
      </w:r>
      <w:r w:rsidR="004852E7" w:rsidRPr="00495BC0">
        <w:rPr>
          <w:rFonts w:ascii="Times New Roman" w:hAnsi="Times New Roman" w:cs="Times New Roman"/>
          <w:sz w:val="24"/>
          <w:szCs w:val="24"/>
        </w:rPr>
        <w:t xml:space="preserve"> é obrigação </w:t>
      </w:r>
      <w:r w:rsidR="00D2256D" w:rsidRPr="00495BC0">
        <w:rPr>
          <w:rFonts w:ascii="Times New Roman" w:hAnsi="Times New Roman" w:cs="Times New Roman"/>
          <w:sz w:val="24"/>
          <w:szCs w:val="24"/>
        </w:rPr>
        <w:t xml:space="preserve">dos Estados- </w:t>
      </w:r>
      <w:r w:rsidR="004852E7" w:rsidRPr="00495BC0">
        <w:rPr>
          <w:rFonts w:ascii="Times New Roman" w:hAnsi="Times New Roman" w:cs="Times New Roman"/>
          <w:sz w:val="24"/>
          <w:szCs w:val="24"/>
        </w:rPr>
        <w:t xml:space="preserve">parte respeitar os direitos nela contidos e que deve-se buscar a solução de possíveis antinomias normativas em </w:t>
      </w:r>
      <w:r w:rsidR="004852E7" w:rsidRPr="00495BC0">
        <w:rPr>
          <w:rFonts w:ascii="Times New Roman" w:hAnsi="Times New Roman" w:cs="Times New Roman"/>
          <w:i/>
          <w:sz w:val="24"/>
          <w:szCs w:val="24"/>
        </w:rPr>
        <w:t>“medidas le</w:t>
      </w:r>
      <w:r w:rsidR="00903EA5" w:rsidRPr="00495BC0">
        <w:rPr>
          <w:rFonts w:ascii="Times New Roman" w:hAnsi="Times New Roman" w:cs="Times New Roman"/>
          <w:i/>
          <w:sz w:val="24"/>
          <w:szCs w:val="24"/>
        </w:rPr>
        <w:t>gislativas ou de outra natureza que forem necessárias para tornar efetivos tais direitos e liberdades”.</w:t>
      </w:r>
    </w:p>
    <w:p w:rsidR="006D2F3A" w:rsidRPr="00882645" w:rsidRDefault="00882645" w:rsidP="00882645">
      <w:pPr>
        <w:spacing w:line="360" w:lineRule="auto"/>
        <w:ind w:firstLine="708"/>
        <w:jc w:val="both"/>
        <w:rPr>
          <w:rFonts w:ascii="Times New Roman" w:hAnsi="Times New Roman" w:cs="Times New Roman"/>
          <w:sz w:val="20"/>
          <w:szCs w:val="20"/>
        </w:rPr>
      </w:pPr>
      <w:r>
        <w:rPr>
          <w:rFonts w:ascii="Times New Roman" w:hAnsi="Times New Roman" w:cs="Times New Roman"/>
          <w:sz w:val="24"/>
          <w:szCs w:val="24"/>
        </w:rPr>
        <w:t>Já o art. 29, trata da impossi</w:t>
      </w:r>
      <w:r w:rsidR="00E04899" w:rsidRPr="00495BC0">
        <w:rPr>
          <w:rFonts w:ascii="Times New Roman" w:hAnsi="Times New Roman" w:cs="Times New Roman"/>
          <w:sz w:val="24"/>
          <w:szCs w:val="24"/>
        </w:rPr>
        <w:t>bilidade de</w:t>
      </w:r>
      <w:r w:rsidR="00E67755" w:rsidRPr="00495BC0">
        <w:rPr>
          <w:rFonts w:ascii="Times New Roman" w:hAnsi="Times New Roman" w:cs="Times New Roman"/>
          <w:sz w:val="24"/>
          <w:szCs w:val="24"/>
        </w:rPr>
        <w:t xml:space="preserve"> Estados-parte do tratado </w:t>
      </w:r>
      <w:r w:rsidR="00E04899" w:rsidRPr="00495BC0">
        <w:rPr>
          <w:rFonts w:ascii="Times New Roman" w:hAnsi="Times New Roman" w:cs="Times New Roman"/>
          <w:sz w:val="24"/>
          <w:szCs w:val="24"/>
        </w:rPr>
        <w:t>coibirem o exercício dos direitos reconhecidos neste tratado, sendo portanto, inviável o no ordenamento jurídico pátrio a coexistências de duas leis antagônicas entre si.</w:t>
      </w:r>
    </w:p>
    <w:p w:rsidR="00811054" w:rsidRDefault="00140310" w:rsidP="0081105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A76562">
        <w:rPr>
          <w:rFonts w:ascii="Times New Roman" w:hAnsi="Times New Roman" w:cs="Times New Roman"/>
          <w:sz w:val="24"/>
          <w:szCs w:val="24"/>
        </w:rPr>
        <w:t>o</w:t>
      </w:r>
      <w:r w:rsidR="002B6A67" w:rsidRPr="00BD5911">
        <w:rPr>
          <w:rFonts w:ascii="Times New Roman" w:hAnsi="Times New Roman" w:cs="Times New Roman"/>
          <w:sz w:val="24"/>
          <w:szCs w:val="24"/>
        </w:rPr>
        <w:t xml:space="preserve"> que tange ao argumento </w:t>
      </w:r>
      <w:r w:rsidR="00882645">
        <w:rPr>
          <w:rFonts w:ascii="Times New Roman" w:hAnsi="Times New Roman" w:cs="Times New Roman"/>
          <w:sz w:val="24"/>
          <w:szCs w:val="24"/>
        </w:rPr>
        <w:t xml:space="preserve">levantado no </w:t>
      </w:r>
      <w:r w:rsidR="00882645" w:rsidRPr="008141E9">
        <w:rPr>
          <w:rFonts w:ascii="Times New Roman" w:hAnsi="Times New Roman" w:cs="Times New Roman"/>
          <w:sz w:val="24"/>
          <w:szCs w:val="24"/>
        </w:rPr>
        <w:t>HC 379. 269 – MS</w:t>
      </w:r>
      <w:r w:rsidR="00882645" w:rsidRPr="00BD5911">
        <w:rPr>
          <w:rFonts w:ascii="Times New Roman" w:hAnsi="Times New Roman" w:cs="Times New Roman"/>
          <w:sz w:val="24"/>
          <w:szCs w:val="24"/>
        </w:rPr>
        <w:t xml:space="preserve"> </w:t>
      </w:r>
      <w:r w:rsidR="002B6A67" w:rsidRPr="00BD5911">
        <w:rPr>
          <w:rFonts w:ascii="Times New Roman" w:hAnsi="Times New Roman" w:cs="Times New Roman"/>
          <w:sz w:val="24"/>
          <w:szCs w:val="24"/>
        </w:rPr>
        <w:t>de que a Comissão</w:t>
      </w:r>
      <w:r>
        <w:rPr>
          <w:rFonts w:ascii="Times New Roman" w:hAnsi="Times New Roman" w:cs="Times New Roman"/>
          <w:sz w:val="24"/>
          <w:szCs w:val="24"/>
        </w:rPr>
        <w:t xml:space="preserve"> não possui</w:t>
      </w:r>
      <w:r w:rsidR="001B16C3" w:rsidRPr="00BD5911">
        <w:rPr>
          <w:rFonts w:ascii="Times New Roman" w:hAnsi="Times New Roman" w:cs="Times New Roman"/>
          <w:sz w:val="24"/>
          <w:szCs w:val="24"/>
        </w:rPr>
        <w:t xml:space="preserve"> caráter decisório</w:t>
      </w:r>
      <w:r w:rsidR="00882645">
        <w:rPr>
          <w:rFonts w:ascii="Times New Roman" w:hAnsi="Times New Roman" w:cs="Times New Roman"/>
          <w:sz w:val="24"/>
          <w:szCs w:val="24"/>
        </w:rPr>
        <w:t>, apenas instrutório</w:t>
      </w:r>
      <w:r w:rsidR="00BD5911" w:rsidRPr="00BD5911">
        <w:rPr>
          <w:rFonts w:ascii="Times New Roman" w:hAnsi="Times New Roman" w:cs="Times New Roman"/>
          <w:sz w:val="24"/>
          <w:szCs w:val="24"/>
        </w:rPr>
        <w:t xml:space="preserve">, </w:t>
      </w:r>
      <w:r w:rsidR="00010103">
        <w:rPr>
          <w:rFonts w:ascii="Times New Roman" w:hAnsi="Times New Roman" w:cs="Times New Roman"/>
          <w:sz w:val="24"/>
          <w:szCs w:val="24"/>
        </w:rPr>
        <w:t>é importante ressaltar que o Brasil, por ser signatário do Pacto de San Jose da Costa Rica e de outros tratados de direitos humanos, ao não respeitar o que neles é disposto,</w:t>
      </w:r>
      <w:r w:rsidR="00010103" w:rsidRPr="001B3BB1">
        <w:rPr>
          <w:rFonts w:ascii="Times New Roman" w:hAnsi="Times New Roman" w:cs="Times New Roman"/>
          <w:sz w:val="24"/>
          <w:szCs w:val="24"/>
        </w:rPr>
        <w:t xml:space="preserve"> o país estará</w:t>
      </w:r>
      <w:r w:rsidR="00882645" w:rsidRPr="001B3BB1">
        <w:rPr>
          <w:rFonts w:ascii="Times New Roman" w:hAnsi="Times New Roman" w:cs="Times New Roman"/>
          <w:sz w:val="24"/>
          <w:szCs w:val="24"/>
        </w:rPr>
        <w:t>, de certa forma,</w:t>
      </w:r>
      <w:r w:rsidR="00010103" w:rsidRPr="001B3BB1">
        <w:rPr>
          <w:rFonts w:ascii="Times New Roman" w:hAnsi="Times New Roman" w:cs="Times New Roman"/>
          <w:sz w:val="24"/>
          <w:szCs w:val="24"/>
        </w:rPr>
        <w:t xml:space="preserve"> negando a universalidade dos di</w:t>
      </w:r>
      <w:r w:rsidR="00811054" w:rsidRPr="001B3BB1">
        <w:rPr>
          <w:rFonts w:ascii="Times New Roman" w:hAnsi="Times New Roman" w:cs="Times New Roman"/>
          <w:sz w:val="24"/>
          <w:szCs w:val="24"/>
        </w:rPr>
        <w:t>reitos neles contidos.</w:t>
      </w:r>
      <w:r w:rsidR="00F12EFD">
        <w:rPr>
          <w:rFonts w:ascii="Times New Roman" w:hAnsi="Times New Roman" w:cs="Times New Roman"/>
          <w:sz w:val="24"/>
          <w:szCs w:val="24"/>
        </w:rPr>
        <w:t xml:space="preserve"> Assim, mesmo se tratando de “recomendações”, tais decisões têm força </w:t>
      </w:r>
      <w:proofErr w:type="spellStart"/>
      <w:r w:rsidR="00F12EFD">
        <w:rPr>
          <w:rFonts w:ascii="Times New Roman" w:hAnsi="Times New Roman" w:cs="Times New Roman"/>
          <w:sz w:val="24"/>
          <w:szCs w:val="24"/>
        </w:rPr>
        <w:t>principiológica</w:t>
      </w:r>
      <w:proofErr w:type="spellEnd"/>
      <w:r w:rsidR="00A276FE">
        <w:rPr>
          <w:rFonts w:ascii="Times New Roman" w:hAnsi="Times New Roman" w:cs="Times New Roman"/>
          <w:sz w:val="24"/>
          <w:szCs w:val="24"/>
        </w:rPr>
        <w:t xml:space="preserve"> e moral</w:t>
      </w:r>
      <w:r w:rsidR="00F12EFD">
        <w:rPr>
          <w:rFonts w:ascii="Times New Roman" w:hAnsi="Times New Roman" w:cs="Times New Roman"/>
          <w:sz w:val="24"/>
          <w:szCs w:val="24"/>
        </w:rPr>
        <w:t xml:space="preserve"> e que necessitam ser respeitadas sob pena de negação de direitos humanos imprescindíveis ao indivíduo. </w:t>
      </w:r>
    </w:p>
    <w:p w:rsidR="004A7209" w:rsidRPr="00140310" w:rsidRDefault="00140310" w:rsidP="00140310">
      <w:pPr>
        <w:spacing w:line="360" w:lineRule="auto"/>
        <w:ind w:firstLine="708"/>
        <w:jc w:val="both"/>
        <w:rPr>
          <w:rFonts w:ascii="Times New Roman" w:hAnsi="Times New Roman" w:cs="Times New Roman"/>
          <w:b/>
          <w:color w:val="FF3399"/>
          <w:sz w:val="24"/>
          <w:szCs w:val="24"/>
        </w:rPr>
      </w:pPr>
      <w:r w:rsidRPr="001B3BB1">
        <w:rPr>
          <w:rFonts w:ascii="Times New Roman" w:hAnsi="Times New Roman" w:cs="Times New Roman"/>
          <w:sz w:val="24"/>
          <w:szCs w:val="24"/>
        </w:rPr>
        <w:t xml:space="preserve">Embora o direito de liberdade de expressão não seja absoluto, resta claro que no caso em tela, há uma proteção excessiva a uma pequena parcela da população (os agentes públicos) que inibe a realização de críticas voltadas aos Estado, em uma clara ofensa não somente à esse direito fundamental mas também ao direito à igualdade, haja vista </w:t>
      </w:r>
      <w:r w:rsidR="001B3BB1" w:rsidRPr="001B3BB1">
        <w:rPr>
          <w:rFonts w:ascii="Times New Roman" w:hAnsi="Times New Roman" w:cs="Times New Roman"/>
          <w:sz w:val="24"/>
          <w:szCs w:val="24"/>
        </w:rPr>
        <w:t xml:space="preserve">que </w:t>
      </w:r>
      <w:r w:rsidR="001B3BB1">
        <w:rPr>
          <w:rFonts w:ascii="Times New Roman" w:hAnsi="Times New Roman" w:cs="Times New Roman"/>
          <w:sz w:val="24"/>
          <w:szCs w:val="24"/>
        </w:rPr>
        <w:t>é dispensado tratamentos diferentes ao cidadão e ao agente público.</w:t>
      </w:r>
    </w:p>
    <w:p w:rsidR="00B1718C" w:rsidRPr="00EF32DF" w:rsidRDefault="002C21C6" w:rsidP="00EF32DF">
      <w:pPr>
        <w:spacing w:line="360" w:lineRule="auto"/>
        <w:ind w:firstLine="708"/>
        <w:jc w:val="both"/>
        <w:rPr>
          <w:rFonts w:ascii="Times New Roman" w:hAnsi="Times New Roman" w:cs="Times New Roman"/>
          <w:color w:val="0070C0"/>
          <w:sz w:val="24"/>
          <w:szCs w:val="24"/>
        </w:rPr>
      </w:pPr>
      <w:r>
        <w:rPr>
          <w:rFonts w:ascii="Times New Roman" w:hAnsi="Times New Roman" w:cs="Times New Roman"/>
          <w:sz w:val="24"/>
          <w:szCs w:val="24"/>
        </w:rPr>
        <w:lastRenderedPageBreak/>
        <w:t xml:space="preserve">O periódico </w:t>
      </w:r>
      <w:r w:rsidR="00C1468B" w:rsidRPr="002C21C6">
        <w:rPr>
          <w:rFonts w:ascii="Times New Roman" w:hAnsi="Times New Roman" w:cs="Times New Roman"/>
          <w:sz w:val="24"/>
          <w:szCs w:val="24"/>
        </w:rPr>
        <w:t>Artigo 19 (</w:t>
      </w:r>
      <w:r w:rsidR="008141E9" w:rsidRPr="002C21C6">
        <w:rPr>
          <w:rFonts w:ascii="Times New Roman" w:hAnsi="Times New Roman" w:cs="Times New Roman"/>
          <w:sz w:val="24"/>
          <w:szCs w:val="24"/>
        </w:rPr>
        <w:t>s. d</w:t>
      </w:r>
      <w:r w:rsidR="002C2F80" w:rsidRPr="002C21C6">
        <w:rPr>
          <w:rFonts w:ascii="Times New Roman" w:hAnsi="Times New Roman" w:cs="Times New Roman"/>
          <w:sz w:val="24"/>
          <w:szCs w:val="24"/>
        </w:rPr>
        <w:t>. p. 12</w:t>
      </w:r>
      <w:r w:rsidR="00C1468B" w:rsidRPr="002C21C6">
        <w:rPr>
          <w:rFonts w:ascii="Times New Roman" w:hAnsi="Times New Roman" w:cs="Times New Roman"/>
          <w:sz w:val="24"/>
          <w:szCs w:val="24"/>
        </w:rPr>
        <w:t>)</w:t>
      </w:r>
      <w:r w:rsidR="00375DF8">
        <w:rPr>
          <w:rFonts w:ascii="Times New Roman" w:hAnsi="Times New Roman" w:cs="Times New Roman"/>
          <w:sz w:val="24"/>
          <w:szCs w:val="24"/>
        </w:rPr>
        <w:t xml:space="preserve"> </w:t>
      </w:r>
      <w:r w:rsidR="00C1468B">
        <w:rPr>
          <w:rFonts w:ascii="Times New Roman" w:hAnsi="Times New Roman" w:cs="Times New Roman"/>
          <w:sz w:val="24"/>
          <w:szCs w:val="24"/>
        </w:rPr>
        <w:t>afirma que</w:t>
      </w:r>
      <w:r w:rsidR="00375DF8">
        <w:rPr>
          <w:rFonts w:ascii="Times New Roman" w:hAnsi="Times New Roman" w:cs="Times New Roman"/>
          <w:sz w:val="24"/>
          <w:szCs w:val="24"/>
        </w:rPr>
        <w:t xml:space="preserve"> há o uso abusivo</w:t>
      </w:r>
      <w:r>
        <w:rPr>
          <w:rFonts w:ascii="Times New Roman" w:hAnsi="Times New Roman" w:cs="Times New Roman"/>
          <w:sz w:val="24"/>
          <w:szCs w:val="24"/>
        </w:rPr>
        <w:t xml:space="preserve"> do (</w:t>
      </w:r>
      <w:r w:rsidR="001B3BB1">
        <w:rPr>
          <w:rFonts w:ascii="Times New Roman" w:hAnsi="Times New Roman" w:cs="Times New Roman"/>
          <w:sz w:val="24"/>
          <w:szCs w:val="24"/>
        </w:rPr>
        <w:t>ainda</w:t>
      </w:r>
      <w:r>
        <w:rPr>
          <w:rFonts w:ascii="Times New Roman" w:hAnsi="Times New Roman" w:cs="Times New Roman"/>
          <w:sz w:val="24"/>
          <w:szCs w:val="24"/>
        </w:rPr>
        <w:t>)</w:t>
      </w:r>
      <w:r w:rsidR="001B3BB1">
        <w:rPr>
          <w:rFonts w:ascii="Times New Roman" w:hAnsi="Times New Roman" w:cs="Times New Roman"/>
          <w:sz w:val="24"/>
          <w:szCs w:val="24"/>
        </w:rPr>
        <w:t>, tipo penal afim de</w:t>
      </w:r>
      <w:r w:rsidR="00456A3D" w:rsidRPr="00231604">
        <w:rPr>
          <w:rFonts w:ascii="Times New Roman" w:hAnsi="Times New Roman" w:cs="Times New Roman"/>
          <w:sz w:val="24"/>
          <w:szCs w:val="24"/>
        </w:rPr>
        <w:t xml:space="preserve"> deter e processar </w:t>
      </w:r>
      <w:r w:rsidR="000F62C4" w:rsidRPr="00231604">
        <w:rPr>
          <w:rFonts w:ascii="Times New Roman" w:hAnsi="Times New Roman" w:cs="Times New Roman"/>
          <w:sz w:val="24"/>
          <w:szCs w:val="24"/>
        </w:rPr>
        <w:t xml:space="preserve">indivíduos em manifestações, </w:t>
      </w:r>
      <w:r w:rsidR="00456A3D" w:rsidRPr="00231604">
        <w:rPr>
          <w:rFonts w:ascii="Times New Roman" w:hAnsi="Times New Roman" w:cs="Times New Roman"/>
          <w:sz w:val="24"/>
          <w:szCs w:val="24"/>
        </w:rPr>
        <w:t>c</w:t>
      </w:r>
      <w:r w:rsidR="00D922FD" w:rsidRPr="00231604">
        <w:rPr>
          <w:rFonts w:ascii="Times New Roman" w:hAnsi="Times New Roman" w:cs="Times New Roman"/>
          <w:sz w:val="24"/>
          <w:szCs w:val="24"/>
        </w:rPr>
        <w:t>onflitos em regiões periféricas e</w:t>
      </w:r>
      <w:r w:rsidR="00456A3D" w:rsidRPr="00231604">
        <w:rPr>
          <w:rFonts w:ascii="Times New Roman" w:hAnsi="Times New Roman" w:cs="Times New Roman"/>
          <w:sz w:val="24"/>
          <w:szCs w:val="24"/>
        </w:rPr>
        <w:t xml:space="preserve"> em situações conhecidas como “</w:t>
      </w:r>
      <w:proofErr w:type="spellStart"/>
      <w:r w:rsidR="00456A3D" w:rsidRPr="00231604">
        <w:rPr>
          <w:rFonts w:ascii="Times New Roman" w:hAnsi="Times New Roman" w:cs="Times New Roman"/>
          <w:sz w:val="24"/>
          <w:szCs w:val="24"/>
        </w:rPr>
        <w:t>carteiradas</w:t>
      </w:r>
      <w:proofErr w:type="spellEnd"/>
      <w:r w:rsidR="00456A3D" w:rsidRPr="00231604">
        <w:rPr>
          <w:rFonts w:ascii="Times New Roman" w:hAnsi="Times New Roman" w:cs="Times New Roman"/>
          <w:sz w:val="24"/>
          <w:szCs w:val="24"/>
        </w:rPr>
        <w:t>”</w:t>
      </w:r>
      <w:r w:rsidR="00E12379" w:rsidRPr="00231604">
        <w:rPr>
          <w:rFonts w:ascii="Times New Roman" w:hAnsi="Times New Roman" w:cs="Times New Roman"/>
          <w:sz w:val="24"/>
          <w:szCs w:val="24"/>
        </w:rPr>
        <w:t>, por exemplo,</w:t>
      </w:r>
      <w:r w:rsidR="00456A3D" w:rsidRPr="00231604">
        <w:rPr>
          <w:rFonts w:ascii="Times New Roman" w:hAnsi="Times New Roman" w:cs="Times New Roman"/>
          <w:sz w:val="24"/>
          <w:szCs w:val="24"/>
        </w:rPr>
        <w:t xml:space="preserve"> </w:t>
      </w:r>
      <w:r w:rsidR="00C95921" w:rsidRPr="00231604">
        <w:rPr>
          <w:rFonts w:ascii="Times New Roman" w:hAnsi="Times New Roman" w:cs="Times New Roman"/>
          <w:sz w:val="24"/>
          <w:szCs w:val="24"/>
        </w:rPr>
        <w:t xml:space="preserve">e a tipificação </w:t>
      </w:r>
      <w:r w:rsidR="00E12379" w:rsidRPr="00231604">
        <w:rPr>
          <w:rFonts w:ascii="Times New Roman" w:hAnsi="Times New Roman" w:cs="Times New Roman"/>
          <w:sz w:val="24"/>
          <w:szCs w:val="24"/>
        </w:rPr>
        <w:t>desta modalidade só vem reforçar</w:t>
      </w:r>
      <w:r w:rsidR="00C95921" w:rsidRPr="00231604">
        <w:rPr>
          <w:rFonts w:ascii="Times New Roman" w:hAnsi="Times New Roman" w:cs="Times New Roman"/>
          <w:sz w:val="24"/>
          <w:szCs w:val="24"/>
        </w:rPr>
        <w:t xml:space="preserve"> o </w:t>
      </w:r>
      <w:proofErr w:type="spellStart"/>
      <w:r w:rsidR="00C95921" w:rsidRPr="00231604">
        <w:rPr>
          <w:rFonts w:ascii="Times New Roman" w:hAnsi="Times New Roman" w:cs="Times New Roman"/>
          <w:sz w:val="24"/>
          <w:szCs w:val="24"/>
        </w:rPr>
        <w:t>silenciamento</w:t>
      </w:r>
      <w:proofErr w:type="spellEnd"/>
      <w:r w:rsidR="00C95921" w:rsidRPr="00231604">
        <w:rPr>
          <w:rFonts w:ascii="Times New Roman" w:hAnsi="Times New Roman" w:cs="Times New Roman"/>
          <w:sz w:val="24"/>
          <w:szCs w:val="24"/>
        </w:rPr>
        <w:t xml:space="preserve"> dos indivíduos</w:t>
      </w:r>
      <w:r w:rsidR="00EF32DF">
        <w:rPr>
          <w:rFonts w:ascii="Times New Roman" w:hAnsi="Times New Roman" w:cs="Times New Roman"/>
          <w:sz w:val="24"/>
          <w:szCs w:val="24"/>
        </w:rPr>
        <w:t>.</w:t>
      </w:r>
      <w:r w:rsidR="00EF32DF">
        <w:rPr>
          <w:rFonts w:ascii="Times New Roman" w:hAnsi="Times New Roman" w:cs="Times New Roman"/>
          <w:color w:val="0070C0"/>
          <w:sz w:val="24"/>
          <w:szCs w:val="24"/>
        </w:rPr>
        <w:t xml:space="preserve"> </w:t>
      </w:r>
      <w:r w:rsidR="002661E2" w:rsidRPr="003E1DB5">
        <w:rPr>
          <w:rFonts w:ascii="Times New Roman" w:hAnsi="Times New Roman" w:cs="Times New Roman"/>
          <w:sz w:val="24"/>
          <w:szCs w:val="24"/>
        </w:rPr>
        <w:t xml:space="preserve">Sobre essa proteção excessiva concedida aos agentes públicos, a </w:t>
      </w:r>
      <w:r w:rsidR="00BF000C" w:rsidRPr="00643B6F">
        <w:rPr>
          <w:rFonts w:ascii="Times New Roman" w:hAnsi="Times New Roman" w:cs="Times New Roman"/>
          <w:sz w:val="24"/>
          <w:szCs w:val="24"/>
        </w:rPr>
        <w:t>Corte Interamericana de Direitos Humanos</w:t>
      </w:r>
      <w:r w:rsidR="002661E2" w:rsidRPr="00643B6F">
        <w:rPr>
          <w:rFonts w:ascii="Times New Roman" w:hAnsi="Times New Roman" w:cs="Times New Roman"/>
          <w:sz w:val="24"/>
          <w:szCs w:val="24"/>
        </w:rPr>
        <w:t>,</w:t>
      </w:r>
      <w:r w:rsidR="002661E2" w:rsidRPr="003E1DB5">
        <w:rPr>
          <w:rFonts w:ascii="Times New Roman" w:hAnsi="Times New Roman" w:cs="Times New Roman"/>
          <w:sz w:val="24"/>
          <w:szCs w:val="24"/>
        </w:rPr>
        <w:t xml:space="preserve"> no caso </w:t>
      </w:r>
      <w:proofErr w:type="spellStart"/>
      <w:r w:rsidR="002661E2" w:rsidRPr="008141E9">
        <w:rPr>
          <w:rFonts w:ascii="Times New Roman" w:hAnsi="Times New Roman" w:cs="Times New Roman"/>
          <w:sz w:val="24"/>
          <w:szCs w:val="24"/>
        </w:rPr>
        <w:t>Fontevecchia</w:t>
      </w:r>
      <w:proofErr w:type="spellEnd"/>
      <w:r w:rsidR="002661E2" w:rsidRPr="008141E9">
        <w:rPr>
          <w:rFonts w:ascii="Times New Roman" w:hAnsi="Times New Roman" w:cs="Times New Roman"/>
          <w:sz w:val="24"/>
          <w:szCs w:val="24"/>
        </w:rPr>
        <w:t xml:space="preserve"> e D’</w:t>
      </w:r>
      <w:proofErr w:type="spellStart"/>
      <w:r w:rsidR="002661E2" w:rsidRPr="008141E9">
        <w:rPr>
          <w:rFonts w:ascii="Times New Roman" w:hAnsi="Times New Roman" w:cs="Times New Roman"/>
          <w:sz w:val="24"/>
          <w:szCs w:val="24"/>
        </w:rPr>
        <w:t>Amico</w:t>
      </w:r>
      <w:proofErr w:type="spellEnd"/>
      <w:r w:rsidR="002661E2" w:rsidRPr="008141E9">
        <w:rPr>
          <w:rFonts w:ascii="Times New Roman" w:hAnsi="Times New Roman" w:cs="Times New Roman"/>
          <w:sz w:val="24"/>
          <w:szCs w:val="24"/>
        </w:rPr>
        <w:t xml:space="preserve"> </w:t>
      </w:r>
      <w:r w:rsidR="002661E2" w:rsidRPr="008141E9">
        <w:rPr>
          <w:rFonts w:ascii="Times New Roman" w:hAnsi="Times New Roman" w:cs="Times New Roman"/>
          <w:i/>
          <w:sz w:val="24"/>
          <w:szCs w:val="24"/>
        </w:rPr>
        <w:t>vs.</w:t>
      </w:r>
      <w:r w:rsidR="002661E2" w:rsidRPr="008141E9">
        <w:rPr>
          <w:rFonts w:ascii="Times New Roman" w:hAnsi="Times New Roman" w:cs="Times New Roman"/>
          <w:sz w:val="24"/>
          <w:szCs w:val="24"/>
        </w:rPr>
        <w:t xml:space="preserve"> Argentina (2011, p. 16 - 17)</w:t>
      </w:r>
      <w:r w:rsidR="00B1718C" w:rsidRPr="003E1DB5">
        <w:rPr>
          <w:rFonts w:ascii="Times New Roman" w:hAnsi="Times New Roman" w:cs="Times New Roman"/>
          <w:sz w:val="24"/>
          <w:szCs w:val="24"/>
        </w:rPr>
        <w:t xml:space="preserve"> </w:t>
      </w:r>
      <w:r w:rsidR="002661E2" w:rsidRPr="003E1DB5">
        <w:rPr>
          <w:rFonts w:ascii="Times New Roman" w:hAnsi="Times New Roman" w:cs="Times New Roman"/>
          <w:sz w:val="24"/>
          <w:szCs w:val="24"/>
        </w:rPr>
        <w:t xml:space="preserve">traz à baila </w:t>
      </w:r>
      <w:r w:rsidR="00DE17EF" w:rsidRPr="003E1DB5">
        <w:rPr>
          <w:rFonts w:ascii="Times New Roman" w:hAnsi="Times New Roman" w:cs="Times New Roman"/>
          <w:sz w:val="24"/>
          <w:szCs w:val="24"/>
        </w:rPr>
        <w:t xml:space="preserve">argumentos relevantes que refutam essa ideia, desta forma, diz o julgado: </w:t>
      </w:r>
    </w:p>
    <w:p w:rsidR="006C1AA6" w:rsidRPr="003E1DB5" w:rsidRDefault="006C1AA6" w:rsidP="001D28F4">
      <w:pPr>
        <w:spacing w:line="240" w:lineRule="auto"/>
        <w:ind w:left="2268"/>
        <w:jc w:val="both"/>
        <w:rPr>
          <w:rFonts w:ascii="Times New Roman" w:hAnsi="Times New Roman" w:cs="Times New Roman"/>
          <w:sz w:val="20"/>
          <w:szCs w:val="20"/>
        </w:rPr>
      </w:pPr>
      <w:r w:rsidRPr="003E1DB5">
        <w:rPr>
          <w:rFonts w:ascii="Times New Roman" w:hAnsi="Times New Roman" w:cs="Times New Roman"/>
          <w:sz w:val="20"/>
          <w:szCs w:val="20"/>
        </w:rPr>
        <w:t xml:space="preserve">[...] Além disso, o Tribunal recorda que as expressões dirigidas à idoneidade de uma pessoa para o desempenho de um cargo público ou aos atos realizados por funcionários públicos no desempenho de seus trabalhos, entre outras, gozam de maior proteção, de maneira tal que se propicie o debate democrático. </w:t>
      </w:r>
      <w:r w:rsidRPr="003E1DB5">
        <w:rPr>
          <w:rFonts w:ascii="Times New Roman" w:hAnsi="Times New Roman" w:cs="Times New Roman"/>
          <w:b/>
          <w:sz w:val="20"/>
          <w:szCs w:val="20"/>
          <w:u w:val="single"/>
        </w:rPr>
        <w:t>A Corte indicou que em uma sociedade</w:t>
      </w:r>
      <w:r w:rsidR="003E4988" w:rsidRPr="003E1DB5">
        <w:rPr>
          <w:rFonts w:ascii="Times New Roman" w:hAnsi="Times New Roman" w:cs="Times New Roman"/>
          <w:b/>
          <w:sz w:val="20"/>
          <w:szCs w:val="20"/>
          <w:u w:val="single"/>
        </w:rPr>
        <w:t xml:space="preserve"> democrática</w:t>
      </w:r>
      <w:r w:rsidRPr="003E1DB5">
        <w:rPr>
          <w:rFonts w:ascii="Times New Roman" w:hAnsi="Times New Roman" w:cs="Times New Roman"/>
          <w:b/>
          <w:sz w:val="20"/>
          <w:szCs w:val="20"/>
          <w:u w:val="single"/>
        </w:rPr>
        <w:t xml:space="preserve"> os funcionários públicos estão mais expostos ao escrutínio a à crítica do público. Este limite diferente de proteção se explica porque se expuseram voluntariamente a um escrutínio mais exigente. Suas atividades saem do domínio </w:t>
      </w:r>
      <w:r w:rsidR="001D28F4" w:rsidRPr="003E1DB5">
        <w:rPr>
          <w:rFonts w:ascii="Times New Roman" w:hAnsi="Times New Roman" w:cs="Times New Roman"/>
          <w:b/>
          <w:sz w:val="20"/>
          <w:szCs w:val="20"/>
          <w:u w:val="single"/>
        </w:rPr>
        <w:t>da esfera privada para inserir-se na esfera do debate público. Este limite não apenas se assenta na qualidade do sujeito, como também no interesse público das atividades que realiza.</w:t>
      </w:r>
      <w:r w:rsidRPr="003E1DB5">
        <w:rPr>
          <w:rFonts w:ascii="Times New Roman" w:hAnsi="Times New Roman" w:cs="Times New Roman"/>
          <w:sz w:val="20"/>
          <w:szCs w:val="20"/>
        </w:rPr>
        <w:t xml:space="preserve">  </w:t>
      </w:r>
      <w:r w:rsidR="00EC6A14" w:rsidRPr="003E1DB5">
        <w:rPr>
          <w:rFonts w:ascii="Times New Roman" w:hAnsi="Times New Roman" w:cs="Times New Roman"/>
          <w:sz w:val="24"/>
          <w:szCs w:val="24"/>
        </w:rPr>
        <w:t>(</w:t>
      </w:r>
      <w:proofErr w:type="gramStart"/>
      <w:r w:rsidR="00EC6A14" w:rsidRPr="003E1DB5">
        <w:rPr>
          <w:rFonts w:ascii="Times New Roman" w:hAnsi="Times New Roman" w:cs="Times New Roman"/>
          <w:sz w:val="24"/>
          <w:szCs w:val="24"/>
        </w:rPr>
        <w:t>grifos</w:t>
      </w:r>
      <w:proofErr w:type="gramEnd"/>
      <w:r w:rsidR="00EC6A14" w:rsidRPr="003E1DB5">
        <w:rPr>
          <w:rFonts w:ascii="Times New Roman" w:hAnsi="Times New Roman" w:cs="Times New Roman"/>
          <w:sz w:val="24"/>
          <w:szCs w:val="24"/>
        </w:rPr>
        <w:t xml:space="preserve"> nossos)</w:t>
      </w:r>
      <w:r w:rsidR="00A41ECB" w:rsidRPr="003E1DB5">
        <w:rPr>
          <w:rFonts w:ascii="Times New Roman" w:hAnsi="Times New Roman" w:cs="Times New Roman"/>
          <w:sz w:val="24"/>
          <w:szCs w:val="24"/>
        </w:rPr>
        <w:t>.</w:t>
      </w:r>
    </w:p>
    <w:p w:rsidR="00B1718C" w:rsidRPr="00CA629F" w:rsidRDefault="00CA629F" w:rsidP="00CA62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Nesta mesmo seguimento</w:t>
      </w:r>
      <w:r w:rsidR="003E1DB5" w:rsidRPr="005D4B96">
        <w:rPr>
          <w:rFonts w:ascii="Times New Roman" w:hAnsi="Times New Roman" w:cs="Times New Roman"/>
          <w:sz w:val="24"/>
          <w:szCs w:val="24"/>
        </w:rPr>
        <w:t>, o</w:t>
      </w:r>
      <w:r w:rsidR="005D4B96" w:rsidRPr="005D4B96">
        <w:rPr>
          <w:rFonts w:ascii="Times New Roman" w:hAnsi="Times New Roman" w:cs="Times New Roman"/>
          <w:sz w:val="24"/>
          <w:szCs w:val="24"/>
        </w:rPr>
        <w:t>utro julgado histórico</w:t>
      </w:r>
      <w:r w:rsidR="002B1F72" w:rsidRPr="005D4B96">
        <w:rPr>
          <w:rFonts w:ascii="Times New Roman" w:hAnsi="Times New Roman" w:cs="Times New Roman"/>
          <w:sz w:val="24"/>
          <w:szCs w:val="24"/>
        </w:rPr>
        <w:t>, também</w:t>
      </w:r>
      <w:r w:rsidR="003E1DB5" w:rsidRPr="005D4B96">
        <w:rPr>
          <w:rFonts w:ascii="Times New Roman" w:hAnsi="Times New Roman" w:cs="Times New Roman"/>
          <w:sz w:val="24"/>
          <w:szCs w:val="24"/>
        </w:rPr>
        <w:t xml:space="preserve"> pr</w:t>
      </w:r>
      <w:r w:rsidR="00EF32DF">
        <w:rPr>
          <w:rFonts w:ascii="Times New Roman" w:hAnsi="Times New Roman" w:cs="Times New Roman"/>
          <w:sz w:val="24"/>
          <w:szCs w:val="24"/>
        </w:rPr>
        <w:t>oferido por essa Egrégia</w:t>
      </w:r>
      <w:r w:rsidR="002B1F72" w:rsidRPr="005D4B96">
        <w:rPr>
          <w:rFonts w:ascii="Times New Roman" w:hAnsi="Times New Roman" w:cs="Times New Roman"/>
          <w:sz w:val="24"/>
          <w:szCs w:val="24"/>
        </w:rPr>
        <w:t xml:space="preserve"> Corte</w:t>
      </w:r>
      <w:r w:rsidR="00EF32DF">
        <w:rPr>
          <w:rFonts w:ascii="Times New Roman" w:hAnsi="Times New Roman" w:cs="Times New Roman"/>
          <w:sz w:val="24"/>
          <w:szCs w:val="24"/>
        </w:rPr>
        <w:t>, n</w:t>
      </w:r>
      <w:r w:rsidR="00BF000C">
        <w:rPr>
          <w:rFonts w:ascii="Times New Roman" w:hAnsi="Times New Roman" w:cs="Times New Roman"/>
          <w:sz w:val="24"/>
          <w:szCs w:val="24"/>
        </w:rPr>
        <w:t xml:space="preserve">o </w:t>
      </w:r>
      <w:r w:rsidR="003E1DB5" w:rsidRPr="005D4B96">
        <w:rPr>
          <w:rFonts w:ascii="Times New Roman" w:hAnsi="Times New Roman" w:cs="Times New Roman"/>
          <w:sz w:val="24"/>
          <w:szCs w:val="24"/>
        </w:rPr>
        <w:t>caso</w:t>
      </w:r>
      <w:r w:rsidR="002B1F72" w:rsidRPr="005D4B96">
        <w:rPr>
          <w:rFonts w:ascii="Times New Roman" w:hAnsi="Times New Roman" w:cs="Times New Roman"/>
          <w:sz w:val="24"/>
          <w:szCs w:val="24"/>
        </w:rPr>
        <w:t xml:space="preserve"> </w:t>
      </w:r>
      <w:r w:rsidR="002B1F72" w:rsidRPr="008141E9">
        <w:rPr>
          <w:rFonts w:ascii="Times New Roman" w:hAnsi="Times New Roman" w:cs="Times New Roman"/>
          <w:sz w:val="24"/>
          <w:szCs w:val="24"/>
        </w:rPr>
        <w:t>Herrera</w:t>
      </w:r>
      <w:r w:rsidR="008141E9">
        <w:rPr>
          <w:rFonts w:ascii="Times New Roman" w:hAnsi="Times New Roman" w:cs="Times New Roman"/>
          <w:sz w:val="24"/>
          <w:szCs w:val="24"/>
        </w:rPr>
        <w:t xml:space="preserve"> </w:t>
      </w:r>
      <w:proofErr w:type="spellStart"/>
      <w:r w:rsidR="008141E9">
        <w:rPr>
          <w:rFonts w:ascii="Times New Roman" w:hAnsi="Times New Roman" w:cs="Times New Roman"/>
          <w:sz w:val="24"/>
          <w:szCs w:val="24"/>
        </w:rPr>
        <w:t>Ulloa</w:t>
      </w:r>
      <w:proofErr w:type="spellEnd"/>
      <w:r w:rsidR="002B1F72" w:rsidRPr="008141E9">
        <w:rPr>
          <w:rFonts w:ascii="Times New Roman" w:hAnsi="Times New Roman" w:cs="Times New Roman"/>
          <w:sz w:val="24"/>
          <w:szCs w:val="24"/>
        </w:rPr>
        <w:t xml:space="preserve"> </w:t>
      </w:r>
      <w:r w:rsidR="002B1F72" w:rsidRPr="008141E9">
        <w:rPr>
          <w:rFonts w:ascii="Times New Roman" w:hAnsi="Times New Roman" w:cs="Times New Roman"/>
          <w:i/>
          <w:sz w:val="24"/>
          <w:szCs w:val="24"/>
        </w:rPr>
        <w:t>vs.</w:t>
      </w:r>
      <w:r w:rsidR="00EF32DF" w:rsidRPr="008141E9">
        <w:rPr>
          <w:rFonts w:ascii="Times New Roman" w:hAnsi="Times New Roman" w:cs="Times New Roman"/>
          <w:sz w:val="24"/>
          <w:szCs w:val="24"/>
        </w:rPr>
        <w:t xml:space="preserve"> Costa Rica</w:t>
      </w:r>
      <w:r w:rsidR="00EF32DF">
        <w:rPr>
          <w:rFonts w:ascii="Times New Roman" w:hAnsi="Times New Roman" w:cs="Times New Roman"/>
          <w:sz w:val="24"/>
          <w:szCs w:val="24"/>
        </w:rPr>
        <w:t xml:space="preserve"> em que foi </w:t>
      </w:r>
      <w:r w:rsidR="002B1F72" w:rsidRPr="005D4B96">
        <w:rPr>
          <w:rFonts w:ascii="Times New Roman" w:hAnsi="Times New Roman" w:cs="Times New Roman"/>
          <w:sz w:val="24"/>
          <w:szCs w:val="24"/>
        </w:rPr>
        <w:t>q</w:t>
      </w:r>
      <w:r w:rsidR="00EF32DF">
        <w:rPr>
          <w:rFonts w:ascii="Times New Roman" w:hAnsi="Times New Roman" w:cs="Times New Roman"/>
          <w:sz w:val="24"/>
          <w:szCs w:val="24"/>
        </w:rPr>
        <w:t>uestionada</w:t>
      </w:r>
      <w:r w:rsidR="00BF000C">
        <w:rPr>
          <w:rFonts w:ascii="Times New Roman" w:hAnsi="Times New Roman" w:cs="Times New Roman"/>
          <w:sz w:val="24"/>
          <w:szCs w:val="24"/>
        </w:rPr>
        <w:t xml:space="preserve"> essa proteção </w:t>
      </w:r>
      <w:r w:rsidR="00EF32DF">
        <w:rPr>
          <w:rFonts w:ascii="Times New Roman" w:hAnsi="Times New Roman" w:cs="Times New Roman"/>
          <w:sz w:val="24"/>
          <w:szCs w:val="24"/>
        </w:rPr>
        <w:t xml:space="preserve">concedida aos agentes públicos </w:t>
      </w:r>
      <w:r w:rsidR="00BF000C">
        <w:rPr>
          <w:rFonts w:ascii="Times New Roman" w:hAnsi="Times New Roman" w:cs="Times New Roman"/>
          <w:sz w:val="24"/>
          <w:szCs w:val="24"/>
        </w:rPr>
        <w:t>em nome do Estado,</w:t>
      </w:r>
      <w:r w:rsidR="00EF32DF">
        <w:rPr>
          <w:rFonts w:ascii="Times New Roman" w:hAnsi="Times New Roman" w:cs="Times New Roman"/>
          <w:sz w:val="24"/>
          <w:szCs w:val="24"/>
        </w:rPr>
        <w:t xml:space="preserve"> defe</w:t>
      </w:r>
      <w:r w:rsidR="008E07C6">
        <w:rPr>
          <w:rFonts w:ascii="Times New Roman" w:hAnsi="Times New Roman" w:cs="Times New Roman"/>
          <w:sz w:val="24"/>
          <w:szCs w:val="24"/>
        </w:rPr>
        <w:t xml:space="preserve">ndendo o contrário, os que exercem cargos públicos é quem </w:t>
      </w:r>
      <w:r w:rsidR="00BF000C" w:rsidRPr="00555C62">
        <w:rPr>
          <w:rFonts w:ascii="Times New Roman" w:hAnsi="Times New Roman" w:cs="Times New Roman"/>
          <w:sz w:val="24"/>
          <w:szCs w:val="24"/>
        </w:rPr>
        <w:t>devem ser mais flexíveis à críticas</w:t>
      </w:r>
      <w:r w:rsidR="00555C62" w:rsidRPr="00555C62">
        <w:rPr>
          <w:rFonts w:ascii="Times New Roman" w:hAnsi="Times New Roman" w:cs="Times New Roman"/>
          <w:sz w:val="24"/>
          <w:szCs w:val="24"/>
        </w:rPr>
        <w:t>,</w:t>
      </w:r>
      <w:r w:rsidR="008E07C6">
        <w:rPr>
          <w:rFonts w:ascii="Times New Roman" w:hAnsi="Times New Roman" w:cs="Times New Roman"/>
          <w:sz w:val="24"/>
          <w:szCs w:val="24"/>
        </w:rPr>
        <w:t xml:space="preserve"> haja vista o exercício de uma </w:t>
      </w:r>
      <w:r w:rsidR="00BF000C" w:rsidRPr="00555C62">
        <w:rPr>
          <w:rFonts w:ascii="Times New Roman" w:hAnsi="Times New Roman" w:cs="Times New Roman"/>
          <w:sz w:val="24"/>
          <w:szCs w:val="24"/>
        </w:rPr>
        <w:t>atividade pública e mais, vive-se Estado Democrático de Direito onde tais críticas são perfeitamente admissíveis.</w:t>
      </w:r>
      <w:r w:rsidR="00555C62">
        <w:rPr>
          <w:rFonts w:ascii="Times New Roman" w:hAnsi="Times New Roman" w:cs="Times New Roman"/>
          <w:sz w:val="24"/>
          <w:szCs w:val="24"/>
        </w:rPr>
        <w:t xml:space="preserve"> Portanto</w:t>
      </w:r>
      <w:r w:rsidR="005D4B96">
        <w:rPr>
          <w:rFonts w:ascii="Times New Roman" w:hAnsi="Times New Roman" w:cs="Times New Roman"/>
          <w:sz w:val="24"/>
          <w:szCs w:val="24"/>
        </w:rPr>
        <w:t xml:space="preserve"> </w:t>
      </w:r>
      <w:r w:rsidR="005D4B96" w:rsidRPr="008141E9">
        <w:rPr>
          <w:rFonts w:ascii="Times New Roman" w:hAnsi="Times New Roman" w:cs="Times New Roman"/>
          <w:sz w:val="24"/>
          <w:szCs w:val="24"/>
        </w:rPr>
        <w:t>(2004, p.52 - 53)</w:t>
      </w:r>
      <w:r w:rsidR="005D4B96">
        <w:rPr>
          <w:rFonts w:ascii="Times New Roman" w:hAnsi="Times New Roman" w:cs="Times New Roman"/>
          <w:sz w:val="24"/>
          <w:szCs w:val="24"/>
        </w:rPr>
        <w:t>:</w:t>
      </w:r>
      <w:r w:rsidR="005D4B96">
        <w:rPr>
          <w:rFonts w:ascii="Times New Roman" w:hAnsi="Times New Roman" w:cs="Times New Roman"/>
          <w:b/>
          <w:color w:val="FF3399"/>
          <w:sz w:val="24"/>
          <w:szCs w:val="24"/>
        </w:rPr>
        <w:t xml:space="preserve"> </w:t>
      </w:r>
      <w:r w:rsidR="002B1F72" w:rsidRPr="005D4B96">
        <w:rPr>
          <w:rFonts w:ascii="Times New Roman" w:hAnsi="Times New Roman" w:cs="Times New Roman"/>
          <w:sz w:val="24"/>
          <w:szCs w:val="24"/>
        </w:rPr>
        <w:t xml:space="preserve"> </w:t>
      </w:r>
    </w:p>
    <w:p w:rsidR="00EC6A14" w:rsidRPr="00D922FD" w:rsidRDefault="00EC6A14" w:rsidP="00DC13E1">
      <w:pPr>
        <w:spacing w:line="240" w:lineRule="auto"/>
        <w:ind w:left="2268"/>
        <w:jc w:val="both"/>
        <w:rPr>
          <w:rFonts w:ascii="Times New Roman" w:hAnsi="Times New Roman" w:cs="Times New Roman"/>
          <w:sz w:val="20"/>
          <w:szCs w:val="20"/>
        </w:rPr>
      </w:pPr>
      <w:r w:rsidRPr="00D922FD">
        <w:rPr>
          <w:rFonts w:ascii="Times New Roman" w:hAnsi="Times New Roman" w:cs="Times New Roman"/>
          <w:sz w:val="20"/>
          <w:szCs w:val="20"/>
        </w:rPr>
        <w:t>O Estado deve abster-se de censurar informações sobre atos de interesse público, levados a cabo por f</w:t>
      </w:r>
      <w:r w:rsidRPr="00D922FD">
        <w:rPr>
          <w:rFonts w:ascii="Times New Roman" w:hAnsi="Times New Roman" w:cs="Times New Roman"/>
          <w:b/>
          <w:sz w:val="20"/>
          <w:szCs w:val="20"/>
          <w:u w:val="single"/>
        </w:rPr>
        <w:t>uncionários públicos ou por indivíduos envolvidos voluntariamente nos assuntos públicos, eles devem demonstrar maior tolerância à críticas</w:t>
      </w:r>
      <w:r w:rsidRPr="00D922FD">
        <w:rPr>
          <w:rFonts w:ascii="Times New Roman" w:hAnsi="Times New Roman" w:cs="Times New Roman"/>
          <w:sz w:val="20"/>
          <w:szCs w:val="20"/>
        </w:rPr>
        <w:t>, o que implica a proteção da privacidade e da reputação de forma diferente da que é concedida a um particular.</w:t>
      </w:r>
    </w:p>
    <w:p w:rsidR="00EC6A14" w:rsidRPr="00D922FD" w:rsidRDefault="00EC6A14" w:rsidP="00DC13E1">
      <w:pPr>
        <w:spacing w:line="240" w:lineRule="auto"/>
        <w:ind w:left="2268"/>
        <w:jc w:val="both"/>
        <w:rPr>
          <w:rFonts w:ascii="Times New Roman" w:hAnsi="Times New Roman" w:cs="Times New Roman"/>
          <w:sz w:val="20"/>
          <w:szCs w:val="20"/>
        </w:rPr>
      </w:pPr>
      <w:r w:rsidRPr="00D922FD">
        <w:rPr>
          <w:rFonts w:ascii="Times New Roman" w:hAnsi="Times New Roman" w:cs="Times New Roman"/>
          <w:sz w:val="20"/>
          <w:szCs w:val="20"/>
        </w:rPr>
        <w:t xml:space="preserve">[...] </w:t>
      </w:r>
      <w:r w:rsidRPr="00D922FD">
        <w:rPr>
          <w:rFonts w:ascii="Times New Roman" w:hAnsi="Times New Roman" w:cs="Times New Roman"/>
          <w:b/>
          <w:sz w:val="20"/>
          <w:szCs w:val="20"/>
          <w:u w:val="single"/>
        </w:rPr>
        <w:t>As disposições penais sobre difamação, injúria e calúnias foram utilizadas para inibir a crítica dirigida a um funcionário público</w:t>
      </w:r>
      <w:r w:rsidRPr="00D922FD">
        <w:rPr>
          <w:rFonts w:ascii="Times New Roman" w:hAnsi="Times New Roman" w:cs="Times New Roman"/>
          <w:sz w:val="20"/>
          <w:szCs w:val="20"/>
        </w:rPr>
        <w:t xml:space="preserve">, assim como para censurar a publicação de artigos relacionados </w:t>
      </w:r>
      <w:r w:rsidR="00DC13E1" w:rsidRPr="00D922FD">
        <w:rPr>
          <w:rFonts w:ascii="Times New Roman" w:hAnsi="Times New Roman" w:cs="Times New Roman"/>
          <w:sz w:val="20"/>
          <w:szCs w:val="20"/>
        </w:rPr>
        <w:t xml:space="preserve">a suas supostas atividades ilícitas realizadas no exercício de suas funções, </w:t>
      </w:r>
      <w:r w:rsidR="00DC13E1" w:rsidRPr="00BF000C">
        <w:rPr>
          <w:rFonts w:ascii="Times New Roman" w:hAnsi="Times New Roman" w:cs="Times New Roman"/>
          <w:b/>
          <w:sz w:val="20"/>
          <w:szCs w:val="20"/>
          <w:u w:val="single"/>
        </w:rPr>
        <w:t>o qual viola a Convenção.</w:t>
      </w:r>
      <w:r w:rsidR="00D922FD">
        <w:rPr>
          <w:rFonts w:ascii="Times New Roman" w:hAnsi="Times New Roman" w:cs="Times New Roman"/>
          <w:sz w:val="20"/>
          <w:szCs w:val="20"/>
        </w:rPr>
        <w:t xml:space="preserve"> </w:t>
      </w:r>
      <w:r w:rsidR="00D922FD" w:rsidRPr="00D922FD">
        <w:rPr>
          <w:rFonts w:ascii="Times New Roman" w:hAnsi="Times New Roman" w:cs="Times New Roman"/>
          <w:sz w:val="24"/>
          <w:szCs w:val="24"/>
        </w:rPr>
        <w:t>(</w:t>
      </w:r>
      <w:proofErr w:type="gramStart"/>
      <w:r w:rsidR="00D922FD" w:rsidRPr="00D922FD">
        <w:rPr>
          <w:rFonts w:ascii="Times New Roman" w:hAnsi="Times New Roman" w:cs="Times New Roman"/>
          <w:sz w:val="24"/>
          <w:szCs w:val="24"/>
        </w:rPr>
        <w:t>grifos</w:t>
      </w:r>
      <w:proofErr w:type="gramEnd"/>
      <w:r w:rsidR="00D922FD" w:rsidRPr="00D922FD">
        <w:rPr>
          <w:rFonts w:ascii="Times New Roman" w:hAnsi="Times New Roman" w:cs="Times New Roman"/>
          <w:sz w:val="24"/>
          <w:szCs w:val="24"/>
        </w:rPr>
        <w:t xml:space="preserve"> nossos)</w:t>
      </w:r>
    </w:p>
    <w:p w:rsidR="00EC6A14" w:rsidRPr="00D922FD" w:rsidRDefault="00555C62" w:rsidP="00C959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tange à </w:t>
      </w:r>
      <w:r w:rsidR="0043612C">
        <w:rPr>
          <w:rFonts w:ascii="Times New Roman" w:hAnsi="Times New Roman" w:cs="Times New Roman"/>
          <w:sz w:val="24"/>
          <w:szCs w:val="24"/>
        </w:rPr>
        <w:t>violação a</w:t>
      </w:r>
      <w:r w:rsidR="0098502F" w:rsidRPr="00D922FD">
        <w:rPr>
          <w:rFonts w:ascii="Times New Roman" w:hAnsi="Times New Roman" w:cs="Times New Roman"/>
          <w:sz w:val="24"/>
          <w:szCs w:val="24"/>
        </w:rPr>
        <w:t>o dispositivo do Pacto de San Rose da Costa Rica</w:t>
      </w:r>
      <w:r w:rsidR="0043612C">
        <w:rPr>
          <w:rFonts w:ascii="Times New Roman" w:hAnsi="Times New Roman" w:cs="Times New Roman"/>
          <w:sz w:val="24"/>
          <w:szCs w:val="24"/>
        </w:rPr>
        <w:t xml:space="preserve"> e quais medidas devem ser tomadas pelos o Estado-membro, </w:t>
      </w:r>
      <w:r w:rsidR="00DC13E1" w:rsidRPr="00D922FD">
        <w:rPr>
          <w:rFonts w:ascii="Times New Roman" w:hAnsi="Times New Roman" w:cs="Times New Roman"/>
          <w:sz w:val="24"/>
          <w:szCs w:val="24"/>
        </w:rPr>
        <w:t>o julgado segue</w:t>
      </w:r>
      <w:r w:rsidR="0043612C">
        <w:rPr>
          <w:rFonts w:ascii="Times New Roman" w:hAnsi="Times New Roman" w:cs="Times New Roman"/>
          <w:sz w:val="24"/>
          <w:szCs w:val="24"/>
        </w:rPr>
        <w:t xml:space="preserve"> afirmando que tudo aquilo que foi estabelecido na Convenção deve ser efetivamente cumprido pela ordem jurídica interna de cada país aderente, havendo portanto, a necessidade de uma adequação do ordenamento jurídico com o tratado. </w:t>
      </w:r>
    </w:p>
    <w:p w:rsidR="00B93628" w:rsidRDefault="006F5F7C" w:rsidP="00E123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643B6F">
        <w:rPr>
          <w:rFonts w:ascii="Times New Roman" w:hAnsi="Times New Roman" w:cs="Times New Roman"/>
          <w:sz w:val="24"/>
          <w:szCs w:val="24"/>
        </w:rPr>
        <w:t xml:space="preserve">ambém </w:t>
      </w:r>
      <w:r>
        <w:rPr>
          <w:rFonts w:ascii="Times New Roman" w:hAnsi="Times New Roman" w:cs="Times New Roman"/>
          <w:sz w:val="24"/>
          <w:szCs w:val="24"/>
        </w:rPr>
        <w:t xml:space="preserve">cabe-nos ressaltar </w:t>
      </w:r>
      <w:r w:rsidR="00555C62">
        <w:rPr>
          <w:rFonts w:ascii="Times New Roman" w:hAnsi="Times New Roman" w:cs="Times New Roman"/>
          <w:sz w:val="24"/>
          <w:szCs w:val="24"/>
        </w:rPr>
        <w:t>que</w:t>
      </w:r>
      <w:r w:rsidR="004F6C03" w:rsidRPr="00824FD8">
        <w:rPr>
          <w:rFonts w:ascii="Times New Roman" w:hAnsi="Times New Roman" w:cs="Times New Roman"/>
          <w:sz w:val="24"/>
          <w:szCs w:val="24"/>
        </w:rPr>
        <w:t xml:space="preserve"> há</w:t>
      </w:r>
      <w:r w:rsidR="00C07D92">
        <w:rPr>
          <w:rFonts w:ascii="Times New Roman" w:hAnsi="Times New Roman" w:cs="Times New Roman"/>
          <w:sz w:val="24"/>
          <w:szCs w:val="24"/>
        </w:rPr>
        <w:t xml:space="preserve"> tipificações como a injúria,</w:t>
      </w:r>
      <w:r w:rsidR="004F6C03" w:rsidRPr="00824FD8">
        <w:rPr>
          <w:rFonts w:ascii="Times New Roman" w:hAnsi="Times New Roman" w:cs="Times New Roman"/>
          <w:sz w:val="24"/>
          <w:szCs w:val="24"/>
        </w:rPr>
        <w:t xml:space="preserve"> difamação</w:t>
      </w:r>
      <w:r w:rsidR="00C07D92">
        <w:rPr>
          <w:rFonts w:ascii="Times New Roman" w:hAnsi="Times New Roman" w:cs="Times New Roman"/>
          <w:sz w:val="24"/>
          <w:szCs w:val="24"/>
        </w:rPr>
        <w:t xml:space="preserve"> e a calúnia</w:t>
      </w:r>
      <w:r w:rsidR="004F6C03" w:rsidRPr="00824FD8">
        <w:rPr>
          <w:rFonts w:ascii="Times New Roman" w:hAnsi="Times New Roman" w:cs="Times New Roman"/>
          <w:sz w:val="24"/>
          <w:szCs w:val="24"/>
        </w:rPr>
        <w:t xml:space="preserve"> no código penal pátrio</w:t>
      </w:r>
      <w:r w:rsidR="00E12379" w:rsidRPr="00824FD8">
        <w:rPr>
          <w:rFonts w:ascii="Times New Roman" w:hAnsi="Times New Roman" w:cs="Times New Roman"/>
          <w:sz w:val="24"/>
          <w:szCs w:val="24"/>
        </w:rPr>
        <w:t xml:space="preserve"> que podem ser aplicados em situações </w:t>
      </w:r>
      <w:r w:rsidR="005B3EDB" w:rsidRPr="00824FD8">
        <w:rPr>
          <w:rFonts w:ascii="Times New Roman" w:hAnsi="Times New Roman" w:cs="Times New Roman"/>
          <w:sz w:val="24"/>
          <w:szCs w:val="24"/>
        </w:rPr>
        <w:t xml:space="preserve">de cometimentos </w:t>
      </w:r>
      <w:r w:rsidR="00643B6F">
        <w:rPr>
          <w:rFonts w:ascii="Times New Roman" w:hAnsi="Times New Roman" w:cs="Times New Roman"/>
          <w:sz w:val="24"/>
          <w:szCs w:val="24"/>
        </w:rPr>
        <w:t xml:space="preserve">de excessos pelo </w:t>
      </w:r>
      <w:r w:rsidR="00643B6F">
        <w:rPr>
          <w:rFonts w:ascii="Times New Roman" w:hAnsi="Times New Roman" w:cs="Times New Roman"/>
          <w:sz w:val="24"/>
          <w:szCs w:val="24"/>
        </w:rPr>
        <w:lastRenderedPageBreak/>
        <w:t>indivíduo, sendo desnecessário portanto,</w:t>
      </w:r>
      <w:r>
        <w:rPr>
          <w:rFonts w:ascii="Times New Roman" w:hAnsi="Times New Roman" w:cs="Times New Roman"/>
          <w:sz w:val="24"/>
          <w:szCs w:val="24"/>
        </w:rPr>
        <w:t xml:space="preserve"> uma censura prévia </w:t>
      </w:r>
      <w:r w:rsidR="005B3EDB" w:rsidRPr="006F5F7C">
        <w:rPr>
          <w:rFonts w:ascii="Times New Roman" w:hAnsi="Times New Roman" w:cs="Times New Roman"/>
          <w:sz w:val="24"/>
          <w:szCs w:val="24"/>
        </w:rPr>
        <w:t>que só reforça uma di</w:t>
      </w:r>
      <w:r w:rsidR="00824FD8" w:rsidRPr="006F5F7C">
        <w:rPr>
          <w:rFonts w:ascii="Times New Roman" w:hAnsi="Times New Roman" w:cs="Times New Roman"/>
          <w:sz w:val="24"/>
          <w:szCs w:val="24"/>
        </w:rPr>
        <w:t>ferença entre as pessoas</w:t>
      </w:r>
      <w:r>
        <w:rPr>
          <w:rFonts w:ascii="Times New Roman" w:hAnsi="Times New Roman" w:cs="Times New Roman"/>
          <w:sz w:val="24"/>
          <w:szCs w:val="24"/>
        </w:rPr>
        <w:t xml:space="preserve"> podando</w:t>
      </w:r>
      <w:r w:rsidR="00B93628" w:rsidRPr="006F5F7C">
        <w:rPr>
          <w:rFonts w:ascii="Times New Roman" w:hAnsi="Times New Roman" w:cs="Times New Roman"/>
          <w:sz w:val="24"/>
          <w:szCs w:val="24"/>
        </w:rPr>
        <w:t xml:space="preserve"> seus pensamentos e suas atitudes.</w:t>
      </w:r>
    </w:p>
    <w:p w:rsidR="00C73D48" w:rsidRDefault="002A19E8" w:rsidP="00735C2D">
      <w:pPr>
        <w:spacing w:line="360" w:lineRule="auto"/>
        <w:ind w:firstLine="708"/>
        <w:jc w:val="both"/>
        <w:rPr>
          <w:rFonts w:ascii="Times New Roman" w:hAnsi="Times New Roman" w:cs="Times New Roman"/>
          <w:color w:val="FF3399"/>
          <w:sz w:val="24"/>
          <w:szCs w:val="24"/>
        </w:rPr>
      </w:pPr>
      <w:r>
        <w:rPr>
          <w:rFonts w:ascii="Times New Roman" w:hAnsi="Times New Roman" w:cs="Times New Roman"/>
          <w:b/>
          <w:sz w:val="24"/>
          <w:szCs w:val="24"/>
        </w:rPr>
        <w:t xml:space="preserve"> </w:t>
      </w:r>
      <w:r w:rsidR="00C07D92" w:rsidRPr="006F5F7C">
        <w:rPr>
          <w:rFonts w:ascii="Times New Roman" w:hAnsi="Times New Roman" w:cs="Times New Roman"/>
          <w:sz w:val="24"/>
          <w:szCs w:val="24"/>
        </w:rPr>
        <w:t>É certo que ao Estado é r</w:t>
      </w:r>
      <w:r w:rsidR="005C08D8" w:rsidRPr="006F5F7C">
        <w:rPr>
          <w:rFonts w:ascii="Times New Roman" w:hAnsi="Times New Roman" w:cs="Times New Roman"/>
          <w:sz w:val="24"/>
          <w:szCs w:val="24"/>
        </w:rPr>
        <w:t>esguardado a sua soberania</w:t>
      </w:r>
      <w:r w:rsidR="00C07D92" w:rsidRPr="003E5E9C">
        <w:rPr>
          <w:rFonts w:ascii="Times New Roman" w:hAnsi="Times New Roman" w:cs="Times New Roman"/>
          <w:sz w:val="24"/>
          <w:szCs w:val="24"/>
        </w:rPr>
        <w:t>,</w:t>
      </w:r>
      <w:r w:rsidR="00735C2D" w:rsidRPr="003E5E9C">
        <w:rPr>
          <w:rFonts w:ascii="Times New Roman" w:hAnsi="Times New Roman" w:cs="Times New Roman"/>
          <w:sz w:val="24"/>
          <w:szCs w:val="24"/>
        </w:rPr>
        <w:t xml:space="preserve"> conceito est</w:t>
      </w:r>
      <w:r w:rsidR="00431D67" w:rsidRPr="003E5E9C">
        <w:rPr>
          <w:rFonts w:ascii="Times New Roman" w:hAnsi="Times New Roman" w:cs="Times New Roman"/>
          <w:sz w:val="24"/>
          <w:szCs w:val="24"/>
        </w:rPr>
        <w:t xml:space="preserve">e que veio </w:t>
      </w:r>
      <w:r w:rsidR="00F16873" w:rsidRPr="003E5E9C">
        <w:rPr>
          <w:rFonts w:ascii="Times New Roman" w:hAnsi="Times New Roman" w:cs="Times New Roman"/>
          <w:sz w:val="24"/>
          <w:szCs w:val="24"/>
        </w:rPr>
        <w:t xml:space="preserve">sofrendo ao longo dos anos um processo de desconstrução e reconstrução. </w:t>
      </w:r>
      <w:r w:rsidR="00D71164" w:rsidRPr="003E5E9C">
        <w:rPr>
          <w:rFonts w:ascii="Times New Roman" w:hAnsi="Times New Roman" w:cs="Times New Roman"/>
          <w:sz w:val="24"/>
          <w:szCs w:val="24"/>
        </w:rPr>
        <w:t xml:space="preserve">Assim, por mais que a soberania tenha tido, ao ser engendrada por pensadores como </w:t>
      </w:r>
      <w:proofErr w:type="spellStart"/>
      <w:r w:rsidR="00D71164" w:rsidRPr="003E5E9C">
        <w:rPr>
          <w:rFonts w:ascii="Times New Roman" w:hAnsi="Times New Roman" w:cs="Times New Roman"/>
          <w:sz w:val="24"/>
          <w:szCs w:val="24"/>
        </w:rPr>
        <w:t>Bodin</w:t>
      </w:r>
      <w:proofErr w:type="spellEnd"/>
      <w:r w:rsidR="00D71164" w:rsidRPr="003E5E9C">
        <w:rPr>
          <w:rFonts w:ascii="Times New Roman" w:hAnsi="Times New Roman" w:cs="Times New Roman"/>
          <w:sz w:val="24"/>
          <w:szCs w:val="24"/>
        </w:rPr>
        <w:t xml:space="preserve"> e Rousseau, um conceito absoluto, </w:t>
      </w:r>
      <w:r w:rsidR="00C73D48" w:rsidRPr="003E5E9C">
        <w:rPr>
          <w:rFonts w:ascii="Times New Roman" w:hAnsi="Times New Roman" w:cs="Times New Roman"/>
          <w:sz w:val="24"/>
          <w:szCs w:val="24"/>
        </w:rPr>
        <w:t>ilimitado e perpétuo, na atua</w:t>
      </w:r>
      <w:r w:rsidR="00735C2D" w:rsidRPr="003E5E9C">
        <w:rPr>
          <w:rFonts w:ascii="Times New Roman" w:hAnsi="Times New Roman" w:cs="Times New Roman"/>
          <w:sz w:val="24"/>
          <w:szCs w:val="24"/>
        </w:rPr>
        <w:t xml:space="preserve">l </w:t>
      </w:r>
      <w:r w:rsidR="00377E43" w:rsidRPr="003E5E9C">
        <w:rPr>
          <w:rFonts w:ascii="Times New Roman" w:hAnsi="Times New Roman" w:cs="Times New Roman"/>
          <w:sz w:val="24"/>
          <w:szCs w:val="24"/>
        </w:rPr>
        <w:t xml:space="preserve">conjuntura internacional, </w:t>
      </w:r>
      <w:r w:rsidR="00D71164" w:rsidRPr="003E5E9C">
        <w:rPr>
          <w:rFonts w:ascii="Times New Roman" w:hAnsi="Times New Roman" w:cs="Times New Roman"/>
          <w:sz w:val="24"/>
          <w:szCs w:val="24"/>
        </w:rPr>
        <w:t xml:space="preserve">são teorias acerca da relativização da soberania </w:t>
      </w:r>
      <w:r w:rsidR="00377E43" w:rsidRPr="003E5E9C">
        <w:rPr>
          <w:rFonts w:ascii="Times New Roman" w:hAnsi="Times New Roman" w:cs="Times New Roman"/>
          <w:sz w:val="24"/>
          <w:szCs w:val="24"/>
        </w:rPr>
        <w:t xml:space="preserve">que ganham força, </w:t>
      </w:r>
      <w:r w:rsidR="00D71164" w:rsidRPr="003E5E9C">
        <w:rPr>
          <w:rFonts w:ascii="Times New Roman" w:hAnsi="Times New Roman" w:cs="Times New Roman"/>
          <w:sz w:val="24"/>
          <w:szCs w:val="24"/>
        </w:rPr>
        <w:t>just</w:t>
      </w:r>
      <w:r w:rsidR="00C73D48" w:rsidRPr="003E5E9C">
        <w:rPr>
          <w:rFonts w:ascii="Times New Roman" w:hAnsi="Times New Roman" w:cs="Times New Roman"/>
          <w:sz w:val="24"/>
          <w:szCs w:val="24"/>
        </w:rPr>
        <w:t>amente por conta de fatos históricos</w:t>
      </w:r>
      <w:r w:rsidR="00D71164" w:rsidRPr="003E5E9C">
        <w:rPr>
          <w:rFonts w:ascii="Times New Roman" w:hAnsi="Times New Roman" w:cs="Times New Roman"/>
          <w:sz w:val="24"/>
          <w:szCs w:val="24"/>
        </w:rPr>
        <w:t xml:space="preserve"> que culm</w:t>
      </w:r>
      <w:r w:rsidR="00377E43" w:rsidRPr="003E5E9C">
        <w:rPr>
          <w:rFonts w:ascii="Times New Roman" w:hAnsi="Times New Roman" w:cs="Times New Roman"/>
          <w:sz w:val="24"/>
          <w:szCs w:val="24"/>
        </w:rPr>
        <w:t>in</w:t>
      </w:r>
      <w:r w:rsidR="00C73D48" w:rsidRPr="003E5E9C">
        <w:rPr>
          <w:rFonts w:ascii="Times New Roman" w:hAnsi="Times New Roman" w:cs="Times New Roman"/>
          <w:sz w:val="24"/>
          <w:szCs w:val="24"/>
        </w:rPr>
        <w:t>aram</w:t>
      </w:r>
      <w:r w:rsidR="00377E43" w:rsidRPr="003E5E9C">
        <w:rPr>
          <w:rFonts w:ascii="Times New Roman" w:hAnsi="Times New Roman" w:cs="Times New Roman"/>
          <w:sz w:val="24"/>
          <w:szCs w:val="24"/>
        </w:rPr>
        <w:t xml:space="preserve"> na criação de diversos acordos, documentos e tratados,</w:t>
      </w:r>
      <w:r w:rsidR="007E16B3">
        <w:rPr>
          <w:rFonts w:ascii="Times New Roman" w:hAnsi="Times New Roman" w:cs="Times New Roman"/>
          <w:sz w:val="24"/>
          <w:szCs w:val="24"/>
        </w:rPr>
        <w:t xml:space="preserve"> aderidos pelos países, sendo regidos, portanto,</w:t>
      </w:r>
      <w:r w:rsidR="00377E43" w:rsidRPr="003E5E9C">
        <w:rPr>
          <w:rFonts w:ascii="Times New Roman" w:hAnsi="Times New Roman" w:cs="Times New Roman"/>
          <w:sz w:val="24"/>
          <w:szCs w:val="24"/>
        </w:rPr>
        <w:t xml:space="preserve"> pelo direito internacional</w:t>
      </w:r>
      <w:r w:rsidR="007E16B3">
        <w:rPr>
          <w:rFonts w:ascii="Times New Roman" w:hAnsi="Times New Roman" w:cs="Times New Roman"/>
          <w:sz w:val="24"/>
          <w:szCs w:val="24"/>
        </w:rPr>
        <w:t xml:space="preserve"> em que se assume a responsabilidade de primar pela </w:t>
      </w:r>
      <w:r w:rsidR="0088384B" w:rsidRPr="003E5E9C">
        <w:rPr>
          <w:rFonts w:ascii="Times New Roman" w:hAnsi="Times New Roman" w:cs="Times New Roman"/>
          <w:sz w:val="24"/>
          <w:szCs w:val="24"/>
        </w:rPr>
        <w:t>proteção dos</w:t>
      </w:r>
      <w:r w:rsidR="00377E43" w:rsidRPr="003E5E9C">
        <w:rPr>
          <w:rFonts w:ascii="Times New Roman" w:hAnsi="Times New Roman" w:cs="Times New Roman"/>
          <w:sz w:val="24"/>
          <w:szCs w:val="24"/>
        </w:rPr>
        <w:t xml:space="preserve"> direitos humanos</w:t>
      </w:r>
      <w:r w:rsidR="00735C2D" w:rsidRPr="003E5E9C">
        <w:rPr>
          <w:rFonts w:ascii="Times New Roman" w:hAnsi="Times New Roman" w:cs="Times New Roman"/>
          <w:sz w:val="24"/>
          <w:szCs w:val="24"/>
        </w:rPr>
        <w:t>.</w:t>
      </w:r>
      <w:r w:rsidR="00C73D48">
        <w:rPr>
          <w:rFonts w:ascii="Times New Roman" w:hAnsi="Times New Roman" w:cs="Times New Roman"/>
          <w:color w:val="FF3399"/>
          <w:sz w:val="24"/>
          <w:szCs w:val="24"/>
        </w:rPr>
        <w:t xml:space="preserve"> </w:t>
      </w:r>
    </w:p>
    <w:p w:rsidR="006178CD" w:rsidRPr="0018280B" w:rsidRDefault="007E16B3" w:rsidP="007E16B3">
      <w:pPr>
        <w:spacing w:line="360" w:lineRule="auto"/>
        <w:ind w:firstLine="708"/>
        <w:jc w:val="both"/>
        <w:rPr>
          <w:rFonts w:ascii="Times New Roman" w:hAnsi="Times New Roman" w:cs="Times New Roman"/>
          <w:sz w:val="24"/>
          <w:szCs w:val="24"/>
        </w:rPr>
      </w:pPr>
      <w:r w:rsidRPr="0018280B">
        <w:rPr>
          <w:rFonts w:ascii="Times New Roman" w:hAnsi="Times New Roman" w:cs="Times New Roman"/>
          <w:sz w:val="24"/>
          <w:szCs w:val="24"/>
        </w:rPr>
        <w:t>N</w:t>
      </w:r>
      <w:r w:rsidR="00735C2D" w:rsidRPr="0018280B">
        <w:rPr>
          <w:rFonts w:ascii="Times New Roman" w:hAnsi="Times New Roman" w:cs="Times New Roman"/>
          <w:sz w:val="24"/>
          <w:szCs w:val="24"/>
        </w:rPr>
        <w:t>este novo cenário instalado, o que se almeja é intensificar o discurso sobre a unive</w:t>
      </w:r>
      <w:r w:rsidR="00611E6F" w:rsidRPr="0018280B">
        <w:rPr>
          <w:rFonts w:ascii="Times New Roman" w:hAnsi="Times New Roman" w:cs="Times New Roman"/>
          <w:sz w:val="24"/>
          <w:szCs w:val="24"/>
        </w:rPr>
        <w:t>rsalização dos direitos humanos. A</w:t>
      </w:r>
      <w:r w:rsidRPr="0018280B">
        <w:rPr>
          <w:rFonts w:ascii="Times New Roman" w:hAnsi="Times New Roman" w:cs="Times New Roman"/>
          <w:sz w:val="24"/>
          <w:szCs w:val="24"/>
        </w:rPr>
        <w:t xml:space="preserve">ssim, os blocos de países que se uniram em razão de um tratado </w:t>
      </w:r>
      <w:r w:rsidR="00611E6F" w:rsidRPr="0018280B">
        <w:rPr>
          <w:rFonts w:ascii="Times New Roman" w:hAnsi="Times New Roman" w:cs="Times New Roman"/>
          <w:sz w:val="24"/>
          <w:szCs w:val="24"/>
        </w:rPr>
        <w:t xml:space="preserve">necessitam de certa flexibilidade e relativização </w:t>
      </w:r>
      <w:r w:rsidR="006178CD" w:rsidRPr="0018280B">
        <w:rPr>
          <w:rFonts w:ascii="Times New Roman" w:hAnsi="Times New Roman" w:cs="Times New Roman"/>
          <w:sz w:val="24"/>
          <w:szCs w:val="24"/>
        </w:rPr>
        <w:t xml:space="preserve">da sua soberania </w:t>
      </w:r>
      <w:r w:rsidR="00611E6F" w:rsidRPr="0018280B">
        <w:rPr>
          <w:rFonts w:ascii="Times New Roman" w:hAnsi="Times New Roman" w:cs="Times New Roman"/>
          <w:sz w:val="24"/>
          <w:szCs w:val="24"/>
        </w:rPr>
        <w:t>para fazerem funcionar tudo aquilo que foi acordado.</w:t>
      </w:r>
      <w:r w:rsidR="006178CD" w:rsidRPr="0018280B">
        <w:rPr>
          <w:rFonts w:ascii="Times New Roman" w:hAnsi="Times New Roman" w:cs="Times New Roman"/>
          <w:sz w:val="24"/>
          <w:szCs w:val="24"/>
        </w:rPr>
        <w:t xml:space="preserve"> </w:t>
      </w:r>
    </w:p>
    <w:p w:rsidR="006A46FD" w:rsidRPr="00242DF4" w:rsidRDefault="006178CD" w:rsidP="00242DF4">
      <w:pPr>
        <w:spacing w:line="360" w:lineRule="auto"/>
        <w:ind w:firstLine="708"/>
        <w:jc w:val="both"/>
        <w:rPr>
          <w:rFonts w:ascii="Times New Roman" w:hAnsi="Times New Roman" w:cs="Times New Roman"/>
          <w:sz w:val="24"/>
          <w:szCs w:val="24"/>
          <w:highlight w:val="magenta"/>
        </w:rPr>
      </w:pPr>
      <w:r w:rsidRPr="0018280B">
        <w:rPr>
          <w:rFonts w:ascii="Times New Roman" w:hAnsi="Times New Roman" w:cs="Times New Roman"/>
          <w:sz w:val="24"/>
          <w:szCs w:val="24"/>
        </w:rPr>
        <w:t>É importante ressaltar que ao flexibilizarem a sua soberania, os Estados-membros não estão abrindo mão dela e muito menos a enfraquecendo, haja vista que</w:t>
      </w:r>
      <w:r w:rsidR="00F82AD6" w:rsidRPr="0018280B">
        <w:rPr>
          <w:rFonts w:ascii="Times New Roman" w:hAnsi="Times New Roman" w:cs="Times New Roman"/>
          <w:sz w:val="24"/>
          <w:szCs w:val="24"/>
        </w:rPr>
        <w:t xml:space="preserve"> foi po</w:t>
      </w:r>
      <w:r w:rsidR="002C21C6">
        <w:rPr>
          <w:rFonts w:ascii="Times New Roman" w:hAnsi="Times New Roman" w:cs="Times New Roman"/>
          <w:sz w:val="24"/>
          <w:szCs w:val="24"/>
        </w:rPr>
        <w:t>r força desta que os Estados se</w:t>
      </w:r>
      <w:r w:rsidR="00F82AD6" w:rsidRPr="0018280B">
        <w:rPr>
          <w:rFonts w:ascii="Times New Roman" w:hAnsi="Times New Roman" w:cs="Times New Roman"/>
          <w:sz w:val="24"/>
          <w:szCs w:val="24"/>
        </w:rPr>
        <w:t xml:space="preserve"> engajaram em prol de causas maiores, como os direitos humanos e é em decorrência dela que eles possuem </w:t>
      </w:r>
      <w:r w:rsidRPr="0018280B">
        <w:rPr>
          <w:rFonts w:ascii="Times New Roman" w:hAnsi="Times New Roman" w:cs="Times New Roman"/>
          <w:sz w:val="24"/>
          <w:szCs w:val="24"/>
        </w:rPr>
        <w:t>a autonomia necessária para aderir aos acordos e trat</w:t>
      </w:r>
      <w:r w:rsidR="00F82AD6" w:rsidRPr="0018280B">
        <w:rPr>
          <w:rFonts w:ascii="Times New Roman" w:hAnsi="Times New Roman" w:cs="Times New Roman"/>
          <w:sz w:val="24"/>
          <w:szCs w:val="24"/>
        </w:rPr>
        <w:t>ados</w:t>
      </w:r>
      <w:r w:rsidR="004D3F46" w:rsidRPr="0018280B">
        <w:rPr>
          <w:rFonts w:ascii="Times New Roman" w:hAnsi="Times New Roman" w:cs="Times New Roman"/>
          <w:sz w:val="24"/>
          <w:szCs w:val="24"/>
        </w:rPr>
        <w:t xml:space="preserve">. Sobre essa questão, </w:t>
      </w:r>
      <w:proofErr w:type="spellStart"/>
      <w:r w:rsidR="00242DF4" w:rsidRPr="008141E9">
        <w:rPr>
          <w:rFonts w:ascii="Times New Roman" w:hAnsi="Times New Roman" w:cs="Times New Roman"/>
          <w:sz w:val="24"/>
          <w:szCs w:val="24"/>
        </w:rPr>
        <w:t>Lascala</w:t>
      </w:r>
      <w:proofErr w:type="spellEnd"/>
      <w:r w:rsidR="00242DF4" w:rsidRPr="008141E9">
        <w:rPr>
          <w:rFonts w:ascii="Times New Roman" w:hAnsi="Times New Roman" w:cs="Times New Roman"/>
          <w:sz w:val="24"/>
          <w:szCs w:val="24"/>
        </w:rPr>
        <w:t xml:space="preserve"> (2011</w:t>
      </w:r>
      <w:r w:rsidR="004D3F46" w:rsidRPr="008141E9">
        <w:rPr>
          <w:rFonts w:ascii="Times New Roman" w:hAnsi="Times New Roman" w:cs="Times New Roman"/>
          <w:sz w:val="24"/>
          <w:szCs w:val="24"/>
        </w:rPr>
        <w:t>, p. 6)</w:t>
      </w:r>
      <w:r w:rsidR="006A46FD" w:rsidRPr="0018280B">
        <w:rPr>
          <w:rFonts w:ascii="Times New Roman" w:hAnsi="Times New Roman" w:cs="Times New Roman"/>
          <w:sz w:val="24"/>
          <w:szCs w:val="24"/>
        </w:rPr>
        <w:t xml:space="preserve"> é mais precisa:</w:t>
      </w:r>
    </w:p>
    <w:p w:rsidR="006A46FD" w:rsidRPr="0018280B" w:rsidRDefault="006A46FD" w:rsidP="004D3F46">
      <w:pPr>
        <w:spacing w:line="240" w:lineRule="auto"/>
        <w:ind w:left="2268"/>
        <w:jc w:val="both"/>
        <w:rPr>
          <w:rFonts w:ascii="Times New Roman" w:hAnsi="Times New Roman" w:cs="Times New Roman"/>
          <w:sz w:val="20"/>
          <w:szCs w:val="20"/>
        </w:rPr>
      </w:pPr>
      <w:r w:rsidRPr="0018280B">
        <w:rPr>
          <w:rFonts w:ascii="Times New Roman" w:hAnsi="Times New Roman" w:cs="Times New Roman"/>
          <w:sz w:val="20"/>
          <w:szCs w:val="20"/>
        </w:rPr>
        <w:t xml:space="preserve">[...] Em primeiro lugar, porque os organismos internacionais foram criados pelos próprios Estados engajados em causas maiores como a proteção de direitos humanos, a busca pela paz mundial, o progresso das relações econômicas, entre outras. </w:t>
      </w:r>
      <w:r w:rsidRPr="0018280B">
        <w:rPr>
          <w:rFonts w:ascii="Times New Roman" w:hAnsi="Times New Roman" w:cs="Times New Roman"/>
          <w:b/>
          <w:sz w:val="20"/>
          <w:szCs w:val="20"/>
          <w:u w:val="single"/>
        </w:rPr>
        <w:t>Quando assim agem, os Estados transferem parte do exercício da soberania a estes organismos sem renunciá-la.</w:t>
      </w:r>
    </w:p>
    <w:p w:rsidR="006A46FD" w:rsidRPr="0018280B" w:rsidRDefault="006A46FD" w:rsidP="004D3F46">
      <w:pPr>
        <w:spacing w:line="240" w:lineRule="auto"/>
        <w:ind w:left="2268"/>
        <w:jc w:val="both"/>
        <w:rPr>
          <w:rFonts w:ascii="Times New Roman" w:hAnsi="Times New Roman" w:cs="Times New Roman"/>
          <w:sz w:val="24"/>
          <w:szCs w:val="24"/>
        </w:rPr>
      </w:pPr>
      <w:r w:rsidRPr="0018280B">
        <w:rPr>
          <w:rFonts w:ascii="Times New Roman" w:hAnsi="Times New Roman" w:cs="Times New Roman"/>
          <w:b/>
          <w:sz w:val="20"/>
          <w:szCs w:val="20"/>
          <w:u w:val="single"/>
        </w:rPr>
        <w:t xml:space="preserve">Somente o Estado soberano pode aderir aos organismos internacionais e isso significa, em primeira análise, nítida manifestação de poder de se autodeterminar e da sua independência internacional, pois apenas pode transferir o exercício </w:t>
      </w:r>
      <w:r w:rsidR="004D3F46" w:rsidRPr="0018280B">
        <w:rPr>
          <w:rFonts w:ascii="Times New Roman" w:hAnsi="Times New Roman" w:cs="Times New Roman"/>
          <w:b/>
          <w:sz w:val="20"/>
          <w:szCs w:val="20"/>
          <w:u w:val="single"/>
        </w:rPr>
        <w:t>de um poder quem realmente o possua e sobre seja livre.</w:t>
      </w:r>
      <w:r w:rsidRPr="0018280B">
        <w:rPr>
          <w:rFonts w:ascii="Times New Roman" w:hAnsi="Times New Roman" w:cs="Times New Roman"/>
          <w:b/>
          <w:sz w:val="24"/>
          <w:szCs w:val="24"/>
          <w:u w:val="single"/>
        </w:rPr>
        <w:t xml:space="preserve"> </w:t>
      </w:r>
      <w:r w:rsidR="004D3F46" w:rsidRPr="0018280B">
        <w:rPr>
          <w:rFonts w:ascii="Times New Roman" w:hAnsi="Times New Roman" w:cs="Times New Roman"/>
          <w:sz w:val="24"/>
          <w:szCs w:val="24"/>
        </w:rPr>
        <w:t>(</w:t>
      </w:r>
      <w:proofErr w:type="gramStart"/>
      <w:r w:rsidR="004D3F46" w:rsidRPr="0018280B">
        <w:rPr>
          <w:rFonts w:ascii="Times New Roman" w:hAnsi="Times New Roman" w:cs="Times New Roman"/>
          <w:sz w:val="24"/>
          <w:szCs w:val="24"/>
        </w:rPr>
        <w:t>grifos</w:t>
      </w:r>
      <w:proofErr w:type="gramEnd"/>
      <w:r w:rsidR="004D3F46" w:rsidRPr="0018280B">
        <w:rPr>
          <w:rFonts w:ascii="Times New Roman" w:hAnsi="Times New Roman" w:cs="Times New Roman"/>
          <w:sz w:val="24"/>
          <w:szCs w:val="24"/>
        </w:rPr>
        <w:t xml:space="preserve"> nossos).</w:t>
      </w:r>
    </w:p>
    <w:p w:rsidR="00FB79CF" w:rsidRDefault="00FB79CF" w:rsidP="00B14881">
      <w:pPr>
        <w:spacing w:line="360" w:lineRule="auto"/>
        <w:ind w:firstLine="708"/>
        <w:jc w:val="both"/>
        <w:rPr>
          <w:rFonts w:ascii="Times New Roman" w:hAnsi="Times New Roman" w:cs="Times New Roman"/>
          <w:sz w:val="24"/>
          <w:szCs w:val="24"/>
        </w:rPr>
      </w:pPr>
      <w:r w:rsidRPr="00B14881">
        <w:rPr>
          <w:rFonts w:ascii="Times New Roman" w:hAnsi="Times New Roman" w:cs="Times New Roman"/>
          <w:sz w:val="24"/>
          <w:szCs w:val="24"/>
        </w:rPr>
        <w:t xml:space="preserve">Desta forma, verifica-se que a efetivação dos direitos humanos, mais especificamente, o direito de liberdade de expressão </w:t>
      </w:r>
      <w:r w:rsidR="004B5D22" w:rsidRPr="00B14881">
        <w:rPr>
          <w:rFonts w:ascii="Times New Roman" w:hAnsi="Times New Roman" w:cs="Times New Roman"/>
          <w:sz w:val="24"/>
          <w:szCs w:val="24"/>
        </w:rPr>
        <w:t xml:space="preserve">também </w:t>
      </w:r>
      <w:r w:rsidRPr="00B14881">
        <w:rPr>
          <w:rFonts w:ascii="Times New Roman" w:hAnsi="Times New Roman" w:cs="Times New Roman"/>
          <w:sz w:val="24"/>
          <w:szCs w:val="24"/>
        </w:rPr>
        <w:t>não encontra óbice no que diz respeito à soberania. Viu-se que</w:t>
      </w:r>
      <w:r w:rsidR="004B5D22" w:rsidRPr="00B14881">
        <w:rPr>
          <w:rFonts w:ascii="Times New Roman" w:hAnsi="Times New Roman" w:cs="Times New Roman"/>
          <w:sz w:val="24"/>
          <w:szCs w:val="24"/>
        </w:rPr>
        <w:t xml:space="preserve"> atualmente não há espaço </w:t>
      </w:r>
      <w:r w:rsidR="008F5510" w:rsidRPr="00B14881">
        <w:rPr>
          <w:rFonts w:ascii="Times New Roman" w:hAnsi="Times New Roman" w:cs="Times New Roman"/>
          <w:sz w:val="24"/>
          <w:szCs w:val="24"/>
        </w:rPr>
        <w:t xml:space="preserve">pra uma soberania hermética e inflexível, é necessário priorizar a universalização de direitos </w:t>
      </w:r>
      <w:r w:rsidR="00E4119F" w:rsidRPr="00B14881">
        <w:rPr>
          <w:rFonts w:ascii="Times New Roman" w:hAnsi="Times New Roman" w:cs="Times New Roman"/>
          <w:sz w:val="24"/>
          <w:szCs w:val="24"/>
        </w:rPr>
        <w:t xml:space="preserve">e </w:t>
      </w:r>
      <w:r w:rsidR="00B14881" w:rsidRPr="00B14881">
        <w:rPr>
          <w:rFonts w:ascii="Times New Roman" w:hAnsi="Times New Roman" w:cs="Times New Roman"/>
          <w:sz w:val="24"/>
          <w:szCs w:val="24"/>
        </w:rPr>
        <w:t>a flexibilização dessa entidade</w:t>
      </w:r>
      <w:r w:rsidR="00E4119F" w:rsidRPr="00B14881">
        <w:rPr>
          <w:rFonts w:ascii="Times New Roman" w:hAnsi="Times New Roman" w:cs="Times New Roman"/>
          <w:sz w:val="24"/>
          <w:szCs w:val="24"/>
        </w:rPr>
        <w:t xml:space="preserve"> vem ao encontro dessa no</w:t>
      </w:r>
      <w:r w:rsidR="00B14881" w:rsidRPr="00B14881">
        <w:rPr>
          <w:rFonts w:ascii="Times New Roman" w:hAnsi="Times New Roman" w:cs="Times New Roman"/>
          <w:sz w:val="24"/>
          <w:szCs w:val="24"/>
        </w:rPr>
        <w:t xml:space="preserve">va </w:t>
      </w:r>
      <w:r w:rsidR="00B14881" w:rsidRPr="008141E9">
        <w:rPr>
          <w:rFonts w:ascii="Times New Roman" w:hAnsi="Times New Roman" w:cs="Times New Roman"/>
          <w:sz w:val="24"/>
          <w:szCs w:val="24"/>
        </w:rPr>
        <w:t>ideologia</w:t>
      </w:r>
      <w:r w:rsidR="00B14881" w:rsidRPr="00B14881">
        <w:rPr>
          <w:rFonts w:ascii="Times New Roman" w:hAnsi="Times New Roman" w:cs="Times New Roman"/>
          <w:sz w:val="24"/>
          <w:szCs w:val="24"/>
        </w:rPr>
        <w:t>, indo na contramão do</w:t>
      </w:r>
      <w:r w:rsidR="00C134E7">
        <w:rPr>
          <w:rFonts w:ascii="Times New Roman" w:hAnsi="Times New Roman" w:cs="Times New Roman"/>
          <w:sz w:val="24"/>
          <w:szCs w:val="24"/>
        </w:rPr>
        <w:t xml:space="preserve"> que, ainda é, um </w:t>
      </w:r>
      <w:r w:rsidR="00B14881" w:rsidRPr="00B14881">
        <w:rPr>
          <w:rFonts w:ascii="Times New Roman" w:hAnsi="Times New Roman" w:cs="Times New Roman"/>
          <w:sz w:val="24"/>
          <w:szCs w:val="24"/>
        </w:rPr>
        <w:t>tipo penal que se faz presente em nosso ordenamento.</w:t>
      </w:r>
    </w:p>
    <w:p w:rsidR="002E0BED" w:rsidRDefault="0057074C" w:rsidP="00B148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w:t>
      </w:r>
      <w:r w:rsidR="00C134E7">
        <w:rPr>
          <w:rFonts w:ascii="Times New Roman" w:hAnsi="Times New Roman" w:cs="Times New Roman"/>
          <w:sz w:val="24"/>
          <w:szCs w:val="24"/>
        </w:rPr>
        <w:t xml:space="preserve">do exposto, </w:t>
      </w:r>
      <w:r>
        <w:rPr>
          <w:rFonts w:ascii="Times New Roman" w:hAnsi="Times New Roman" w:cs="Times New Roman"/>
          <w:sz w:val="24"/>
          <w:szCs w:val="24"/>
        </w:rPr>
        <w:t xml:space="preserve">conclui-se que o </w:t>
      </w:r>
      <w:r w:rsidR="007D1326">
        <w:rPr>
          <w:rFonts w:ascii="Times New Roman" w:hAnsi="Times New Roman" w:cs="Times New Roman"/>
          <w:sz w:val="24"/>
          <w:szCs w:val="24"/>
        </w:rPr>
        <w:t>desacato previsto no art.331 do Código Penal Brasileiro não</w:t>
      </w:r>
      <w:r w:rsidR="00977DE7">
        <w:rPr>
          <w:rFonts w:ascii="Times New Roman" w:hAnsi="Times New Roman" w:cs="Times New Roman"/>
          <w:sz w:val="24"/>
          <w:szCs w:val="24"/>
        </w:rPr>
        <w:t xml:space="preserve"> deve mais</w:t>
      </w:r>
      <w:r w:rsidR="007D1326">
        <w:rPr>
          <w:rFonts w:ascii="Times New Roman" w:hAnsi="Times New Roman" w:cs="Times New Roman"/>
          <w:sz w:val="24"/>
          <w:szCs w:val="24"/>
        </w:rPr>
        <w:t xml:space="preserve"> encontra</w:t>
      </w:r>
      <w:r w:rsidR="00977DE7">
        <w:rPr>
          <w:rFonts w:ascii="Times New Roman" w:hAnsi="Times New Roman" w:cs="Times New Roman"/>
          <w:sz w:val="24"/>
          <w:szCs w:val="24"/>
        </w:rPr>
        <w:t>r</w:t>
      </w:r>
      <w:r w:rsidR="007D1326">
        <w:rPr>
          <w:rFonts w:ascii="Times New Roman" w:hAnsi="Times New Roman" w:cs="Times New Roman"/>
          <w:sz w:val="24"/>
          <w:szCs w:val="24"/>
        </w:rPr>
        <w:t xml:space="preserve"> lugar em nosso ordenamento jurídico</w:t>
      </w:r>
      <w:r w:rsidR="002E0BED">
        <w:rPr>
          <w:rFonts w:ascii="Times New Roman" w:hAnsi="Times New Roman" w:cs="Times New Roman"/>
          <w:sz w:val="24"/>
          <w:szCs w:val="24"/>
        </w:rPr>
        <w:t>, muito embora as Cortes Superiores ainda não tenham seu entendimento pacificado acerca do mesmo</w:t>
      </w:r>
      <w:r w:rsidR="003462DB">
        <w:rPr>
          <w:rFonts w:ascii="Times New Roman" w:hAnsi="Times New Roman" w:cs="Times New Roman"/>
          <w:sz w:val="24"/>
          <w:szCs w:val="24"/>
        </w:rPr>
        <w:t>, nota-se pelos</w:t>
      </w:r>
      <w:r w:rsidR="002E0BED">
        <w:rPr>
          <w:rFonts w:ascii="Times New Roman" w:hAnsi="Times New Roman" w:cs="Times New Roman"/>
          <w:sz w:val="24"/>
          <w:szCs w:val="24"/>
        </w:rPr>
        <w:t xml:space="preserve"> próprios julgados apresentados que há a compreensão de que os direitos humanos previstos </w:t>
      </w:r>
      <w:r w:rsidR="003462DB">
        <w:rPr>
          <w:rFonts w:ascii="Times New Roman" w:hAnsi="Times New Roman" w:cs="Times New Roman"/>
          <w:sz w:val="24"/>
          <w:szCs w:val="24"/>
        </w:rPr>
        <w:t>nos tratados</w:t>
      </w:r>
      <w:r w:rsidR="002E0BED">
        <w:rPr>
          <w:rFonts w:ascii="Times New Roman" w:hAnsi="Times New Roman" w:cs="Times New Roman"/>
          <w:sz w:val="24"/>
          <w:szCs w:val="24"/>
        </w:rPr>
        <w:t xml:space="preserve">, mais precisamente, </w:t>
      </w:r>
      <w:r w:rsidR="003462DB">
        <w:rPr>
          <w:rFonts w:ascii="Times New Roman" w:hAnsi="Times New Roman" w:cs="Times New Roman"/>
          <w:sz w:val="24"/>
          <w:szCs w:val="24"/>
        </w:rPr>
        <w:t>n</w:t>
      </w:r>
      <w:r w:rsidR="002E0BED">
        <w:rPr>
          <w:rFonts w:ascii="Times New Roman" w:hAnsi="Times New Roman" w:cs="Times New Roman"/>
          <w:sz w:val="24"/>
          <w:szCs w:val="24"/>
        </w:rPr>
        <w:t>o Pacto de San Jose da Costa Rica precisa</w:t>
      </w:r>
      <w:r>
        <w:rPr>
          <w:rFonts w:ascii="Times New Roman" w:hAnsi="Times New Roman" w:cs="Times New Roman"/>
          <w:sz w:val="24"/>
          <w:szCs w:val="24"/>
        </w:rPr>
        <w:t>m</w:t>
      </w:r>
      <w:r w:rsidR="002E0BED">
        <w:rPr>
          <w:rFonts w:ascii="Times New Roman" w:hAnsi="Times New Roman" w:cs="Times New Roman"/>
          <w:sz w:val="24"/>
          <w:szCs w:val="24"/>
        </w:rPr>
        <w:t xml:space="preserve"> se fazer valer de forma integr</w:t>
      </w:r>
      <w:r w:rsidR="002C21C6">
        <w:rPr>
          <w:rFonts w:ascii="Times New Roman" w:hAnsi="Times New Roman" w:cs="Times New Roman"/>
          <w:sz w:val="24"/>
          <w:szCs w:val="24"/>
        </w:rPr>
        <w:t>al na atual conjuntura jurídica</w:t>
      </w:r>
      <w:r w:rsidR="002E0BED">
        <w:rPr>
          <w:rFonts w:ascii="Times New Roman" w:hAnsi="Times New Roman" w:cs="Times New Roman"/>
          <w:sz w:val="24"/>
          <w:szCs w:val="24"/>
        </w:rPr>
        <w:t>.</w:t>
      </w:r>
    </w:p>
    <w:p w:rsidR="00AC6D0D" w:rsidRDefault="00AD7E74" w:rsidP="00AC6D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via, verifica-se que tanto a hierarquia das normas </w:t>
      </w:r>
      <w:r w:rsidR="000C2E97">
        <w:rPr>
          <w:rFonts w:ascii="Times New Roman" w:hAnsi="Times New Roman" w:cs="Times New Roman"/>
          <w:sz w:val="24"/>
          <w:szCs w:val="24"/>
        </w:rPr>
        <w:t xml:space="preserve">quanto ao controle de </w:t>
      </w:r>
      <w:proofErr w:type="spellStart"/>
      <w:r w:rsidR="000C2E97">
        <w:rPr>
          <w:rFonts w:ascii="Times New Roman" w:hAnsi="Times New Roman" w:cs="Times New Roman"/>
          <w:sz w:val="24"/>
          <w:szCs w:val="24"/>
        </w:rPr>
        <w:t>convencionalidade</w:t>
      </w:r>
      <w:proofErr w:type="spellEnd"/>
      <w:r w:rsidR="000C2E97">
        <w:rPr>
          <w:rFonts w:ascii="Times New Roman" w:hAnsi="Times New Roman" w:cs="Times New Roman"/>
          <w:sz w:val="24"/>
          <w:szCs w:val="24"/>
        </w:rPr>
        <w:t xml:space="preserve">, </w:t>
      </w:r>
      <w:r>
        <w:rPr>
          <w:rFonts w:ascii="Times New Roman" w:hAnsi="Times New Roman" w:cs="Times New Roman"/>
          <w:sz w:val="24"/>
          <w:szCs w:val="24"/>
        </w:rPr>
        <w:t>colocam os tratados de direitos humanos num</w:t>
      </w:r>
      <w:r w:rsidR="00AC6D0D">
        <w:rPr>
          <w:rFonts w:ascii="Times New Roman" w:hAnsi="Times New Roman" w:cs="Times New Roman"/>
          <w:sz w:val="24"/>
          <w:szCs w:val="24"/>
        </w:rPr>
        <w:t xml:space="preserve"> patama</w:t>
      </w:r>
      <w:r>
        <w:rPr>
          <w:rFonts w:ascii="Times New Roman" w:hAnsi="Times New Roman" w:cs="Times New Roman"/>
          <w:sz w:val="24"/>
          <w:szCs w:val="24"/>
        </w:rPr>
        <w:t xml:space="preserve">r superior às demais normas do ordenamento jurídico </w:t>
      </w:r>
      <w:r w:rsidR="000E1195">
        <w:rPr>
          <w:rFonts w:ascii="Times New Roman" w:hAnsi="Times New Roman" w:cs="Times New Roman"/>
          <w:sz w:val="24"/>
          <w:szCs w:val="24"/>
        </w:rPr>
        <w:t>e,</w:t>
      </w:r>
      <w:r w:rsidR="00C37F9E">
        <w:rPr>
          <w:rFonts w:ascii="Times New Roman" w:hAnsi="Times New Roman" w:cs="Times New Roman"/>
          <w:sz w:val="24"/>
          <w:szCs w:val="24"/>
        </w:rPr>
        <w:t xml:space="preserve"> por ter sido </w:t>
      </w:r>
      <w:r w:rsidR="000E1195">
        <w:rPr>
          <w:rFonts w:ascii="Times New Roman" w:hAnsi="Times New Roman" w:cs="Times New Roman"/>
          <w:sz w:val="24"/>
          <w:szCs w:val="24"/>
        </w:rPr>
        <w:t xml:space="preserve">o Pacto </w:t>
      </w:r>
      <w:r w:rsidR="00C37F9E">
        <w:rPr>
          <w:rFonts w:ascii="Times New Roman" w:hAnsi="Times New Roman" w:cs="Times New Roman"/>
          <w:sz w:val="24"/>
          <w:szCs w:val="24"/>
        </w:rPr>
        <w:t>aderido pelo Brasil antes da EC 45/04, ele possui natureza de norma constitucional material</w:t>
      </w:r>
      <w:r w:rsidR="00AC6D0D">
        <w:rPr>
          <w:rFonts w:ascii="Times New Roman" w:hAnsi="Times New Roman" w:cs="Times New Roman"/>
          <w:sz w:val="24"/>
          <w:szCs w:val="24"/>
        </w:rPr>
        <w:t>, restando nesse caso</w:t>
      </w:r>
      <w:r w:rsidR="00C37F9E">
        <w:rPr>
          <w:rFonts w:ascii="Times New Roman" w:hAnsi="Times New Roman" w:cs="Times New Roman"/>
          <w:sz w:val="24"/>
          <w:szCs w:val="24"/>
        </w:rPr>
        <w:t xml:space="preserve">, a </w:t>
      </w:r>
      <w:r w:rsidR="00AC6D0D">
        <w:rPr>
          <w:rFonts w:ascii="Times New Roman" w:hAnsi="Times New Roman" w:cs="Times New Roman"/>
          <w:sz w:val="24"/>
          <w:szCs w:val="24"/>
        </w:rPr>
        <w:t>obrigatoriedade</w:t>
      </w:r>
      <w:r w:rsidR="00C37F9E">
        <w:rPr>
          <w:rFonts w:ascii="Times New Roman" w:hAnsi="Times New Roman" w:cs="Times New Roman"/>
          <w:sz w:val="24"/>
          <w:szCs w:val="24"/>
        </w:rPr>
        <w:t xml:space="preserve"> das leis ordinárias a </w:t>
      </w:r>
      <w:r w:rsidR="00AC6D0D">
        <w:rPr>
          <w:rFonts w:ascii="Times New Roman" w:hAnsi="Times New Roman" w:cs="Times New Roman"/>
          <w:sz w:val="24"/>
          <w:szCs w:val="24"/>
        </w:rPr>
        <w:t>estar</w:t>
      </w:r>
      <w:r w:rsidR="00C37F9E">
        <w:rPr>
          <w:rFonts w:ascii="Times New Roman" w:hAnsi="Times New Roman" w:cs="Times New Roman"/>
          <w:sz w:val="24"/>
          <w:szCs w:val="24"/>
        </w:rPr>
        <w:t>em</w:t>
      </w:r>
      <w:r w:rsidR="00AC6D0D">
        <w:rPr>
          <w:rFonts w:ascii="Times New Roman" w:hAnsi="Times New Roman" w:cs="Times New Roman"/>
          <w:sz w:val="24"/>
          <w:szCs w:val="24"/>
        </w:rPr>
        <w:t xml:space="preserve"> em consonância </w:t>
      </w:r>
      <w:r w:rsidR="00C37F9E">
        <w:rPr>
          <w:rFonts w:ascii="Times New Roman" w:hAnsi="Times New Roman" w:cs="Times New Roman"/>
          <w:sz w:val="24"/>
          <w:szCs w:val="24"/>
        </w:rPr>
        <w:t>com este</w:t>
      </w:r>
      <w:r w:rsidR="00AC6D0D">
        <w:rPr>
          <w:rFonts w:ascii="Times New Roman" w:hAnsi="Times New Roman" w:cs="Times New Roman"/>
          <w:sz w:val="24"/>
          <w:szCs w:val="24"/>
        </w:rPr>
        <w:t xml:space="preserve">. </w:t>
      </w:r>
    </w:p>
    <w:p w:rsidR="00B14881" w:rsidRPr="00B14881" w:rsidRDefault="00D146EB" w:rsidP="00AC6D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Viu-se também que o desacato </w:t>
      </w:r>
      <w:r w:rsidR="00AC6D0D">
        <w:rPr>
          <w:rFonts w:ascii="Times New Roman" w:hAnsi="Times New Roman" w:cs="Times New Roman"/>
          <w:sz w:val="24"/>
          <w:szCs w:val="24"/>
        </w:rPr>
        <w:t>está na</w:t>
      </w:r>
      <w:r w:rsidR="00963FDC">
        <w:rPr>
          <w:rFonts w:ascii="Times New Roman" w:hAnsi="Times New Roman" w:cs="Times New Roman"/>
          <w:sz w:val="24"/>
          <w:szCs w:val="24"/>
        </w:rPr>
        <w:t xml:space="preserve"> contramão do</w:t>
      </w:r>
      <w:r w:rsidR="00AC6D0D">
        <w:rPr>
          <w:rFonts w:ascii="Times New Roman" w:hAnsi="Times New Roman" w:cs="Times New Roman"/>
          <w:sz w:val="24"/>
          <w:szCs w:val="24"/>
        </w:rPr>
        <w:t xml:space="preserve"> Pacto de San Jose da Costa Rica</w:t>
      </w:r>
      <w:r w:rsidR="000E1195">
        <w:rPr>
          <w:rFonts w:ascii="Times New Roman" w:hAnsi="Times New Roman" w:cs="Times New Roman"/>
          <w:sz w:val="24"/>
          <w:szCs w:val="24"/>
        </w:rPr>
        <w:t xml:space="preserve"> e</w:t>
      </w:r>
      <w:r>
        <w:rPr>
          <w:rFonts w:ascii="Times New Roman" w:hAnsi="Times New Roman" w:cs="Times New Roman"/>
          <w:sz w:val="24"/>
          <w:szCs w:val="24"/>
        </w:rPr>
        <w:t xml:space="preserve"> por mais que</w:t>
      </w:r>
      <w:r w:rsidR="00963FDC">
        <w:rPr>
          <w:rFonts w:ascii="Times New Roman" w:hAnsi="Times New Roman" w:cs="Times New Roman"/>
          <w:sz w:val="24"/>
          <w:szCs w:val="24"/>
        </w:rPr>
        <w:t xml:space="preserve"> se argumente sobre o caráter não decisório</w:t>
      </w:r>
      <w:r w:rsidR="000E1195">
        <w:rPr>
          <w:rFonts w:ascii="Times New Roman" w:hAnsi="Times New Roman" w:cs="Times New Roman"/>
          <w:sz w:val="24"/>
          <w:szCs w:val="24"/>
        </w:rPr>
        <w:t xml:space="preserve"> da CIDH</w:t>
      </w:r>
      <w:r w:rsidR="00963FDC">
        <w:rPr>
          <w:rFonts w:ascii="Times New Roman" w:hAnsi="Times New Roman" w:cs="Times New Roman"/>
          <w:sz w:val="24"/>
          <w:szCs w:val="24"/>
        </w:rPr>
        <w:t xml:space="preserve">, ainda sim, essas decisões possuem força </w:t>
      </w:r>
      <w:proofErr w:type="spellStart"/>
      <w:r w:rsidR="00963FDC">
        <w:rPr>
          <w:rFonts w:ascii="Times New Roman" w:hAnsi="Times New Roman" w:cs="Times New Roman"/>
          <w:sz w:val="24"/>
          <w:szCs w:val="24"/>
        </w:rPr>
        <w:t>principiológica</w:t>
      </w:r>
      <w:proofErr w:type="spellEnd"/>
      <w:r w:rsidR="00963FDC">
        <w:rPr>
          <w:rFonts w:ascii="Times New Roman" w:hAnsi="Times New Roman" w:cs="Times New Roman"/>
          <w:sz w:val="24"/>
          <w:szCs w:val="24"/>
        </w:rPr>
        <w:t xml:space="preserve"> e consequentemente moral, compromet</w:t>
      </w:r>
      <w:r w:rsidR="000E1195">
        <w:rPr>
          <w:rFonts w:ascii="Times New Roman" w:hAnsi="Times New Roman" w:cs="Times New Roman"/>
          <w:sz w:val="24"/>
          <w:szCs w:val="24"/>
        </w:rPr>
        <w:t>endo-se assim os Estados-membro</w:t>
      </w:r>
      <w:r w:rsidR="00963FDC">
        <w:rPr>
          <w:rFonts w:ascii="Times New Roman" w:hAnsi="Times New Roman" w:cs="Times New Roman"/>
          <w:sz w:val="24"/>
          <w:szCs w:val="24"/>
        </w:rPr>
        <w:t>, sob pena de negação de</w:t>
      </w:r>
      <w:r w:rsidR="000E1195">
        <w:rPr>
          <w:rFonts w:ascii="Times New Roman" w:hAnsi="Times New Roman" w:cs="Times New Roman"/>
          <w:sz w:val="24"/>
          <w:szCs w:val="24"/>
        </w:rPr>
        <w:t xml:space="preserve"> direitos humanos</w:t>
      </w:r>
      <w:r w:rsidR="00963FDC">
        <w:rPr>
          <w:rFonts w:ascii="Times New Roman" w:hAnsi="Times New Roman" w:cs="Times New Roman"/>
          <w:sz w:val="24"/>
          <w:szCs w:val="24"/>
        </w:rPr>
        <w:t xml:space="preserve">. </w:t>
      </w:r>
    </w:p>
    <w:p w:rsidR="00044D3D" w:rsidRDefault="00963FDC" w:rsidP="00044D3D">
      <w:pPr>
        <w:spacing w:line="360" w:lineRule="auto"/>
        <w:ind w:firstLine="708"/>
        <w:jc w:val="both"/>
        <w:rPr>
          <w:rFonts w:ascii="Times New Roman" w:hAnsi="Times New Roman" w:cs="Times New Roman"/>
          <w:sz w:val="24"/>
          <w:szCs w:val="24"/>
        </w:rPr>
      </w:pPr>
      <w:r w:rsidRPr="00963FDC">
        <w:rPr>
          <w:rFonts w:ascii="Times New Roman" w:hAnsi="Times New Roman" w:cs="Times New Roman"/>
          <w:sz w:val="24"/>
          <w:szCs w:val="24"/>
        </w:rPr>
        <w:t>Constatou-se também</w:t>
      </w:r>
      <w:r>
        <w:rPr>
          <w:rFonts w:ascii="Times New Roman" w:hAnsi="Times New Roman" w:cs="Times New Roman"/>
          <w:sz w:val="24"/>
          <w:szCs w:val="24"/>
        </w:rPr>
        <w:t xml:space="preserve"> que a criminalização do desacato ofende não somente o direito humano de liberdade de expressão, mas também </w:t>
      </w:r>
      <w:r w:rsidR="00044D3D">
        <w:rPr>
          <w:rFonts w:ascii="Times New Roman" w:hAnsi="Times New Roman" w:cs="Times New Roman"/>
          <w:sz w:val="24"/>
          <w:szCs w:val="24"/>
        </w:rPr>
        <w:t xml:space="preserve">o direito de igualdade, haja vista concede uma proteção muito maior àqueles que “representam o Estado” em relação aos demais, e muitas vezes essa proteção é aplicada de uma maneira abusiva. </w:t>
      </w:r>
    </w:p>
    <w:p w:rsidR="00FB79CF" w:rsidRPr="00963FDC" w:rsidRDefault="00044D3D" w:rsidP="00044D3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É exatamente esse o entendimento da Corte Interamericana de Direito Humanos</w:t>
      </w:r>
      <w:r w:rsidR="00C65FD5">
        <w:rPr>
          <w:rFonts w:ascii="Times New Roman" w:hAnsi="Times New Roman" w:cs="Times New Roman"/>
          <w:sz w:val="24"/>
          <w:szCs w:val="24"/>
        </w:rPr>
        <w:t xml:space="preserve"> nos julgados </w:t>
      </w:r>
      <w:proofErr w:type="spellStart"/>
      <w:r w:rsidR="00C65FD5" w:rsidRPr="008141E9">
        <w:rPr>
          <w:rFonts w:ascii="Times New Roman" w:hAnsi="Times New Roman" w:cs="Times New Roman"/>
          <w:sz w:val="24"/>
          <w:szCs w:val="24"/>
        </w:rPr>
        <w:t>Fontevecchia</w:t>
      </w:r>
      <w:proofErr w:type="spellEnd"/>
      <w:r w:rsidR="00C65FD5" w:rsidRPr="008141E9">
        <w:rPr>
          <w:rFonts w:ascii="Times New Roman" w:hAnsi="Times New Roman" w:cs="Times New Roman"/>
          <w:sz w:val="24"/>
          <w:szCs w:val="24"/>
        </w:rPr>
        <w:t xml:space="preserve"> e D’</w:t>
      </w:r>
      <w:proofErr w:type="spellStart"/>
      <w:r w:rsidR="00C65FD5" w:rsidRPr="008141E9">
        <w:rPr>
          <w:rFonts w:ascii="Times New Roman" w:hAnsi="Times New Roman" w:cs="Times New Roman"/>
          <w:sz w:val="24"/>
          <w:szCs w:val="24"/>
        </w:rPr>
        <w:t>Amico</w:t>
      </w:r>
      <w:proofErr w:type="spellEnd"/>
      <w:r w:rsidR="00C65FD5" w:rsidRPr="008141E9">
        <w:rPr>
          <w:rFonts w:ascii="Times New Roman" w:hAnsi="Times New Roman" w:cs="Times New Roman"/>
          <w:sz w:val="24"/>
          <w:szCs w:val="24"/>
        </w:rPr>
        <w:t xml:space="preserve"> </w:t>
      </w:r>
      <w:r w:rsidR="00C65FD5" w:rsidRPr="008141E9">
        <w:rPr>
          <w:rFonts w:ascii="Times New Roman" w:hAnsi="Times New Roman" w:cs="Times New Roman"/>
          <w:i/>
          <w:sz w:val="24"/>
          <w:szCs w:val="24"/>
        </w:rPr>
        <w:t>vs.</w:t>
      </w:r>
      <w:r w:rsidR="00C65FD5" w:rsidRPr="008141E9">
        <w:rPr>
          <w:rFonts w:ascii="Times New Roman" w:hAnsi="Times New Roman" w:cs="Times New Roman"/>
          <w:sz w:val="24"/>
          <w:szCs w:val="24"/>
        </w:rPr>
        <w:t xml:space="preserve"> Argentina</w:t>
      </w:r>
      <w:r>
        <w:rPr>
          <w:rFonts w:ascii="Times New Roman" w:hAnsi="Times New Roman" w:cs="Times New Roman"/>
          <w:sz w:val="24"/>
          <w:szCs w:val="24"/>
        </w:rPr>
        <w:t xml:space="preserve"> e </w:t>
      </w:r>
      <w:r w:rsidR="00C65FD5" w:rsidRPr="005D4B96">
        <w:rPr>
          <w:rFonts w:ascii="Times New Roman" w:hAnsi="Times New Roman" w:cs="Times New Roman"/>
          <w:sz w:val="24"/>
          <w:szCs w:val="24"/>
        </w:rPr>
        <w:t>Herrera</w:t>
      </w:r>
      <w:r w:rsidR="008141E9">
        <w:rPr>
          <w:rFonts w:ascii="Times New Roman" w:hAnsi="Times New Roman" w:cs="Times New Roman"/>
          <w:sz w:val="24"/>
          <w:szCs w:val="24"/>
        </w:rPr>
        <w:t xml:space="preserve"> </w:t>
      </w:r>
      <w:proofErr w:type="spellStart"/>
      <w:r w:rsidR="008141E9">
        <w:rPr>
          <w:rFonts w:ascii="Times New Roman" w:hAnsi="Times New Roman" w:cs="Times New Roman"/>
          <w:sz w:val="24"/>
          <w:szCs w:val="24"/>
        </w:rPr>
        <w:t>Ulloa</w:t>
      </w:r>
      <w:proofErr w:type="spellEnd"/>
      <w:r w:rsidR="00C65FD5" w:rsidRPr="005D4B96">
        <w:rPr>
          <w:rFonts w:ascii="Times New Roman" w:hAnsi="Times New Roman" w:cs="Times New Roman"/>
          <w:sz w:val="24"/>
          <w:szCs w:val="24"/>
        </w:rPr>
        <w:t xml:space="preserve"> </w:t>
      </w:r>
      <w:r w:rsidR="00C65FD5" w:rsidRPr="005D4B96">
        <w:rPr>
          <w:rFonts w:ascii="Times New Roman" w:hAnsi="Times New Roman" w:cs="Times New Roman"/>
          <w:i/>
          <w:sz w:val="24"/>
          <w:szCs w:val="24"/>
        </w:rPr>
        <w:t>vs.</w:t>
      </w:r>
      <w:r w:rsidR="00C65FD5" w:rsidRPr="005D4B96">
        <w:rPr>
          <w:rFonts w:ascii="Times New Roman" w:hAnsi="Times New Roman" w:cs="Times New Roman"/>
          <w:sz w:val="24"/>
          <w:szCs w:val="24"/>
        </w:rPr>
        <w:t xml:space="preserve"> Costa Rica</w:t>
      </w:r>
      <w:r w:rsidR="00C65FD5">
        <w:rPr>
          <w:rFonts w:ascii="Times New Roman" w:hAnsi="Times New Roman" w:cs="Times New Roman"/>
          <w:sz w:val="24"/>
          <w:szCs w:val="24"/>
        </w:rPr>
        <w:t xml:space="preserve"> </w:t>
      </w:r>
      <w:r w:rsidR="00AF1485">
        <w:rPr>
          <w:rFonts w:ascii="Times New Roman" w:hAnsi="Times New Roman" w:cs="Times New Roman"/>
          <w:sz w:val="24"/>
          <w:szCs w:val="24"/>
        </w:rPr>
        <w:t xml:space="preserve">apresentados neste estudo. Nestes julgados </w:t>
      </w:r>
      <w:r>
        <w:rPr>
          <w:rFonts w:ascii="Times New Roman" w:hAnsi="Times New Roman" w:cs="Times New Roman"/>
          <w:sz w:val="24"/>
          <w:szCs w:val="24"/>
        </w:rPr>
        <w:t xml:space="preserve">também </w:t>
      </w:r>
      <w:r w:rsidR="00AF1485">
        <w:rPr>
          <w:rFonts w:ascii="Times New Roman" w:hAnsi="Times New Roman" w:cs="Times New Roman"/>
          <w:sz w:val="24"/>
          <w:szCs w:val="24"/>
        </w:rPr>
        <w:t xml:space="preserve">se </w:t>
      </w:r>
      <w:r>
        <w:rPr>
          <w:rFonts w:ascii="Times New Roman" w:hAnsi="Times New Roman" w:cs="Times New Roman"/>
          <w:sz w:val="24"/>
          <w:szCs w:val="24"/>
        </w:rPr>
        <w:t>argumenta</w:t>
      </w:r>
      <w:r w:rsidR="00AF1485">
        <w:rPr>
          <w:rFonts w:ascii="Times New Roman" w:hAnsi="Times New Roman" w:cs="Times New Roman"/>
          <w:sz w:val="24"/>
          <w:szCs w:val="24"/>
        </w:rPr>
        <w:t xml:space="preserve"> que se há meios para punir uma of</w:t>
      </w:r>
      <w:r w:rsidR="002C21C6">
        <w:rPr>
          <w:rFonts w:ascii="Times New Roman" w:hAnsi="Times New Roman" w:cs="Times New Roman"/>
          <w:sz w:val="24"/>
          <w:szCs w:val="24"/>
        </w:rPr>
        <w:t>ensa proferida por um indivíduo</w:t>
      </w:r>
      <w:r w:rsidR="00AF1485">
        <w:rPr>
          <w:rFonts w:ascii="Times New Roman" w:hAnsi="Times New Roman" w:cs="Times New Roman"/>
          <w:sz w:val="24"/>
          <w:szCs w:val="24"/>
        </w:rPr>
        <w:t xml:space="preserve"> no exercício do seu direito, de forma posterior</w:t>
      </w:r>
      <w:r w:rsidR="002C21C6">
        <w:rPr>
          <w:rFonts w:ascii="Times New Roman" w:hAnsi="Times New Roman" w:cs="Times New Roman"/>
          <w:sz w:val="24"/>
          <w:szCs w:val="24"/>
        </w:rPr>
        <w:t>,</w:t>
      </w:r>
      <w:r w:rsidR="00AF1485">
        <w:rPr>
          <w:rFonts w:ascii="Times New Roman" w:hAnsi="Times New Roman" w:cs="Times New Roman"/>
          <w:sz w:val="24"/>
          <w:szCs w:val="24"/>
        </w:rPr>
        <w:t xml:space="preserve"> então que seja feito, o que não se po</w:t>
      </w:r>
      <w:r w:rsidR="002C21C6">
        <w:rPr>
          <w:rFonts w:ascii="Times New Roman" w:hAnsi="Times New Roman" w:cs="Times New Roman"/>
          <w:sz w:val="24"/>
          <w:szCs w:val="24"/>
        </w:rPr>
        <w:t>de</w:t>
      </w:r>
      <w:r w:rsidR="00AF1485">
        <w:rPr>
          <w:rFonts w:ascii="Times New Roman" w:hAnsi="Times New Roman" w:cs="Times New Roman"/>
          <w:sz w:val="24"/>
          <w:szCs w:val="24"/>
        </w:rPr>
        <w:t xml:space="preserve"> é restringir um direito humano. Desta maneira, já encontram-se tipificados no Código Penal Brasileiro, a calúnia, a injúria e a difamação que podem ser perfeitamente utilizados em casos de excessos cometidos.   </w:t>
      </w:r>
      <w:r>
        <w:rPr>
          <w:rFonts w:ascii="Times New Roman" w:hAnsi="Times New Roman" w:cs="Times New Roman"/>
          <w:sz w:val="24"/>
          <w:szCs w:val="24"/>
        </w:rPr>
        <w:t xml:space="preserve"> </w:t>
      </w:r>
    </w:p>
    <w:p w:rsidR="005D0A45" w:rsidRDefault="00C65FD5" w:rsidP="005D0A45">
      <w:pPr>
        <w:spacing w:line="360" w:lineRule="auto"/>
        <w:ind w:firstLine="708"/>
        <w:jc w:val="both"/>
        <w:rPr>
          <w:rFonts w:ascii="Times New Roman" w:hAnsi="Times New Roman" w:cs="Times New Roman"/>
          <w:sz w:val="24"/>
          <w:szCs w:val="24"/>
        </w:rPr>
      </w:pPr>
      <w:r w:rsidRPr="00C65FD5">
        <w:rPr>
          <w:rFonts w:ascii="Times New Roman" w:hAnsi="Times New Roman" w:cs="Times New Roman"/>
          <w:sz w:val="24"/>
          <w:szCs w:val="24"/>
        </w:rPr>
        <w:t>No que diz respeito à soberania, a efetivação do direito de liberdade de expressão</w:t>
      </w:r>
      <w:r w:rsidR="005D0A45">
        <w:rPr>
          <w:rFonts w:ascii="Times New Roman" w:hAnsi="Times New Roman" w:cs="Times New Roman"/>
          <w:sz w:val="24"/>
          <w:szCs w:val="24"/>
        </w:rPr>
        <w:t xml:space="preserve"> em nosso ordenamento jurídico </w:t>
      </w:r>
      <w:r w:rsidRPr="00C65FD5">
        <w:rPr>
          <w:rFonts w:ascii="Times New Roman" w:hAnsi="Times New Roman" w:cs="Times New Roman"/>
          <w:sz w:val="24"/>
          <w:szCs w:val="24"/>
        </w:rPr>
        <w:t>também não encontra óbice</w:t>
      </w:r>
      <w:r>
        <w:rPr>
          <w:rFonts w:ascii="Times New Roman" w:hAnsi="Times New Roman" w:cs="Times New Roman"/>
          <w:sz w:val="24"/>
          <w:szCs w:val="24"/>
        </w:rPr>
        <w:t>, viu-se</w:t>
      </w:r>
      <w:r w:rsidR="005D0A45">
        <w:rPr>
          <w:rFonts w:ascii="Times New Roman" w:hAnsi="Times New Roman" w:cs="Times New Roman"/>
          <w:sz w:val="24"/>
          <w:szCs w:val="24"/>
        </w:rPr>
        <w:t xml:space="preserve"> que</w:t>
      </w:r>
      <w:r>
        <w:rPr>
          <w:rFonts w:ascii="Times New Roman" w:hAnsi="Times New Roman" w:cs="Times New Roman"/>
          <w:sz w:val="24"/>
          <w:szCs w:val="24"/>
        </w:rPr>
        <w:t xml:space="preserve"> com a evolução histórica, jurídica e social que ocorreu no mundo, a soberania</w:t>
      </w:r>
      <w:r w:rsidR="005D0A45">
        <w:rPr>
          <w:rFonts w:ascii="Times New Roman" w:hAnsi="Times New Roman" w:cs="Times New Roman"/>
          <w:sz w:val="24"/>
          <w:szCs w:val="24"/>
        </w:rPr>
        <w:t xml:space="preserve"> foi aderindo uma nova roupagem, mais flexível e aberta ao novo e ao mesmo tempo mantendo-se, firme em sua autonomia para aderir aos tratados de direitos humanos numa clara manifestação do seu poder em prol da propagação e efetivação em larga escala de direitos humanos no mundo todo. Portanto, verifica-se que a </w:t>
      </w:r>
      <w:r w:rsidR="005D0A45">
        <w:rPr>
          <w:rFonts w:ascii="Times New Roman" w:hAnsi="Times New Roman" w:cs="Times New Roman"/>
          <w:sz w:val="24"/>
          <w:szCs w:val="24"/>
        </w:rPr>
        <w:lastRenderedPageBreak/>
        <w:t>soberania é uma das principais responsáveis em fazer valer o que é preconizado nos tratados de direitos humanos sendo ela o pod</w:t>
      </w:r>
      <w:r w:rsidR="006F2A84">
        <w:rPr>
          <w:rFonts w:ascii="Times New Roman" w:hAnsi="Times New Roman" w:cs="Times New Roman"/>
          <w:sz w:val="24"/>
          <w:szCs w:val="24"/>
        </w:rPr>
        <w:t>er maior que pode impulsionar a efetivação do direito humano de liberdade de expressão no Brasil.</w:t>
      </w:r>
    </w:p>
    <w:p w:rsidR="006F2A84" w:rsidRDefault="006F2A84" w:rsidP="005D0A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 por fim, mas não menos importante, é preciso compreender que o desa</w:t>
      </w:r>
      <w:r w:rsidR="002C21C6">
        <w:rPr>
          <w:rFonts w:ascii="Times New Roman" w:hAnsi="Times New Roman" w:cs="Times New Roman"/>
          <w:sz w:val="24"/>
          <w:szCs w:val="24"/>
        </w:rPr>
        <w:t>cato é uma figura jurídica retró</w:t>
      </w:r>
      <w:r>
        <w:rPr>
          <w:rFonts w:ascii="Times New Roman" w:hAnsi="Times New Roman" w:cs="Times New Roman"/>
          <w:sz w:val="24"/>
          <w:szCs w:val="24"/>
        </w:rPr>
        <w:t>grada, vide o ano do código em que ele é positivado: 1940. Portanto, ele ainda carrega consigo o ranço de uma sociedade que vivia sob a repressão que desconhece</w:t>
      </w:r>
      <w:r w:rsidR="00977DE7">
        <w:rPr>
          <w:rFonts w:ascii="Times New Roman" w:hAnsi="Times New Roman" w:cs="Times New Roman"/>
          <w:sz w:val="24"/>
          <w:szCs w:val="24"/>
        </w:rPr>
        <w:t xml:space="preserve"> os direitos humanos. E</w:t>
      </w:r>
      <w:r>
        <w:rPr>
          <w:rFonts w:ascii="Times New Roman" w:hAnsi="Times New Roman" w:cs="Times New Roman"/>
          <w:sz w:val="24"/>
          <w:szCs w:val="24"/>
        </w:rPr>
        <w:t xml:space="preserve">mbora já se tenha atualizado alguns dispositivos do mesmo, ainda não se debruçaram sobre este, </w:t>
      </w:r>
      <w:r w:rsidR="00B729CE">
        <w:rPr>
          <w:rFonts w:ascii="Times New Roman" w:hAnsi="Times New Roman" w:cs="Times New Roman"/>
          <w:sz w:val="24"/>
          <w:szCs w:val="24"/>
        </w:rPr>
        <w:t xml:space="preserve">nos restando assim, a nos submetermos aos caprichos das autoridades (agente públicos) que continuam usufruindo das vantagens de tolher o nosso direito de liberdade de expressão.   </w:t>
      </w:r>
      <w:r>
        <w:rPr>
          <w:rFonts w:ascii="Times New Roman" w:hAnsi="Times New Roman" w:cs="Times New Roman"/>
          <w:sz w:val="24"/>
          <w:szCs w:val="24"/>
        </w:rPr>
        <w:t xml:space="preserve">  </w:t>
      </w:r>
    </w:p>
    <w:p w:rsidR="00FB79CF" w:rsidRPr="005D0A45" w:rsidRDefault="00C65FD5" w:rsidP="005D0A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p>
    <w:p w:rsidR="00C65FD5" w:rsidRDefault="00C65FD5" w:rsidP="00F82AD6">
      <w:pPr>
        <w:spacing w:line="360" w:lineRule="auto"/>
        <w:ind w:firstLine="708"/>
        <w:jc w:val="both"/>
        <w:rPr>
          <w:rFonts w:ascii="Times New Roman" w:hAnsi="Times New Roman" w:cs="Times New Roman"/>
          <w:sz w:val="24"/>
          <w:szCs w:val="24"/>
          <w:highlight w:val="yellow"/>
        </w:rPr>
      </w:pPr>
    </w:p>
    <w:p w:rsidR="00C65FD5" w:rsidRDefault="00C65FD5" w:rsidP="00F82AD6">
      <w:pPr>
        <w:spacing w:line="360" w:lineRule="auto"/>
        <w:ind w:firstLine="708"/>
        <w:jc w:val="both"/>
        <w:rPr>
          <w:rFonts w:ascii="Times New Roman" w:hAnsi="Times New Roman" w:cs="Times New Roman"/>
          <w:sz w:val="24"/>
          <w:szCs w:val="24"/>
          <w:highlight w:val="yellow"/>
        </w:rPr>
      </w:pPr>
    </w:p>
    <w:p w:rsidR="00C65FD5" w:rsidRDefault="00C65FD5" w:rsidP="00F82AD6">
      <w:pPr>
        <w:spacing w:line="360" w:lineRule="auto"/>
        <w:ind w:firstLine="708"/>
        <w:jc w:val="both"/>
        <w:rPr>
          <w:rFonts w:ascii="Times New Roman" w:hAnsi="Times New Roman" w:cs="Times New Roman"/>
          <w:sz w:val="24"/>
          <w:szCs w:val="24"/>
          <w:highlight w:val="yellow"/>
        </w:rPr>
      </w:pPr>
    </w:p>
    <w:p w:rsidR="00C65FD5" w:rsidRDefault="00C65FD5" w:rsidP="00F82AD6">
      <w:pPr>
        <w:spacing w:line="360" w:lineRule="auto"/>
        <w:ind w:firstLine="708"/>
        <w:jc w:val="both"/>
        <w:rPr>
          <w:rFonts w:ascii="Times New Roman" w:hAnsi="Times New Roman" w:cs="Times New Roman"/>
          <w:sz w:val="24"/>
          <w:szCs w:val="24"/>
          <w:highlight w:val="yellow"/>
        </w:rPr>
      </w:pPr>
    </w:p>
    <w:p w:rsidR="00C65FD5" w:rsidRDefault="00C65FD5" w:rsidP="00F82AD6">
      <w:pPr>
        <w:spacing w:line="360" w:lineRule="auto"/>
        <w:ind w:firstLine="708"/>
        <w:jc w:val="both"/>
        <w:rPr>
          <w:rFonts w:ascii="Times New Roman" w:hAnsi="Times New Roman" w:cs="Times New Roman"/>
          <w:sz w:val="24"/>
          <w:szCs w:val="24"/>
          <w:highlight w:val="yellow"/>
        </w:rPr>
      </w:pPr>
    </w:p>
    <w:p w:rsidR="00770029" w:rsidRDefault="00770029" w:rsidP="00F82AD6">
      <w:pPr>
        <w:spacing w:line="360" w:lineRule="auto"/>
        <w:ind w:firstLine="708"/>
        <w:jc w:val="both"/>
        <w:rPr>
          <w:rFonts w:ascii="Times New Roman" w:hAnsi="Times New Roman" w:cs="Times New Roman"/>
          <w:sz w:val="24"/>
          <w:szCs w:val="24"/>
          <w:highlight w:val="yellow"/>
        </w:rPr>
      </w:pPr>
    </w:p>
    <w:p w:rsidR="00770029" w:rsidRDefault="00770029" w:rsidP="00F82AD6">
      <w:pPr>
        <w:spacing w:line="360" w:lineRule="auto"/>
        <w:ind w:firstLine="708"/>
        <w:jc w:val="both"/>
        <w:rPr>
          <w:rFonts w:ascii="Times New Roman" w:hAnsi="Times New Roman" w:cs="Times New Roman"/>
          <w:sz w:val="24"/>
          <w:szCs w:val="24"/>
          <w:highlight w:val="yellow"/>
        </w:rPr>
      </w:pPr>
    </w:p>
    <w:p w:rsidR="00770029" w:rsidRDefault="00770029" w:rsidP="00F82AD6">
      <w:pPr>
        <w:spacing w:line="360" w:lineRule="auto"/>
        <w:ind w:firstLine="708"/>
        <w:jc w:val="both"/>
        <w:rPr>
          <w:rFonts w:ascii="Times New Roman" w:hAnsi="Times New Roman" w:cs="Times New Roman"/>
          <w:sz w:val="24"/>
          <w:szCs w:val="24"/>
          <w:highlight w:val="yellow"/>
        </w:rPr>
      </w:pPr>
    </w:p>
    <w:p w:rsidR="00770029" w:rsidRDefault="00770029" w:rsidP="00F82AD6">
      <w:pPr>
        <w:spacing w:line="360" w:lineRule="auto"/>
        <w:ind w:firstLine="708"/>
        <w:jc w:val="both"/>
        <w:rPr>
          <w:rFonts w:ascii="Times New Roman" w:hAnsi="Times New Roman" w:cs="Times New Roman"/>
          <w:sz w:val="24"/>
          <w:szCs w:val="24"/>
          <w:highlight w:val="yellow"/>
        </w:rPr>
      </w:pPr>
    </w:p>
    <w:p w:rsidR="00770029" w:rsidRDefault="00770029" w:rsidP="00F82AD6">
      <w:pPr>
        <w:spacing w:line="360" w:lineRule="auto"/>
        <w:ind w:firstLine="708"/>
        <w:jc w:val="both"/>
        <w:rPr>
          <w:rFonts w:ascii="Times New Roman" w:hAnsi="Times New Roman" w:cs="Times New Roman"/>
          <w:sz w:val="24"/>
          <w:szCs w:val="24"/>
          <w:highlight w:val="yellow"/>
        </w:rPr>
      </w:pPr>
    </w:p>
    <w:p w:rsidR="00770029" w:rsidRDefault="00770029" w:rsidP="00F82AD6">
      <w:pPr>
        <w:spacing w:line="360" w:lineRule="auto"/>
        <w:ind w:firstLine="708"/>
        <w:jc w:val="both"/>
        <w:rPr>
          <w:rFonts w:ascii="Times New Roman" w:hAnsi="Times New Roman" w:cs="Times New Roman"/>
          <w:sz w:val="24"/>
          <w:szCs w:val="24"/>
          <w:highlight w:val="yellow"/>
        </w:rPr>
      </w:pPr>
    </w:p>
    <w:p w:rsidR="00C65FD5" w:rsidRPr="008D0995" w:rsidRDefault="00C65FD5" w:rsidP="00631266">
      <w:pPr>
        <w:spacing w:line="360" w:lineRule="auto"/>
        <w:jc w:val="both"/>
        <w:rPr>
          <w:rFonts w:ascii="Times New Roman" w:hAnsi="Times New Roman" w:cs="Times New Roman"/>
          <w:sz w:val="24"/>
          <w:szCs w:val="24"/>
        </w:rPr>
      </w:pPr>
    </w:p>
    <w:p w:rsidR="00770029" w:rsidRDefault="00770029" w:rsidP="008658B8">
      <w:pPr>
        <w:spacing w:line="360" w:lineRule="auto"/>
        <w:ind w:firstLine="708"/>
        <w:jc w:val="center"/>
        <w:rPr>
          <w:rFonts w:ascii="Times New Roman" w:hAnsi="Times New Roman" w:cs="Times New Roman"/>
          <w:sz w:val="24"/>
          <w:szCs w:val="24"/>
        </w:rPr>
      </w:pPr>
    </w:p>
    <w:p w:rsidR="00770029" w:rsidRDefault="00770029" w:rsidP="008658B8">
      <w:pPr>
        <w:spacing w:line="360" w:lineRule="auto"/>
        <w:ind w:firstLine="708"/>
        <w:jc w:val="center"/>
        <w:rPr>
          <w:rFonts w:ascii="Times New Roman" w:hAnsi="Times New Roman" w:cs="Times New Roman"/>
          <w:sz w:val="24"/>
          <w:szCs w:val="24"/>
        </w:rPr>
      </w:pPr>
    </w:p>
    <w:p w:rsidR="00770029" w:rsidRDefault="00770029" w:rsidP="008658B8">
      <w:pPr>
        <w:spacing w:line="360" w:lineRule="auto"/>
        <w:ind w:firstLine="708"/>
        <w:jc w:val="center"/>
        <w:rPr>
          <w:rFonts w:ascii="Times New Roman" w:hAnsi="Times New Roman" w:cs="Times New Roman"/>
          <w:sz w:val="24"/>
          <w:szCs w:val="24"/>
        </w:rPr>
      </w:pPr>
    </w:p>
    <w:p w:rsidR="00770029" w:rsidRDefault="00770029" w:rsidP="008658B8">
      <w:pPr>
        <w:spacing w:line="360" w:lineRule="auto"/>
        <w:ind w:firstLine="708"/>
        <w:jc w:val="center"/>
        <w:rPr>
          <w:rFonts w:ascii="Times New Roman" w:hAnsi="Times New Roman" w:cs="Times New Roman"/>
          <w:sz w:val="24"/>
          <w:szCs w:val="24"/>
        </w:rPr>
      </w:pPr>
    </w:p>
    <w:p w:rsidR="008658B8" w:rsidRPr="00770029" w:rsidRDefault="00843CB4" w:rsidP="00770029">
      <w:pPr>
        <w:spacing w:line="360" w:lineRule="auto"/>
        <w:jc w:val="both"/>
        <w:rPr>
          <w:rFonts w:ascii="Times New Roman" w:hAnsi="Times New Roman" w:cs="Times New Roman"/>
          <w:b/>
          <w:sz w:val="24"/>
          <w:szCs w:val="24"/>
        </w:rPr>
      </w:pPr>
      <w:r w:rsidRPr="00770029">
        <w:rPr>
          <w:rFonts w:ascii="Times New Roman" w:hAnsi="Times New Roman" w:cs="Times New Roman"/>
          <w:b/>
          <w:sz w:val="24"/>
          <w:szCs w:val="24"/>
        </w:rPr>
        <w:lastRenderedPageBreak/>
        <w:t>REFERÊNCIAS</w:t>
      </w:r>
    </w:p>
    <w:p w:rsidR="00604269" w:rsidRDefault="00604269" w:rsidP="00631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BRASIL. Superior Tribunal de Justiça. </w:t>
      </w:r>
      <w:r w:rsidRPr="008D0995">
        <w:rPr>
          <w:rFonts w:ascii="Times New Roman" w:hAnsi="Times New Roman" w:cs="Times New Roman"/>
          <w:b/>
          <w:i/>
          <w:sz w:val="24"/>
          <w:szCs w:val="24"/>
        </w:rPr>
        <w:t>Habeas Corpus</w:t>
      </w:r>
      <w:r w:rsidRPr="008D0995">
        <w:rPr>
          <w:rFonts w:ascii="Times New Roman" w:hAnsi="Times New Roman" w:cs="Times New Roman"/>
          <w:b/>
          <w:sz w:val="24"/>
          <w:szCs w:val="24"/>
        </w:rPr>
        <w:t xml:space="preserve"> n. 379.269/MS (2016/0303542-3)</w:t>
      </w:r>
      <w:r>
        <w:rPr>
          <w:rFonts w:ascii="Times New Roman" w:hAnsi="Times New Roman" w:cs="Times New Roman"/>
          <w:sz w:val="24"/>
          <w:szCs w:val="24"/>
        </w:rPr>
        <w:t>.</w:t>
      </w:r>
      <w:r w:rsidR="0067689A">
        <w:rPr>
          <w:rFonts w:ascii="Times New Roman" w:hAnsi="Times New Roman" w:cs="Times New Roman"/>
          <w:sz w:val="24"/>
          <w:szCs w:val="24"/>
        </w:rPr>
        <w:t xml:space="preserve"> Brasília, 30 jun. 2017.</w:t>
      </w:r>
      <w:r>
        <w:rPr>
          <w:rFonts w:ascii="Times New Roman" w:hAnsi="Times New Roman" w:cs="Times New Roman"/>
          <w:sz w:val="24"/>
          <w:szCs w:val="24"/>
        </w:rPr>
        <w:t xml:space="preserve"> Disponível em: &lt; </w:t>
      </w:r>
      <w:hyperlink r:id="rId5" w:history="1">
        <w:r w:rsidRPr="00874A9D">
          <w:rPr>
            <w:rStyle w:val="Hyperlink"/>
            <w:rFonts w:ascii="Times New Roman" w:hAnsi="Times New Roman" w:cs="Times New Roman"/>
            <w:color w:val="auto"/>
            <w:sz w:val="24"/>
            <w:szCs w:val="24"/>
            <w:u w:val="none"/>
          </w:rPr>
          <w:t>https://ww2.stj.jus.br/processo/revista/documento/mediado/?componente=ITA&amp;sequencial=1595452&amp;num_registro=201603035423&amp;data=20170630&amp;formato=PDF</w:t>
        </w:r>
      </w:hyperlink>
      <w:r>
        <w:rPr>
          <w:rFonts w:ascii="Times New Roman" w:hAnsi="Times New Roman" w:cs="Times New Roman"/>
          <w:sz w:val="24"/>
          <w:szCs w:val="24"/>
        </w:rPr>
        <w:t xml:space="preserve"> &gt; Acesso em: 07 ago. 18.</w:t>
      </w:r>
    </w:p>
    <w:p w:rsidR="00604269" w:rsidRDefault="00604269" w:rsidP="00631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BRASIL. Superior Tribunal de Justiça. </w:t>
      </w:r>
      <w:r w:rsidRPr="00604269">
        <w:rPr>
          <w:rFonts w:ascii="Times New Roman" w:hAnsi="Times New Roman" w:cs="Times New Roman"/>
          <w:b/>
          <w:sz w:val="24"/>
          <w:szCs w:val="24"/>
        </w:rPr>
        <w:t>Recurso Especial n. 1.640.084 – SP (2016/0032106-0)</w:t>
      </w:r>
      <w:r>
        <w:rPr>
          <w:rFonts w:ascii="Times New Roman" w:hAnsi="Times New Roman" w:cs="Times New Roman"/>
          <w:sz w:val="24"/>
          <w:szCs w:val="24"/>
        </w:rPr>
        <w:t>.</w:t>
      </w:r>
      <w:r w:rsidR="0067689A">
        <w:rPr>
          <w:rFonts w:ascii="Times New Roman" w:hAnsi="Times New Roman" w:cs="Times New Roman"/>
          <w:sz w:val="24"/>
          <w:szCs w:val="24"/>
        </w:rPr>
        <w:t xml:space="preserve"> Brasília. </w:t>
      </w:r>
      <w:r>
        <w:rPr>
          <w:rFonts w:ascii="Times New Roman" w:hAnsi="Times New Roman" w:cs="Times New Roman"/>
          <w:sz w:val="24"/>
          <w:szCs w:val="24"/>
        </w:rPr>
        <w:t xml:space="preserve"> Disponível em: </w:t>
      </w:r>
      <w:hyperlink r:id="rId6" w:history="1">
        <w:r w:rsidRPr="009801B6">
          <w:rPr>
            <w:rStyle w:val="Hyperlink"/>
            <w:rFonts w:ascii="Times New Roman" w:hAnsi="Times New Roman" w:cs="Times New Roman"/>
            <w:color w:val="auto"/>
            <w:sz w:val="24"/>
            <w:szCs w:val="24"/>
            <w:u w:val="none"/>
          </w:rPr>
          <w:t>http://fibrapa.edu.br/posgraduacao/pluginfile.php/2013/mod_resource/content/1/REsp%201.640.084.pdf</w:t>
        </w:r>
      </w:hyperlink>
      <w:r>
        <w:rPr>
          <w:rFonts w:ascii="Times New Roman" w:hAnsi="Times New Roman" w:cs="Times New Roman"/>
          <w:sz w:val="24"/>
          <w:szCs w:val="24"/>
        </w:rPr>
        <w:t>. Acesso em: 05 ago. 18.</w:t>
      </w:r>
    </w:p>
    <w:p w:rsidR="00C65FD5" w:rsidRDefault="008658B8" w:rsidP="00631266">
      <w:pPr>
        <w:spacing w:line="360" w:lineRule="auto"/>
        <w:jc w:val="both"/>
        <w:rPr>
          <w:rFonts w:ascii="Times New Roman" w:hAnsi="Times New Roman" w:cs="Times New Roman"/>
          <w:sz w:val="24"/>
          <w:szCs w:val="24"/>
        </w:rPr>
      </w:pPr>
      <w:r w:rsidRPr="008658B8">
        <w:rPr>
          <w:rFonts w:ascii="Times New Roman" w:hAnsi="Times New Roman" w:cs="Times New Roman"/>
          <w:sz w:val="24"/>
          <w:szCs w:val="24"/>
        </w:rPr>
        <w:t xml:space="preserve">BRASIL. Supremo Tribunal Federal. </w:t>
      </w:r>
      <w:r w:rsidR="00843CB4" w:rsidRPr="008D0995">
        <w:rPr>
          <w:rFonts w:ascii="Times New Roman" w:hAnsi="Times New Roman" w:cs="Times New Roman"/>
          <w:b/>
          <w:sz w:val="24"/>
          <w:szCs w:val="24"/>
        </w:rPr>
        <w:t>R</w:t>
      </w:r>
      <w:r w:rsidR="002E5B91" w:rsidRPr="008D0995">
        <w:rPr>
          <w:rFonts w:ascii="Times New Roman" w:hAnsi="Times New Roman" w:cs="Times New Roman"/>
          <w:b/>
          <w:sz w:val="24"/>
          <w:szCs w:val="24"/>
        </w:rPr>
        <w:t xml:space="preserve">ecurso </w:t>
      </w:r>
      <w:r w:rsidR="00843CB4" w:rsidRPr="008D0995">
        <w:rPr>
          <w:rFonts w:ascii="Times New Roman" w:hAnsi="Times New Roman" w:cs="Times New Roman"/>
          <w:b/>
          <w:sz w:val="24"/>
          <w:szCs w:val="24"/>
        </w:rPr>
        <w:t>E</w:t>
      </w:r>
      <w:r w:rsidR="002E5B91" w:rsidRPr="008D0995">
        <w:rPr>
          <w:rFonts w:ascii="Times New Roman" w:hAnsi="Times New Roman" w:cs="Times New Roman"/>
          <w:b/>
          <w:sz w:val="24"/>
          <w:szCs w:val="24"/>
        </w:rPr>
        <w:t>xtraordinário</w:t>
      </w:r>
      <w:r w:rsidRPr="008D0995">
        <w:rPr>
          <w:rFonts w:ascii="Times New Roman" w:hAnsi="Times New Roman" w:cs="Times New Roman"/>
          <w:b/>
          <w:sz w:val="24"/>
          <w:szCs w:val="24"/>
        </w:rPr>
        <w:t xml:space="preserve"> n.</w:t>
      </w:r>
      <w:r w:rsidR="00874A9D" w:rsidRPr="008D0995">
        <w:rPr>
          <w:rFonts w:ascii="Times New Roman" w:hAnsi="Times New Roman" w:cs="Times New Roman"/>
          <w:b/>
          <w:sz w:val="24"/>
          <w:szCs w:val="24"/>
        </w:rPr>
        <w:t xml:space="preserve"> 466.343 -1/SP</w:t>
      </w:r>
      <w:r w:rsidR="008D0995">
        <w:rPr>
          <w:rFonts w:ascii="Times New Roman" w:hAnsi="Times New Roman" w:cs="Times New Roman"/>
          <w:sz w:val="24"/>
          <w:szCs w:val="24"/>
        </w:rPr>
        <w:t>.</w:t>
      </w:r>
      <w:r w:rsidR="0067689A">
        <w:rPr>
          <w:rFonts w:ascii="Times New Roman" w:hAnsi="Times New Roman" w:cs="Times New Roman"/>
          <w:sz w:val="24"/>
          <w:szCs w:val="24"/>
        </w:rPr>
        <w:t xml:space="preserve"> Brasília, </w:t>
      </w:r>
      <w:r w:rsidR="00372C2D">
        <w:rPr>
          <w:rFonts w:ascii="Times New Roman" w:hAnsi="Times New Roman" w:cs="Times New Roman"/>
          <w:sz w:val="24"/>
          <w:szCs w:val="24"/>
        </w:rPr>
        <w:t>03 dez. 18.</w:t>
      </w:r>
      <w:r w:rsidR="008D0995">
        <w:rPr>
          <w:rFonts w:ascii="Times New Roman" w:hAnsi="Times New Roman" w:cs="Times New Roman"/>
          <w:sz w:val="24"/>
          <w:szCs w:val="24"/>
        </w:rPr>
        <w:t xml:space="preserve"> Disponível em: &lt; </w:t>
      </w:r>
      <w:hyperlink r:id="rId7" w:history="1">
        <w:r w:rsidR="00874A9D" w:rsidRPr="00874A9D">
          <w:rPr>
            <w:rStyle w:val="Hyperlink"/>
            <w:rFonts w:ascii="Times New Roman" w:hAnsi="Times New Roman" w:cs="Times New Roman"/>
            <w:color w:val="auto"/>
            <w:sz w:val="24"/>
            <w:szCs w:val="24"/>
            <w:u w:val="none"/>
          </w:rPr>
          <w:t>https://jurisprudencia.s3.amazonaws.com/STF/IT/RE_466343_SP_1278971570481.pdf?Signature=EdPJW1j1hGOdM6fqFxeGrbMpkmU%3D&amp;Expires=1536760568&amp;AWSAccessKeyId=AKIAIPM2XEMZACAXCMBA&amp;response-content-type=application/pdf&amp;x-amz-meta-md5-hash=49d88a9d9571e722a5d5e3a66747d4fd</w:t>
        </w:r>
      </w:hyperlink>
      <w:r w:rsidR="00874A9D" w:rsidRPr="00874A9D">
        <w:rPr>
          <w:rFonts w:ascii="Times New Roman" w:hAnsi="Times New Roman" w:cs="Times New Roman"/>
          <w:sz w:val="24"/>
          <w:szCs w:val="24"/>
        </w:rPr>
        <w:t xml:space="preserve"> </w:t>
      </w:r>
      <w:r w:rsidR="00874A9D">
        <w:rPr>
          <w:rFonts w:ascii="Times New Roman" w:hAnsi="Times New Roman" w:cs="Times New Roman"/>
          <w:sz w:val="24"/>
          <w:szCs w:val="24"/>
        </w:rPr>
        <w:t>&gt; Acesso e</w:t>
      </w:r>
      <w:r w:rsidR="008D0995">
        <w:rPr>
          <w:rFonts w:ascii="Times New Roman" w:hAnsi="Times New Roman" w:cs="Times New Roman"/>
          <w:sz w:val="24"/>
          <w:szCs w:val="24"/>
        </w:rPr>
        <w:t xml:space="preserve">m: 17 ago. </w:t>
      </w:r>
      <w:r w:rsidR="00874A9D">
        <w:rPr>
          <w:rFonts w:ascii="Times New Roman" w:hAnsi="Times New Roman" w:cs="Times New Roman"/>
          <w:sz w:val="24"/>
          <w:szCs w:val="24"/>
        </w:rPr>
        <w:t>18.</w:t>
      </w:r>
    </w:p>
    <w:p w:rsidR="00604269" w:rsidRDefault="00604269" w:rsidP="00631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COSTA RICA. </w:t>
      </w:r>
      <w:r w:rsidRPr="00604269">
        <w:rPr>
          <w:rFonts w:ascii="Times New Roman" w:hAnsi="Times New Roman" w:cs="Times New Roman"/>
          <w:b/>
          <w:sz w:val="24"/>
          <w:szCs w:val="24"/>
        </w:rPr>
        <w:t>Convenção Interamericana de Direitos Humanos</w:t>
      </w:r>
      <w:r>
        <w:rPr>
          <w:rFonts w:ascii="Times New Roman" w:hAnsi="Times New Roman" w:cs="Times New Roman"/>
          <w:sz w:val="24"/>
          <w:szCs w:val="24"/>
        </w:rPr>
        <w:t xml:space="preserve">. Disponível em: &lt; </w:t>
      </w:r>
      <w:hyperlink r:id="rId8" w:history="1">
        <w:r w:rsidRPr="00604269">
          <w:rPr>
            <w:rStyle w:val="Hyperlink"/>
            <w:rFonts w:ascii="Times New Roman" w:hAnsi="Times New Roman" w:cs="Times New Roman"/>
            <w:color w:val="auto"/>
            <w:sz w:val="24"/>
            <w:szCs w:val="24"/>
            <w:u w:val="none"/>
          </w:rPr>
          <w:t>https://www.cidh.oas.org/basicos/portugues/c.convencao_americana.htm</w:t>
        </w:r>
      </w:hyperlink>
      <w:r w:rsidRPr="00604269">
        <w:rPr>
          <w:rFonts w:ascii="Times New Roman" w:hAnsi="Times New Roman" w:cs="Times New Roman"/>
          <w:sz w:val="24"/>
          <w:szCs w:val="24"/>
        </w:rPr>
        <w:t xml:space="preserve"> </w:t>
      </w:r>
      <w:r>
        <w:rPr>
          <w:rFonts w:ascii="Times New Roman" w:hAnsi="Times New Roman" w:cs="Times New Roman"/>
          <w:sz w:val="24"/>
          <w:szCs w:val="24"/>
        </w:rPr>
        <w:t xml:space="preserve">&gt; Acesso em: 20 ago.18. </w:t>
      </w:r>
    </w:p>
    <w:p w:rsidR="009801B6" w:rsidRDefault="009801B6" w:rsidP="00631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COSTA RICA. Corte Interamericana de Direitos Humanos. </w:t>
      </w:r>
      <w:proofErr w:type="spellStart"/>
      <w:r w:rsidRPr="00604269">
        <w:rPr>
          <w:rFonts w:ascii="Times New Roman" w:hAnsi="Times New Roman" w:cs="Times New Roman"/>
          <w:b/>
          <w:sz w:val="24"/>
          <w:szCs w:val="24"/>
        </w:rPr>
        <w:t>Fontevecchia</w:t>
      </w:r>
      <w:proofErr w:type="spellEnd"/>
      <w:r w:rsidRPr="00604269">
        <w:rPr>
          <w:rFonts w:ascii="Times New Roman" w:hAnsi="Times New Roman" w:cs="Times New Roman"/>
          <w:b/>
          <w:sz w:val="24"/>
          <w:szCs w:val="24"/>
        </w:rPr>
        <w:t xml:space="preserve"> e D’</w:t>
      </w:r>
      <w:proofErr w:type="spellStart"/>
      <w:r w:rsidRPr="00604269">
        <w:rPr>
          <w:rFonts w:ascii="Times New Roman" w:hAnsi="Times New Roman" w:cs="Times New Roman"/>
          <w:b/>
          <w:sz w:val="24"/>
          <w:szCs w:val="24"/>
        </w:rPr>
        <w:t>Amico</w:t>
      </w:r>
      <w:proofErr w:type="spellEnd"/>
      <w:r w:rsidRPr="00604269">
        <w:rPr>
          <w:rFonts w:ascii="Times New Roman" w:hAnsi="Times New Roman" w:cs="Times New Roman"/>
          <w:b/>
          <w:sz w:val="24"/>
          <w:szCs w:val="24"/>
        </w:rPr>
        <w:t xml:space="preserve"> </w:t>
      </w:r>
      <w:r w:rsidRPr="00604269">
        <w:rPr>
          <w:rFonts w:ascii="Times New Roman" w:hAnsi="Times New Roman" w:cs="Times New Roman"/>
          <w:b/>
          <w:i/>
          <w:sz w:val="24"/>
          <w:szCs w:val="24"/>
        </w:rPr>
        <w:t>vs.</w:t>
      </w:r>
      <w:r w:rsidRPr="00604269">
        <w:rPr>
          <w:rFonts w:ascii="Times New Roman" w:hAnsi="Times New Roman" w:cs="Times New Roman"/>
          <w:b/>
          <w:sz w:val="24"/>
          <w:szCs w:val="24"/>
        </w:rPr>
        <w:t xml:space="preserve"> Argentina</w:t>
      </w:r>
      <w:r>
        <w:rPr>
          <w:rFonts w:ascii="Times New Roman" w:hAnsi="Times New Roman" w:cs="Times New Roman"/>
          <w:sz w:val="24"/>
          <w:szCs w:val="24"/>
        </w:rPr>
        <w:t xml:space="preserve">. Disponível em: &lt; </w:t>
      </w:r>
      <w:hyperlink r:id="rId9" w:history="1">
        <w:r w:rsidRPr="009801B6">
          <w:rPr>
            <w:rStyle w:val="Hyperlink"/>
            <w:rFonts w:ascii="Times New Roman" w:hAnsi="Times New Roman" w:cs="Times New Roman"/>
            <w:color w:val="auto"/>
            <w:sz w:val="24"/>
            <w:szCs w:val="24"/>
            <w:u w:val="none"/>
          </w:rPr>
          <w:t>http://www.corteidh.or.cr/docs/casos/articulos/seriec_238_por.pdf</w:t>
        </w:r>
      </w:hyperlink>
      <w:r w:rsidRPr="009801B6">
        <w:rPr>
          <w:rFonts w:ascii="Times New Roman" w:hAnsi="Times New Roman" w:cs="Times New Roman"/>
          <w:sz w:val="24"/>
          <w:szCs w:val="24"/>
        </w:rPr>
        <w:t xml:space="preserve"> </w:t>
      </w:r>
      <w:r>
        <w:rPr>
          <w:rFonts w:ascii="Times New Roman" w:hAnsi="Times New Roman" w:cs="Times New Roman"/>
          <w:sz w:val="24"/>
          <w:szCs w:val="24"/>
        </w:rPr>
        <w:t>&gt; Acesso em:</w:t>
      </w:r>
      <w:r w:rsidR="00604269">
        <w:rPr>
          <w:rFonts w:ascii="Times New Roman" w:hAnsi="Times New Roman" w:cs="Times New Roman"/>
          <w:sz w:val="24"/>
          <w:szCs w:val="24"/>
        </w:rPr>
        <w:t xml:space="preserve"> 23 ago. 18.</w:t>
      </w:r>
      <w:r>
        <w:rPr>
          <w:rFonts w:ascii="Times New Roman" w:hAnsi="Times New Roman" w:cs="Times New Roman"/>
          <w:sz w:val="24"/>
          <w:szCs w:val="24"/>
        </w:rPr>
        <w:t xml:space="preserve"> </w:t>
      </w:r>
    </w:p>
    <w:p w:rsidR="009801B6" w:rsidRDefault="009801B6" w:rsidP="00631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COSTA RICA. Corte Interamericana de Direitos Humanos. </w:t>
      </w:r>
      <w:r w:rsidRPr="00604269">
        <w:rPr>
          <w:rFonts w:ascii="Times New Roman" w:hAnsi="Times New Roman" w:cs="Times New Roman"/>
          <w:b/>
          <w:sz w:val="24"/>
          <w:szCs w:val="24"/>
        </w:rPr>
        <w:t xml:space="preserve">Herrera </w:t>
      </w:r>
      <w:proofErr w:type="spellStart"/>
      <w:r w:rsidRPr="00604269">
        <w:rPr>
          <w:rFonts w:ascii="Times New Roman" w:hAnsi="Times New Roman" w:cs="Times New Roman"/>
          <w:b/>
          <w:sz w:val="24"/>
          <w:szCs w:val="24"/>
        </w:rPr>
        <w:t>Ulloa</w:t>
      </w:r>
      <w:proofErr w:type="spellEnd"/>
      <w:r w:rsidRPr="00604269">
        <w:rPr>
          <w:rFonts w:ascii="Times New Roman" w:hAnsi="Times New Roman" w:cs="Times New Roman"/>
          <w:b/>
          <w:sz w:val="24"/>
          <w:szCs w:val="24"/>
        </w:rPr>
        <w:t xml:space="preserve"> </w:t>
      </w:r>
      <w:r w:rsidRPr="00604269">
        <w:rPr>
          <w:rFonts w:ascii="Times New Roman" w:hAnsi="Times New Roman" w:cs="Times New Roman"/>
          <w:b/>
          <w:i/>
          <w:sz w:val="24"/>
          <w:szCs w:val="24"/>
        </w:rPr>
        <w:t>vs.</w:t>
      </w:r>
      <w:r w:rsidRPr="00604269">
        <w:rPr>
          <w:rFonts w:ascii="Times New Roman" w:hAnsi="Times New Roman" w:cs="Times New Roman"/>
          <w:b/>
          <w:sz w:val="24"/>
          <w:szCs w:val="24"/>
        </w:rPr>
        <w:t xml:space="preserve"> Costa Rica</w:t>
      </w:r>
      <w:r>
        <w:rPr>
          <w:rFonts w:ascii="Times New Roman" w:hAnsi="Times New Roman" w:cs="Times New Roman"/>
          <w:sz w:val="24"/>
          <w:szCs w:val="24"/>
        </w:rPr>
        <w:t xml:space="preserve">. Disponível em: &lt; </w:t>
      </w:r>
      <w:hyperlink r:id="rId10" w:history="1">
        <w:r w:rsidRPr="00604269">
          <w:rPr>
            <w:rStyle w:val="Hyperlink"/>
            <w:rFonts w:ascii="Times New Roman" w:hAnsi="Times New Roman" w:cs="Times New Roman"/>
            <w:color w:val="auto"/>
            <w:sz w:val="24"/>
            <w:szCs w:val="24"/>
            <w:u w:val="none"/>
          </w:rPr>
          <w:t>http://www.corteidh.or.cr/docs/casos/articulos/seriec_107_esp.pdf</w:t>
        </w:r>
      </w:hyperlink>
      <w:r>
        <w:rPr>
          <w:rFonts w:ascii="Times New Roman" w:hAnsi="Times New Roman" w:cs="Times New Roman"/>
          <w:sz w:val="24"/>
          <w:szCs w:val="24"/>
        </w:rPr>
        <w:t xml:space="preserve"> &gt; Acesso em: </w:t>
      </w:r>
      <w:r w:rsidR="00604269">
        <w:rPr>
          <w:rFonts w:ascii="Times New Roman" w:hAnsi="Times New Roman" w:cs="Times New Roman"/>
          <w:sz w:val="24"/>
          <w:szCs w:val="24"/>
        </w:rPr>
        <w:t>12 ago. 18.</w:t>
      </w:r>
    </w:p>
    <w:p w:rsidR="00604269" w:rsidRPr="00604269" w:rsidRDefault="00604269" w:rsidP="00631266">
      <w:pPr>
        <w:spacing w:line="360" w:lineRule="auto"/>
        <w:jc w:val="both"/>
        <w:rPr>
          <w:rFonts w:ascii="Times New Roman" w:hAnsi="Times New Roman" w:cs="Times New Roman"/>
          <w:sz w:val="24"/>
          <w:szCs w:val="24"/>
          <w:highlight w:val="yellow"/>
        </w:rPr>
      </w:pPr>
      <w:r w:rsidRPr="008D0995">
        <w:rPr>
          <w:rFonts w:ascii="Times New Roman" w:hAnsi="Times New Roman" w:cs="Times New Roman"/>
          <w:sz w:val="24"/>
          <w:szCs w:val="24"/>
        </w:rPr>
        <w:t xml:space="preserve">DEFESA DA LIBERDADE DE EXPRESSÃO: TESES JURÍDICAS PARA A DESCRIMINALIZAÇÃO DO DESACATO. Brasília. </w:t>
      </w:r>
      <w:r w:rsidRPr="0087792E">
        <w:rPr>
          <w:rFonts w:ascii="Times New Roman" w:hAnsi="Times New Roman" w:cs="Times New Roman"/>
          <w:b/>
          <w:sz w:val="24"/>
          <w:szCs w:val="24"/>
        </w:rPr>
        <w:t>Artigo 19</w:t>
      </w:r>
      <w:r w:rsidRPr="008D0995">
        <w:rPr>
          <w:rFonts w:ascii="Times New Roman" w:hAnsi="Times New Roman" w:cs="Times New Roman"/>
          <w:sz w:val="24"/>
          <w:szCs w:val="24"/>
        </w:rPr>
        <w:t xml:space="preserve">. Disponível em: &lt; </w:t>
      </w:r>
      <w:hyperlink r:id="rId11" w:history="1">
        <w:r w:rsidRPr="00604269">
          <w:rPr>
            <w:rStyle w:val="Hyperlink"/>
            <w:rFonts w:ascii="Times New Roman" w:hAnsi="Times New Roman" w:cs="Times New Roman"/>
            <w:color w:val="auto"/>
            <w:sz w:val="24"/>
            <w:szCs w:val="24"/>
            <w:u w:val="none"/>
          </w:rPr>
          <w:t>http://artigo19.org/centro/wp-content/uploads/2018/02/Defesa-da-Liberdade-de-Expressao-teses-juridicas-para-a-descriminalizacao-do-desacato-ARTIGO-19.pdf</w:t>
        </w:r>
      </w:hyperlink>
      <w:r w:rsidRPr="00604269">
        <w:rPr>
          <w:rFonts w:ascii="Times New Roman" w:hAnsi="Times New Roman" w:cs="Times New Roman"/>
          <w:sz w:val="24"/>
          <w:szCs w:val="24"/>
        </w:rPr>
        <w:t xml:space="preserve"> &gt; </w:t>
      </w:r>
      <w:r>
        <w:rPr>
          <w:rFonts w:ascii="Times New Roman" w:hAnsi="Times New Roman" w:cs="Times New Roman"/>
          <w:sz w:val="24"/>
          <w:szCs w:val="24"/>
        </w:rPr>
        <w:t>Acesso em: 04 de Set. 2018.</w:t>
      </w:r>
    </w:p>
    <w:p w:rsidR="00C81474" w:rsidRPr="009801B6" w:rsidRDefault="000A1DCC" w:rsidP="006312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GRECO. Rogério. </w:t>
      </w:r>
      <w:r w:rsidRPr="00C81474">
        <w:rPr>
          <w:rFonts w:ascii="Times New Roman" w:hAnsi="Times New Roman" w:cs="Times New Roman"/>
          <w:b/>
          <w:sz w:val="24"/>
          <w:szCs w:val="24"/>
        </w:rPr>
        <w:t>Código Penal Comentado</w:t>
      </w:r>
      <w:r>
        <w:rPr>
          <w:rFonts w:ascii="Times New Roman" w:hAnsi="Times New Roman" w:cs="Times New Roman"/>
          <w:sz w:val="24"/>
          <w:szCs w:val="24"/>
        </w:rPr>
        <w:t>.</w:t>
      </w:r>
      <w:r w:rsidR="00C81474">
        <w:rPr>
          <w:rFonts w:ascii="Times New Roman" w:hAnsi="Times New Roman" w:cs="Times New Roman"/>
          <w:sz w:val="24"/>
          <w:szCs w:val="24"/>
        </w:rPr>
        <w:t xml:space="preserve"> 11ª ed. Ver. </w:t>
      </w:r>
      <w:proofErr w:type="spellStart"/>
      <w:r w:rsidR="00C81474">
        <w:rPr>
          <w:rFonts w:ascii="Times New Roman" w:hAnsi="Times New Roman" w:cs="Times New Roman"/>
          <w:sz w:val="24"/>
          <w:szCs w:val="24"/>
        </w:rPr>
        <w:t>ampl</w:t>
      </w:r>
      <w:proofErr w:type="spellEnd"/>
      <w:r w:rsidR="00C81474">
        <w:rPr>
          <w:rFonts w:ascii="Times New Roman" w:hAnsi="Times New Roman" w:cs="Times New Roman"/>
          <w:sz w:val="24"/>
          <w:szCs w:val="24"/>
        </w:rPr>
        <w:t xml:space="preserve">. </w:t>
      </w:r>
      <w:proofErr w:type="gramStart"/>
      <w:r w:rsidR="00C81474">
        <w:rPr>
          <w:rFonts w:ascii="Times New Roman" w:hAnsi="Times New Roman" w:cs="Times New Roman"/>
          <w:sz w:val="24"/>
          <w:szCs w:val="24"/>
        </w:rPr>
        <w:t>e</w:t>
      </w:r>
      <w:proofErr w:type="gramEnd"/>
      <w:r w:rsidR="00C81474">
        <w:rPr>
          <w:rFonts w:ascii="Times New Roman" w:hAnsi="Times New Roman" w:cs="Times New Roman"/>
          <w:sz w:val="24"/>
          <w:szCs w:val="24"/>
        </w:rPr>
        <w:t xml:space="preserve"> atual. </w:t>
      </w:r>
      <w:proofErr w:type="spellStart"/>
      <w:r w:rsidR="00372C2D">
        <w:rPr>
          <w:rFonts w:ascii="Times New Roman" w:hAnsi="Times New Roman" w:cs="Times New Roman"/>
          <w:sz w:val="24"/>
          <w:szCs w:val="24"/>
        </w:rPr>
        <w:t>Impetus</w:t>
      </w:r>
      <w:proofErr w:type="spellEnd"/>
      <w:r w:rsidR="00372C2D">
        <w:rPr>
          <w:rFonts w:ascii="Times New Roman" w:hAnsi="Times New Roman" w:cs="Times New Roman"/>
          <w:sz w:val="24"/>
          <w:szCs w:val="24"/>
        </w:rPr>
        <w:t xml:space="preserve"> .Rio de Janeiro</w:t>
      </w:r>
      <w:r w:rsidR="00C81474">
        <w:rPr>
          <w:rFonts w:ascii="Times New Roman" w:hAnsi="Times New Roman" w:cs="Times New Roman"/>
          <w:sz w:val="24"/>
          <w:szCs w:val="24"/>
        </w:rPr>
        <w:t xml:space="preserve">, 2017.  </w:t>
      </w:r>
    </w:p>
    <w:p w:rsidR="00604269" w:rsidRDefault="00604269" w:rsidP="00631266">
      <w:pPr>
        <w:spacing w:line="360" w:lineRule="auto"/>
        <w:jc w:val="both"/>
        <w:rPr>
          <w:rFonts w:ascii="Times New Roman" w:hAnsi="Times New Roman" w:cs="Times New Roman"/>
          <w:sz w:val="24"/>
          <w:szCs w:val="24"/>
        </w:rPr>
      </w:pPr>
      <w:r w:rsidRPr="0084594D">
        <w:rPr>
          <w:rFonts w:ascii="Times New Roman" w:hAnsi="Times New Roman" w:cs="Times New Roman"/>
          <w:sz w:val="24"/>
          <w:szCs w:val="24"/>
        </w:rPr>
        <w:t xml:space="preserve">LASCALA. M. C. F. A relativização da soberania em prol dos direitos humanos. </w:t>
      </w:r>
      <w:r w:rsidRPr="0084594D">
        <w:rPr>
          <w:rFonts w:ascii="Times New Roman" w:hAnsi="Times New Roman" w:cs="Times New Roman"/>
          <w:b/>
          <w:sz w:val="24"/>
          <w:szCs w:val="24"/>
        </w:rPr>
        <w:t>Revista de Direito Público</w:t>
      </w:r>
      <w:r w:rsidRPr="0084594D">
        <w:rPr>
          <w:rFonts w:ascii="Times New Roman" w:hAnsi="Times New Roman" w:cs="Times New Roman"/>
          <w:sz w:val="24"/>
          <w:szCs w:val="24"/>
        </w:rPr>
        <w:t>. Londrina. v. 6, n. 2, 2011.</w:t>
      </w:r>
    </w:p>
    <w:p w:rsidR="00604269" w:rsidRPr="00604269" w:rsidRDefault="00604269" w:rsidP="00631266">
      <w:pPr>
        <w:spacing w:line="360" w:lineRule="auto"/>
        <w:jc w:val="both"/>
        <w:rPr>
          <w:rFonts w:ascii="Times New Roman" w:hAnsi="Times New Roman" w:cs="Times New Roman"/>
          <w:color w:val="FF0000"/>
          <w:sz w:val="24"/>
          <w:szCs w:val="24"/>
        </w:rPr>
      </w:pPr>
      <w:r w:rsidRPr="00551619">
        <w:rPr>
          <w:rFonts w:ascii="Times New Roman" w:hAnsi="Times New Roman" w:cs="Times New Roman"/>
          <w:sz w:val="24"/>
          <w:szCs w:val="24"/>
        </w:rPr>
        <w:t xml:space="preserve">MACHADO. N. P. L. A “plena” liberdade de expressão e os direitos humanos: análise da jurisprudência da Corte Interamericana de Direitos Humanos e o julgamento da ADPF 130. </w:t>
      </w:r>
      <w:r w:rsidRPr="00551619">
        <w:rPr>
          <w:rFonts w:ascii="Times New Roman" w:hAnsi="Times New Roman" w:cs="Times New Roman"/>
          <w:b/>
          <w:sz w:val="24"/>
          <w:szCs w:val="24"/>
        </w:rPr>
        <w:t>Revista de Direito Internacional</w:t>
      </w:r>
      <w:r w:rsidRPr="00551619">
        <w:rPr>
          <w:rFonts w:ascii="Times New Roman" w:hAnsi="Times New Roman" w:cs="Times New Roman"/>
          <w:sz w:val="24"/>
          <w:szCs w:val="24"/>
        </w:rPr>
        <w:t>. Brasília. v. 10. n. 2, 2013.</w:t>
      </w:r>
      <w:r>
        <w:rPr>
          <w:rFonts w:ascii="Times New Roman" w:hAnsi="Times New Roman" w:cs="Times New Roman"/>
          <w:color w:val="FF0000"/>
          <w:sz w:val="24"/>
          <w:szCs w:val="24"/>
        </w:rPr>
        <w:t xml:space="preserve">  </w:t>
      </w:r>
      <w:r w:rsidRPr="00C81474">
        <w:rPr>
          <w:rFonts w:ascii="Times New Roman" w:hAnsi="Times New Roman" w:cs="Times New Roman"/>
          <w:color w:val="FF0000"/>
          <w:sz w:val="24"/>
          <w:szCs w:val="24"/>
        </w:rPr>
        <w:t xml:space="preserve">  </w:t>
      </w:r>
    </w:p>
    <w:p w:rsidR="008E01DB" w:rsidRPr="00551619" w:rsidRDefault="008E01DB" w:rsidP="00631266">
      <w:pPr>
        <w:spacing w:line="360" w:lineRule="auto"/>
        <w:jc w:val="both"/>
        <w:rPr>
          <w:rFonts w:ascii="Times New Roman" w:hAnsi="Times New Roman" w:cs="Times New Roman"/>
          <w:sz w:val="24"/>
          <w:szCs w:val="24"/>
        </w:rPr>
      </w:pPr>
      <w:r w:rsidRPr="0001472E">
        <w:rPr>
          <w:rFonts w:ascii="Times New Roman" w:hAnsi="Times New Roman" w:cs="Times New Roman"/>
          <w:sz w:val="24"/>
          <w:szCs w:val="24"/>
        </w:rPr>
        <w:t>MAZUOLLI. V.</w:t>
      </w:r>
      <w:r w:rsidR="00551619">
        <w:rPr>
          <w:rFonts w:ascii="Times New Roman" w:hAnsi="Times New Roman" w:cs="Times New Roman"/>
          <w:sz w:val="24"/>
          <w:szCs w:val="24"/>
        </w:rPr>
        <w:t xml:space="preserve"> </w:t>
      </w:r>
      <w:r w:rsidR="0001472E" w:rsidRPr="00E54B84">
        <w:rPr>
          <w:rFonts w:ascii="Times New Roman" w:hAnsi="Times New Roman" w:cs="Times New Roman"/>
          <w:b/>
          <w:sz w:val="24"/>
          <w:szCs w:val="24"/>
        </w:rPr>
        <w:t xml:space="preserve">O controle jurisdicional da </w:t>
      </w:r>
      <w:proofErr w:type="spellStart"/>
      <w:r w:rsidR="0001472E" w:rsidRPr="00E54B84">
        <w:rPr>
          <w:rFonts w:ascii="Times New Roman" w:hAnsi="Times New Roman" w:cs="Times New Roman"/>
          <w:b/>
          <w:sz w:val="24"/>
          <w:szCs w:val="24"/>
        </w:rPr>
        <w:t>convencionalidade</w:t>
      </w:r>
      <w:proofErr w:type="spellEnd"/>
      <w:r w:rsidR="0001472E" w:rsidRPr="00E54B84">
        <w:rPr>
          <w:rFonts w:ascii="Times New Roman" w:hAnsi="Times New Roman" w:cs="Times New Roman"/>
          <w:b/>
          <w:sz w:val="24"/>
          <w:szCs w:val="24"/>
        </w:rPr>
        <w:t xml:space="preserve"> das leis</w:t>
      </w:r>
      <w:r w:rsidR="0001472E">
        <w:rPr>
          <w:rFonts w:ascii="Times New Roman" w:hAnsi="Times New Roman" w:cs="Times New Roman"/>
          <w:sz w:val="24"/>
          <w:szCs w:val="24"/>
        </w:rPr>
        <w:t xml:space="preserve">. 2ª ed. rev. atual e </w:t>
      </w:r>
      <w:proofErr w:type="spellStart"/>
      <w:r w:rsidR="0001472E">
        <w:rPr>
          <w:rFonts w:ascii="Times New Roman" w:hAnsi="Times New Roman" w:cs="Times New Roman"/>
          <w:sz w:val="24"/>
          <w:szCs w:val="24"/>
        </w:rPr>
        <w:t>ampl</w:t>
      </w:r>
      <w:proofErr w:type="spellEnd"/>
      <w:r w:rsidR="0001472E">
        <w:rPr>
          <w:rFonts w:ascii="Times New Roman" w:hAnsi="Times New Roman" w:cs="Times New Roman"/>
          <w:sz w:val="24"/>
          <w:szCs w:val="24"/>
        </w:rPr>
        <w:t>. Revista dos tribunais</w:t>
      </w:r>
      <w:r w:rsidR="0087792E">
        <w:rPr>
          <w:rFonts w:ascii="Times New Roman" w:hAnsi="Times New Roman" w:cs="Times New Roman"/>
          <w:sz w:val="24"/>
          <w:szCs w:val="24"/>
        </w:rPr>
        <w:t>. São Paulo</w:t>
      </w:r>
      <w:r w:rsidR="0001472E">
        <w:rPr>
          <w:rFonts w:ascii="Times New Roman" w:hAnsi="Times New Roman" w:cs="Times New Roman"/>
          <w:sz w:val="24"/>
          <w:szCs w:val="24"/>
        </w:rPr>
        <w:t>, 2011.</w:t>
      </w:r>
    </w:p>
    <w:p w:rsidR="00843CB4" w:rsidRPr="0084594D" w:rsidRDefault="00843CB4" w:rsidP="00631266">
      <w:pPr>
        <w:spacing w:line="360" w:lineRule="auto"/>
        <w:jc w:val="both"/>
        <w:rPr>
          <w:rFonts w:ascii="Times New Roman" w:hAnsi="Times New Roman" w:cs="Times New Roman"/>
          <w:sz w:val="24"/>
          <w:szCs w:val="24"/>
          <w:highlight w:val="yellow"/>
        </w:rPr>
      </w:pPr>
    </w:p>
    <w:sectPr w:rsidR="00843CB4" w:rsidRPr="0084594D" w:rsidSect="00770029">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7AE2"/>
    <w:multiLevelType w:val="hybridMultilevel"/>
    <w:tmpl w:val="ABFEB7AE"/>
    <w:lvl w:ilvl="0" w:tplc="953EF9B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81A05DC"/>
    <w:multiLevelType w:val="hybridMultilevel"/>
    <w:tmpl w:val="47D88B52"/>
    <w:lvl w:ilvl="0" w:tplc="352E948C">
      <w:start w:val="4"/>
      <w:numFmt w:val="decimal"/>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164F1B9E"/>
    <w:multiLevelType w:val="hybridMultilevel"/>
    <w:tmpl w:val="4CBC25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44D66FE"/>
    <w:multiLevelType w:val="hybridMultilevel"/>
    <w:tmpl w:val="EF2E5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5918A5"/>
    <w:multiLevelType w:val="hybridMultilevel"/>
    <w:tmpl w:val="2D4C4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7896933"/>
    <w:multiLevelType w:val="hybridMultilevel"/>
    <w:tmpl w:val="3B0A8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EE43AA2"/>
    <w:multiLevelType w:val="hybridMultilevel"/>
    <w:tmpl w:val="21843C8E"/>
    <w:lvl w:ilvl="0" w:tplc="607250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43"/>
    <w:rsid w:val="00001C0D"/>
    <w:rsid w:val="00005EE1"/>
    <w:rsid w:val="00006CDE"/>
    <w:rsid w:val="00010103"/>
    <w:rsid w:val="0001472E"/>
    <w:rsid w:val="000160F7"/>
    <w:rsid w:val="000208EB"/>
    <w:rsid w:val="000260B7"/>
    <w:rsid w:val="00033BB3"/>
    <w:rsid w:val="00034E34"/>
    <w:rsid w:val="000446C8"/>
    <w:rsid w:val="00044D3D"/>
    <w:rsid w:val="00071D2E"/>
    <w:rsid w:val="00074786"/>
    <w:rsid w:val="00075150"/>
    <w:rsid w:val="000835C5"/>
    <w:rsid w:val="00086BE3"/>
    <w:rsid w:val="00086EA6"/>
    <w:rsid w:val="000A1CFA"/>
    <w:rsid w:val="000A1DCC"/>
    <w:rsid w:val="000A235F"/>
    <w:rsid w:val="000A6402"/>
    <w:rsid w:val="000B128A"/>
    <w:rsid w:val="000C2E97"/>
    <w:rsid w:val="000D0E23"/>
    <w:rsid w:val="000D4E6C"/>
    <w:rsid w:val="000E1195"/>
    <w:rsid w:val="000E12E5"/>
    <w:rsid w:val="000F12B9"/>
    <w:rsid w:val="000F62C4"/>
    <w:rsid w:val="000F7318"/>
    <w:rsid w:val="00100C63"/>
    <w:rsid w:val="001048AE"/>
    <w:rsid w:val="00122698"/>
    <w:rsid w:val="001274E0"/>
    <w:rsid w:val="00140310"/>
    <w:rsid w:val="00145309"/>
    <w:rsid w:val="0017048D"/>
    <w:rsid w:val="001820FB"/>
    <w:rsid w:val="0018280B"/>
    <w:rsid w:val="0019309A"/>
    <w:rsid w:val="0019750D"/>
    <w:rsid w:val="001A3935"/>
    <w:rsid w:val="001A7A71"/>
    <w:rsid w:val="001B16C3"/>
    <w:rsid w:val="001B2B9C"/>
    <w:rsid w:val="001B2E4A"/>
    <w:rsid w:val="001B3BB1"/>
    <w:rsid w:val="001D28F4"/>
    <w:rsid w:val="001D4468"/>
    <w:rsid w:val="001D55A8"/>
    <w:rsid w:val="001F747A"/>
    <w:rsid w:val="00210E40"/>
    <w:rsid w:val="00217CA8"/>
    <w:rsid w:val="00231604"/>
    <w:rsid w:val="0024120D"/>
    <w:rsid w:val="00242DF4"/>
    <w:rsid w:val="00244D94"/>
    <w:rsid w:val="00251909"/>
    <w:rsid w:val="00255CBC"/>
    <w:rsid w:val="00261D33"/>
    <w:rsid w:val="002661E2"/>
    <w:rsid w:val="002911B6"/>
    <w:rsid w:val="002A19E8"/>
    <w:rsid w:val="002A4FA8"/>
    <w:rsid w:val="002B1F72"/>
    <w:rsid w:val="002B6A67"/>
    <w:rsid w:val="002C21C6"/>
    <w:rsid w:val="002C2F80"/>
    <w:rsid w:val="002E05C0"/>
    <w:rsid w:val="002E0BED"/>
    <w:rsid w:val="002E2684"/>
    <w:rsid w:val="002E5B91"/>
    <w:rsid w:val="00303503"/>
    <w:rsid w:val="00311C9B"/>
    <w:rsid w:val="003126EF"/>
    <w:rsid w:val="00334E5C"/>
    <w:rsid w:val="003462DB"/>
    <w:rsid w:val="003577DF"/>
    <w:rsid w:val="00372C2D"/>
    <w:rsid w:val="00375DF8"/>
    <w:rsid w:val="00377E43"/>
    <w:rsid w:val="003833D0"/>
    <w:rsid w:val="00385808"/>
    <w:rsid w:val="003A0B90"/>
    <w:rsid w:val="003B4A16"/>
    <w:rsid w:val="003B59EA"/>
    <w:rsid w:val="003C0BEA"/>
    <w:rsid w:val="003C5D06"/>
    <w:rsid w:val="003D395D"/>
    <w:rsid w:val="003D4A3D"/>
    <w:rsid w:val="003E1DB5"/>
    <w:rsid w:val="003E4988"/>
    <w:rsid w:val="003E5E9C"/>
    <w:rsid w:val="003F525E"/>
    <w:rsid w:val="00402236"/>
    <w:rsid w:val="00404C54"/>
    <w:rsid w:val="004059A4"/>
    <w:rsid w:val="0041708B"/>
    <w:rsid w:val="00431D67"/>
    <w:rsid w:val="004332E0"/>
    <w:rsid w:val="0043612C"/>
    <w:rsid w:val="00455870"/>
    <w:rsid w:val="00456A3D"/>
    <w:rsid w:val="00465926"/>
    <w:rsid w:val="00467749"/>
    <w:rsid w:val="00484936"/>
    <w:rsid w:val="004852E7"/>
    <w:rsid w:val="00490B1D"/>
    <w:rsid w:val="00495BC0"/>
    <w:rsid w:val="004A7209"/>
    <w:rsid w:val="004B23F2"/>
    <w:rsid w:val="004B282D"/>
    <w:rsid w:val="004B30FC"/>
    <w:rsid w:val="004B5D22"/>
    <w:rsid w:val="004C2E66"/>
    <w:rsid w:val="004C6EF1"/>
    <w:rsid w:val="004D250A"/>
    <w:rsid w:val="004D2962"/>
    <w:rsid w:val="004D3F46"/>
    <w:rsid w:val="004E114F"/>
    <w:rsid w:val="004E7B96"/>
    <w:rsid w:val="004F6C03"/>
    <w:rsid w:val="00507F37"/>
    <w:rsid w:val="00517E12"/>
    <w:rsid w:val="00527045"/>
    <w:rsid w:val="00530E69"/>
    <w:rsid w:val="00540D83"/>
    <w:rsid w:val="00551619"/>
    <w:rsid w:val="00555C62"/>
    <w:rsid w:val="0056615A"/>
    <w:rsid w:val="00566A03"/>
    <w:rsid w:val="0057074C"/>
    <w:rsid w:val="005723E8"/>
    <w:rsid w:val="00577FA5"/>
    <w:rsid w:val="005A56C6"/>
    <w:rsid w:val="005A62EB"/>
    <w:rsid w:val="005A7068"/>
    <w:rsid w:val="005B3EDB"/>
    <w:rsid w:val="005B6639"/>
    <w:rsid w:val="005C08D8"/>
    <w:rsid w:val="005C1532"/>
    <w:rsid w:val="005D075B"/>
    <w:rsid w:val="005D0A45"/>
    <w:rsid w:val="005D4B96"/>
    <w:rsid w:val="005D7969"/>
    <w:rsid w:val="005E4AEE"/>
    <w:rsid w:val="005F1057"/>
    <w:rsid w:val="00604269"/>
    <w:rsid w:val="00611E6F"/>
    <w:rsid w:val="006132A8"/>
    <w:rsid w:val="006178CD"/>
    <w:rsid w:val="00631266"/>
    <w:rsid w:val="00643B6F"/>
    <w:rsid w:val="0065215C"/>
    <w:rsid w:val="00654C9D"/>
    <w:rsid w:val="00657544"/>
    <w:rsid w:val="00675A82"/>
    <w:rsid w:val="0067689A"/>
    <w:rsid w:val="00686E0C"/>
    <w:rsid w:val="00691D10"/>
    <w:rsid w:val="006952B5"/>
    <w:rsid w:val="006A0F96"/>
    <w:rsid w:val="006A14F0"/>
    <w:rsid w:val="006A20F5"/>
    <w:rsid w:val="006A2563"/>
    <w:rsid w:val="006A46FD"/>
    <w:rsid w:val="006A6FCD"/>
    <w:rsid w:val="006A7230"/>
    <w:rsid w:val="006B0A0B"/>
    <w:rsid w:val="006B747C"/>
    <w:rsid w:val="006C1AA6"/>
    <w:rsid w:val="006C68D0"/>
    <w:rsid w:val="006D08C2"/>
    <w:rsid w:val="006D2F3A"/>
    <w:rsid w:val="006E28FF"/>
    <w:rsid w:val="006E4008"/>
    <w:rsid w:val="006E6F48"/>
    <w:rsid w:val="006E799F"/>
    <w:rsid w:val="006F2A84"/>
    <w:rsid w:val="006F5F7C"/>
    <w:rsid w:val="007035CE"/>
    <w:rsid w:val="00706987"/>
    <w:rsid w:val="00710BB5"/>
    <w:rsid w:val="00711AD5"/>
    <w:rsid w:val="00712E76"/>
    <w:rsid w:val="00726409"/>
    <w:rsid w:val="00727FAC"/>
    <w:rsid w:val="00732270"/>
    <w:rsid w:val="00735C2D"/>
    <w:rsid w:val="00770029"/>
    <w:rsid w:val="007745DD"/>
    <w:rsid w:val="00780665"/>
    <w:rsid w:val="007A0283"/>
    <w:rsid w:val="007A70EB"/>
    <w:rsid w:val="007D1326"/>
    <w:rsid w:val="007D24F1"/>
    <w:rsid w:val="007E16B3"/>
    <w:rsid w:val="007F1BA7"/>
    <w:rsid w:val="00810136"/>
    <w:rsid w:val="00811054"/>
    <w:rsid w:val="00811597"/>
    <w:rsid w:val="008141E9"/>
    <w:rsid w:val="00820469"/>
    <w:rsid w:val="00824FD8"/>
    <w:rsid w:val="008361E0"/>
    <w:rsid w:val="00837E44"/>
    <w:rsid w:val="00840DEF"/>
    <w:rsid w:val="00840F91"/>
    <w:rsid w:val="00843CB4"/>
    <w:rsid w:val="0084594D"/>
    <w:rsid w:val="00847B4F"/>
    <w:rsid w:val="00855001"/>
    <w:rsid w:val="008600B7"/>
    <w:rsid w:val="008658B8"/>
    <w:rsid w:val="00866265"/>
    <w:rsid w:val="00874A9D"/>
    <w:rsid w:val="0087792E"/>
    <w:rsid w:val="00882645"/>
    <w:rsid w:val="0088384B"/>
    <w:rsid w:val="00887026"/>
    <w:rsid w:val="00896EB6"/>
    <w:rsid w:val="008A0AD1"/>
    <w:rsid w:val="008D0995"/>
    <w:rsid w:val="008E01DB"/>
    <w:rsid w:val="008E07C6"/>
    <w:rsid w:val="008E21DB"/>
    <w:rsid w:val="008F5510"/>
    <w:rsid w:val="00900811"/>
    <w:rsid w:val="00903EA5"/>
    <w:rsid w:val="00921B2C"/>
    <w:rsid w:val="0092611C"/>
    <w:rsid w:val="009352F8"/>
    <w:rsid w:val="00962EE1"/>
    <w:rsid w:val="00963FDC"/>
    <w:rsid w:val="00965FE0"/>
    <w:rsid w:val="00970B2E"/>
    <w:rsid w:val="00972300"/>
    <w:rsid w:val="00977DE7"/>
    <w:rsid w:val="009801B6"/>
    <w:rsid w:val="0098502F"/>
    <w:rsid w:val="00990D00"/>
    <w:rsid w:val="009925C5"/>
    <w:rsid w:val="0099396D"/>
    <w:rsid w:val="009A5951"/>
    <w:rsid w:val="009C40F3"/>
    <w:rsid w:val="009C7AF3"/>
    <w:rsid w:val="009D18A3"/>
    <w:rsid w:val="009D65F7"/>
    <w:rsid w:val="009F7D43"/>
    <w:rsid w:val="009F7E83"/>
    <w:rsid w:val="009F7F73"/>
    <w:rsid w:val="00A03016"/>
    <w:rsid w:val="00A03CE0"/>
    <w:rsid w:val="00A276FE"/>
    <w:rsid w:val="00A34072"/>
    <w:rsid w:val="00A3409E"/>
    <w:rsid w:val="00A3470E"/>
    <w:rsid w:val="00A41ECB"/>
    <w:rsid w:val="00A47F23"/>
    <w:rsid w:val="00A501CE"/>
    <w:rsid w:val="00A605F8"/>
    <w:rsid w:val="00A7358F"/>
    <w:rsid w:val="00A76562"/>
    <w:rsid w:val="00AB4010"/>
    <w:rsid w:val="00AC6D0D"/>
    <w:rsid w:val="00AD00E7"/>
    <w:rsid w:val="00AD483E"/>
    <w:rsid w:val="00AD66FC"/>
    <w:rsid w:val="00AD7E74"/>
    <w:rsid w:val="00AE2905"/>
    <w:rsid w:val="00AF1485"/>
    <w:rsid w:val="00AF44AD"/>
    <w:rsid w:val="00AF4700"/>
    <w:rsid w:val="00B01ED4"/>
    <w:rsid w:val="00B042E4"/>
    <w:rsid w:val="00B07309"/>
    <w:rsid w:val="00B14881"/>
    <w:rsid w:val="00B1718C"/>
    <w:rsid w:val="00B1785C"/>
    <w:rsid w:val="00B21FA3"/>
    <w:rsid w:val="00B4216E"/>
    <w:rsid w:val="00B45D30"/>
    <w:rsid w:val="00B524CB"/>
    <w:rsid w:val="00B52955"/>
    <w:rsid w:val="00B729CE"/>
    <w:rsid w:val="00B84D32"/>
    <w:rsid w:val="00B8696C"/>
    <w:rsid w:val="00B87406"/>
    <w:rsid w:val="00B93628"/>
    <w:rsid w:val="00B975AF"/>
    <w:rsid w:val="00BA0360"/>
    <w:rsid w:val="00BA4BDB"/>
    <w:rsid w:val="00BB0BFB"/>
    <w:rsid w:val="00BB1442"/>
    <w:rsid w:val="00BD03E8"/>
    <w:rsid w:val="00BD2055"/>
    <w:rsid w:val="00BD5911"/>
    <w:rsid w:val="00BE4E5A"/>
    <w:rsid w:val="00BF000C"/>
    <w:rsid w:val="00BF729B"/>
    <w:rsid w:val="00C01A0E"/>
    <w:rsid w:val="00C02121"/>
    <w:rsid w:val="00C0789B"/>
    <w:rsid w:val="00C07D92"/>
    <w:rsid w:val="00C11903"/>
    <w:rsid w:val="00C134E7"/>
    <w:rsid w:val="00C1468B"/>
    <w:rsid w:val="00C17AA1"/>
    <w:rsid w:val="00C34A66"/>
    <w:rsid w:val="00C37F9E"/>
    <w:rsid w:val="00C548BE"/>
    <w:rsid w:val="00C55EE6"/>
    <w:rsid w:val="00C63F56"/>
    <w:rsid w:val="00C65FD5"/>
    <w:rsid w:val="00C73D48"/>
    <w:rsid w:val="00C81474"/>
    <w:rsid w:val="00C90E58"/>
    <w:rsid w:val="00C95921"/>
    <w:rsid w:val="00CA6132"/>
    <w:rsid w:val="00CA629F"/>
    <w:rsid w:val="00CB462B"/>
    <w:rsid w:val="00CC1A7D"/>
    <w:rsid w:val="00CC1EE4"/>
    <w:rsid w:val="00CC4299"/>
    <w:rsid w:val="00CD193C"/>
    <w:rsid w:val="00CD3128"/>
    <w:rsid w:val="00CE1EEA"/>
    <w:rsid w:val="00CE5E6B"/>
    <w:rsid w:val="00CF318A"/>
    <w:rsid w:val="00D07312"/>
    <w:rsid w:val="00D146EB"/>
    <w:rsid w:val="00D2256D"/>
    <w:rsid w:val="00D26FED"/>
    <w:rsid w:val="00D32D7D"/>
    <w:rsid w:val="00D35654"/>
    <w:rsid w:val="00D35DB0"/>
    <w:rsid w:val="00D40F55"/>
    <w:rsid w:val="00D4509B"/>
    <w:rsid w:val="00D45209"/>
    <w:rsid w:val="00D62212"/>
    <w:rsid w:val="00D6413B"/>
    <w:rsid w:val="00D71164"/>
    <w:rsid w:val="00D84B0A"/>
    <w:rsid w:val="00D922FD"/>
    <w:rsid w:val="00DA65D7"/>
    <w:rsid w:val="00DC13E1"/>
    <w:rsid w:val="00DC2C20"/>
    <w:rsid w:val="00DD0F7F"/>
    <w:rsid w:val="00DE061E"/>
    <w:rsid w:val="00DE075A"/>
    <w:rsid w:val="00DE17EF"/>
    <w:rsid w:val="00DE6666"/>
    <w:rsid w:val="00DE690F"/>
    <w:rsid w:val="00E03F7A"/>
    <w:rsid w:val="00E04899"/>
    <w:rsid w:val="00E04C5D"/>
    <w:rsid w:val="00E07BD1"/>
    <w:rsid w:val="00E12379"/>
    <w:rsid w:val="00E13986"/>
    <w:rsid w:val="00E165E7"/>
    <w:rsid w:val="00E16C1B"/>
    <w:rsid w:val="00E22885"/>
    <w:rsid w:val="00E233FD"/>
    <w:rsid w:val="00E27A7C"/>
    <w:rsid w:val="00E405AA"/>
    <w:rsid w:val="00E4119F"/>
    <w:rsid w:val="00E434BA"/>
    <w:rsid w:val="00E54B84"/>
    <w:rsid w:val="00E63D9F"/>
    <w:rsid w:val="00E67755"/>
    <w:rsid w:val="00E8210D"/>
    <w:rsid w:val="00EA4C48"/>
    <w:rsid w:val="00EB41FA"/>
    <w:rsid w:val="00EB7E3D"/>
    <w:rsid w:val="00EC02F6"/>
    <w:rsid w:val="00EC6A14"/>
    <w:rsid w:val="00ED4119"/>
    <w:rsid w:val="00EE45B3"/>
    <w:rsid w:val="00EE7428"/>
    <w:rsid w:val="00EF0189"/>
    <w:rsid w:val="00EF32DF"/>
    <w:rsid w:val="00F07761"/>
    <w:rsid w:val="00F12EFD"/>
    <w:rsid w:val="00F16873"/>
    <w:rsid w:val="00F20DFE"/>
    <w:rsid w:val="00F2216F"/>
    <w:rsid w:val="00F25878"/>
    <w:rsid w:val="00F30C0A"/>
    <w:rsid w:val="00F36B6D"/>
    <w:rsid w:val="00F520FA"/>
    <w:rsid w:val="00F523B1"/>
    <w:rsid w:val="00F5528B"/>
    <w:rsid w:val="00F6243F"/>
    <w:rsid w:val="00F826B2"/>
    <w:rsid w:val="00F82AD6"/>
    <w:rsid w:val="00F84424"/>
    <w:rsid w:val="00F84876"/>
    <w:rsid w:val="00F97CF5"/>
    <w:rsid w:val="00FA00F3"/>
    <w:rsid w:val="00FA0F03"/>
    <w:rsid w:val="00FA0FE2"/>
    <w:rsid w:val="00FB4187"/>
    <w:rsid w:val="00FB79CF"/>
    <w:rsid w:val="00FD6952"/>
    <w:rsid w:val="00FE62D1"/>
    <w:rsid w:val="00FF5CE1"/>
    <w:rsid w:val="00FF70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46B56-7168-434F-AD29-982DA82C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4187"/>
    <w:pPr>
      <w:ind w:left="720"/>
      <w:contextualSpacing/>
    </w:pPr>
  </w:style>
  <w:style w:type="character" w:styleId="Hyperlink">
    <w:name w:val="Hyperlink"/>
    <w:basedOn w:val="Fontepargpadro"/>
    <w:uiPriority w:val="99"/>
    <w:unhideWhenUsed/>
    <w:rsid w:val="00874A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dh.oas.org/basicos/portugues/c.convencao_american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risprudencia.s3.amazonaws.com/STF/IT/RE_466343_SP_1278971570481.pdf?Signature=EdPJW1j1hGOdM6fqFxeGrbMpkmU%3D&amp;Expires=1536760568&amp;AWSAccessKeyId=AKIAIPM2XEMZACAXCMBA&amp;response-content-type=application/pdf&amp;x-amz-meta-md5-hash=49d88a9d9571e722a5d5e3a66747d4f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brapa.edu.br/posgraduacao/pluginfile.php/2013/mod_resource/content/1/REsp%201.640.084.pdf" TargetMode="External"/><Relationship Id="rId11" Type="http://schemas.openxmlformats.org/officeDocument/2006/relationships/hyperlink" Target="http://artigo19.org/centro/wp-content/uploads/2018/02/Defesa-da-Liberdade-de-Expressao-teses-juridicas-para-a-descriminalizacao-do-desacato-ARTIGO-19.pdf" TargetMode="External"/><Relationship Id="rId5" Type="http://schemas.openxmlformats.org/officeDocument/2006/relationships/hyperlink" Target="https://ww2.stj.jus.br/processo/revista/documento/mediado/?componente=ITA&amp;sequencial=1595452&amp;num_registro=201603035423&amp;data=20170630&amp;formato=PDF" TargetMode="External"/><Relationship Id="rId10" Type="http://schemas.openxmlformats.org/officeDocument/2006/relationships/hyperlink" Target="http://www.corteidh.or.cr/docs/casos/articulos/seriec_107_esp.pdf" TargetMode="External"/><Relationship Id="rId4" Type="http://schemas.openxmlformats.org/officeDocument/2006/relationships/webSettings" Target="webSettings.xml"/><Relationship Id="rId9" Type="http://schemas.openxmlformats.org/officeDocument/2006/relationships/hyperlink" Target="http://www.corteidh.or.cr/docs/casos/articulos/seriec_238_por.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55826</TotalTime>
  <Pages>11</Pages>
  <Words>4112</Words>
  <Characters>22205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dc:creator>
  <cp:keywords/>
  <dc:description/>
  <cp:lastModifiedBy>Isadora</cp:lastModifiedBy>
  <cp:revision>99</cp:revision>
  <dcterms:created xsi:type="dcterms:W3CDTF">2018-08-02T13:28:00Z</dcterms:created>
  <dcterms:modified xsi:type="dcterms:W3CDTF">2018-09-25T13:16:00Z</dcterms:modified>
</cp:coreProperties>
</file>