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2814" w:dyaOrig="2975">
          <v:rect xmlns:o="urn:schemas-microsoft-com:office:office" xmlns:v="urn:schemas-microsoft-com:vml" id="rectole0000000000" style="width:140.700000pt;height:148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Manejo de Emergências Pediátricas: Protocolos e Práticas Recomendadas</w:t>
      </w:r>
    </w:p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Maria Gabrielle Pereira de Albuquerque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gabriellealbuquerque6@gmail.com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Universidade estadual da região Tocantins do Maranhão - UEMASUL</w:t>
        <w:br/>
        <w:br/>
        <w:t xml:space="preserve">João Vitor de Queiroz Forin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jvforin@hotmail.com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FAMP- Faculdade Morgana Potrich </w:t>
        <w:br/>
        <w:br/>
        <w:t xml:space="preserve">Ana Júlia Silva Correia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aj8854695@gmail.com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Universidade Ceuma</w:t>
        <w:br/>
        <w:br/>
        <w:t xml:space="preserve">Ana Paula Guimarães Sá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guimaraes_ap@hotmail.com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Residente de pediatria - Universidade  Federal do Piauí.</w:t>
        <w:br/>
        <w:br/>
        <w:t xml:space="preserve">Gustavo Bezerra Nascimento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Gus_tavobn@hotmail.com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CEUMA - CAMPUS IMPERATRIZ</w:t>
        <w:br/>
        <w:br/>
        <w:t xml:space="preserve">Bryan Matheus Lima Dias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bryan.matheus04@gmail.com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Instituição Zarns - Salvador</w:t>
        <w:br/>
        <w:br/>
        <w:t xml:space="preserve"> Isabella Vicente Medeiros Barros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isabellavmbarros@gmail.com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Uniceuma (imperatriz-MA)</w:t>
        <w:br/>
        <w:br/>
        <w:t xml:space="preserve"> Edduardo Willker Teixeira de Rezende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Edduardo_willker@hotmail.com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Universidade Ceuma imperatriz</w:t>
        <w:br/>
        <w:br/>
        <w:t xml:space="preserve">Inez Carolina Machado Garcia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icarolinang15@gmail.com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FAMP- Faculdade Morgana Potrich </w:t>
        <w:br/>
        <w:br/>
        <w:t xml:space="preserve">Pablo de Jesus Oliveira 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pabloifrr12.oliveira@gmail.com</w:t>
      </w:r>
    </w:p>
    <w:p>
      <w:pPr>
        <w:spacing w:before="81" w:after="0" w:line="240"/>
        <w:ind w:right="560" w:left="535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Universidade Estadual de Roraima (UERR)</w:t>
      </w:r>
    </w:p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81" w:after="0" w:line="240"/>
        <w:ind w:right="560" w:left="53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240"/>
        <w:ind w:right="0" w:left="398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RESUMO</w:t>
      </w:r>
    </w:p>
    <w:p>
      <w:pPr>
        <w:spacing w:before="1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 emergências pediátricas representam um desafio único para os profissionais de saúde, exigindo rapidez e precisão no manejo de pacientes com quadros clínicos agudos e potencialmente graves. Este resumo abrangente oferece uma visão geral dos protocolos e práticas recomendadas para o manejo eficaz de emergências pediátricas, com o objetivo de auxiliar profissionais de saúde na tomada de decisões assertivas e na prestação de cuidados de alta qualidade aos seus pacientes.As crianças apresentam características fisiológicas e anatômicas distintas dos adultos, o que exige um conhecimento profundo das alterações por faixa etária para um diagnóstico e tratamento precisos.A avaliação inicial deve seguir o acrônimo ABCDE (Airway, Breathing, Circulation, Disability, Exposure/Environmental Context), priorizando a identificação e estabilização de funções vitais. Uma coleta rigorosa da história clínica, incluindo os sintomas, o tempo de evolução, as alergias e o histórico médico, deve ser complementada por um exame físico completo e detalhado, com atenção especial aos sinais vitais, à coloração da pele, à perfusão periférica e à respiração.O manejo de emergências pediátricas requer conhecimento específico de diversas patologias, como crises convulsivas, hipoglicemia, intoxicações e traumas.</w:t>
      </w:r>
    </w:p>
    <w:p>
      <w:pPr>
        <w:spacing w:before="1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Palavras-chave: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pediatria,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Intervenções,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Assistência.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numPr>
          <w:ilvl w:val="0"/>
          <w:numId w:val="11"/>
        </w:numPr>
        <w:tabs>
          <w:tab w:val="left" w:pos="577" w:leader="none"/>
        </w:tabs>
        <w:spacing w:before="230" w:after="0" w:line="240"/>
        <w:ind w:right="0" w:left="576" w:hanging="17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INTRODUÇÃO</w:t>
      </w:r>
    </w:p>
    <w:p>
      <w:pPr>
        <w:spacing w:before="139" w:after="0" w:line="360"/>
        <w:ind w:right="412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cardiorrespiratória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(PCR)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caracterizada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pela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interrupção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repentina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funções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consequentemente,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pulmões.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Ela é identificada pela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perda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consciência acompanhada pela ausência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pulso nas principais artérias e por respiração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agonizante. Se não for revertida rapidamente, pode levar à morte. Este evento é comum na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população e pode afetar pessoas de todas as idades, em qualquer lugar e a qualquer momento,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mesmo aqueles que são ativos e aparentemente saudáveis (Sylvestre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 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., 2021; Silva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 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2020).</w:t>
      </w:r>
    </w:p>
    <w:p>
      <w:pPr>
        <w:spacing w:before="0" w:after="0" w:line="360"/>
        <w:ind w:right="414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Nos últimos anos, os avanços no desenvolvimento de protocolos de ressuscitação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 pediátrica têm sido significativos, marcando uma nova era na abordagem às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emergências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médicas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envolvendo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crianças.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RCP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pacientes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pediátricos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apresenta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desafios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únicos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devido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diferenças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anatômicas,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fisiológicas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etiológicas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comparação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adultos.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Compreender essas diferenças e adaptar os protocolos de RCP é essencial para melhorar 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clínicos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aumentar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taxas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sobrevivência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casos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parada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cardíaca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(Shimoda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 al.,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2020; Romero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 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., 2023).</w:t>
      </w:r>
    </w:p>
    <w:p>
      <w:pPr>
        <w:spacing w:before="2" w:after="0" w:line="360"/>
        <w:ind w:right="414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 avanços recentes no desenvolvimento de protocolos de RCP pediátrica têm sido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impulsionados por uma compreensão mais profunda das necessidades únicas das crianças 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emergências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médica.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medida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pesquisa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continua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desvendar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mecanismos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subjacentes às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paradas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cardíacas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identificar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estratégias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eficazes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novas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diretrizes estão sendo desenvolvidas para refletir essas descobertas. Esses avanços incluem 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adaptação de algoritmos de ressuscitação, o uso de tecnologias inovadoras e a ênfase na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capacitação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profissionais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saúde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lidar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emergências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pediátricas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maneira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eficaz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oportuna (Coelho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 al.,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2023).</w:t>
      </w:r>
    </w:p>
    <w:p>
      <w:pPr>
        <w:spacing w:before="0" w:after="0" w:line="360"/>
        <w:ind w:right="414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importância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avanços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recentes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desenvolvimento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RCP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 não pode ser subestimada, pois esses protocolos têm o potencial de salvar vidas 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melhorar significativamente os resultados em crianças que enfrentam paradas cardíacas. 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muitos casos, uma resposta rápida e eficaz pode fazer a diferença entre a vida e a morte,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ressaltando a necessidade de protocolos claros e bem definidos que abordem especificamente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 peculiaridades da ressuscitação em pacientes pediátricos. Além disso, a implementação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 atualizados pode ajudar a reduzir a variabilidade na prática clínica e garantir um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atendimento de alta qualidade em todo o espectro de cuidados de saúde pediátrica (Shimoda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i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al.,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2020).</w:t>
      </w:r>
    </w:p>
    <w:p>
      <w:pPr>
        <w:spacing w:before="0" w:after="0" w:line="360"/>
        <w:ind w:right="418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Assim, a relevância desta pesquisa é imensurável, pois afeta diretamente a capacidade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 profissionais de saúde de salvar vidas e reduzir danos. Cada minuto durante uma parada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cardíaca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crítico,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seguir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eficazes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pode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significar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diferença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entre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vida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morte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 uma criança. Além disso, uma ressuscitação bem-sucedida pode evitar complicações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neurológicas e danos irreversíveis, permitindo que a criança tenha uma recuperação completa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vida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saudável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após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evento.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Portanto,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investir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pesquisas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melhorar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fundamental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promover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segurança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bem-estar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crianças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emergências médicas.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</w:p>
    <w:p>
      <w:pPr>
        <w:numPr>
          <w:ilvl w:val="0"/>
          <w:numId w:val="19"/>
        </w:numPr>
        <w:tabs>
          <w:tab w:val="left" w:pos="579" w:leader="none"/>
        </w:tabs>
        <w:spacing w:before="0" w:after="0" w:line="240"/>
        <w:ind w:right="0" w:left="578" w:hanging="18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METODOLOGIA</w:t>
      </w:r>
    </w:p>
    <w:p>
      <w:pPr>
        <w:spacing w:before="137" w:after="0" w:line="360"/>
        <w:ind w:right="413" w:left="398" w:firstLine="707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Este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estudo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consiste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revisão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integrativa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literatura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abordagem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descritivo-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exploratória, adotando as diretrizes metodológicas propostas por Mendes, Silveira e Galvão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(2008). A pesquisa para o estudo foi realizada a partir do levantamento bibliográfico nas bases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dados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científicas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bibliotecas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virtuais: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Medical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Literature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Analysis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and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Retrieval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System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Online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(MEDLINE)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Literatura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Latino-Americana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Caribe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Ciências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Saúde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(LILACS)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sob a aplicação dos descritores: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Cardíaca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AND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Criança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AND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 Assistência, ficando no inglês da seguinte forma: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Cardiac Arrest AND Child AND Assistance</w:t>
      </w:r>
      <w:r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Protocols.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Selecionados pelo Descritores em Ciências da Saúde (DeCS) pela aplicação do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operador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booleano AND.</w:t>
      </w:r>
    </w:p>
    <w:p>
      <w:pPr>
        <w:spacing w:before="0" w:after="0" w:line="360"/>
        <w:ind w:right="418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Como inclusão, foram estabelecidos critérios de elegibilidade, estudos disponíveis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forma gratuita, nos idiomas português dentro do recorte temporal dos últimos 5 anos e que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respondessem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ao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objetivo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delineado.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critérios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exclusão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foram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definidos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artigos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pagos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idiomas inglês 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espanhol e que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não responderam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ao objetivo proposto.</w:t>
      </w:r>
    </w:p>
    <w:p>
      <w:pPr>
        <w:spacing w:before="0" w:after="0" w:line="360"/>
        <w:ind w:right="420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 o levantamento de dados, obteve-se na literatura 34 resultados, sendo 30 na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LILACS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MEDLINE.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aplicação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critérios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elegibilidade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ficaram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14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estudos,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 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leitura dos títulos e resumos, este número reduziu para 8 e com a leitura na íntegra,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foram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selecionadas 04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amostras para compor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 resultados descritos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 tabela 1.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</w:p>
    <w:p>
      <w:pPr>
        <w:numPr>
          <w:ilvl w:val="0"/>
          <w:numId w:val="24"/>
        </w:numPr>
        <w:tabs>
          <w:tab w:val="left" w:pos="579" w:leader="none"/>
        </w:tabs>
        <w:spacing w:before="0" w:after="0" w:line="240"/>
        <w:ind w:right="0" w:left="578" w:hanging="181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DISCUSSÕES</w:t>
      </w:r>
    </w:p>
    <w:p>
      <w:pPr>
        <w:spacing w:before="139" w:after="0" w:line="360"/>
        <w:ind w:right="417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amostra selecionada, foi organizada na Tabela 1, sendo estruturada nas respectivas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informações de: Título do estudo, autor, ano de publicação, objetivo de pesquisa e periódico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que foi publicado.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839" w:left="815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Tabela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1: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Descrição dos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estudos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escolhidos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para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amostra.</w:t>
      </w:r>
    </w:p>
    <w:tbl>
      <w:tblPr>
        <w:tblInd w:w="123" w:type="dxa"/>
      </w:tblPr>
      <w:tblGrid>
        <w:gridCol w:w="425"/>
        <w:gridCol w:w="3120"/>
        <w:gridCol w:w="1439"/>
        <w:gridCol w:w="2954"/>
        <w:gridCol w:w="1698"/>
      </w:tblGrid>
      <w:tr>
        <w:trPr>
          <w:trHeight w:val="429" w:hRule="auto"/>
          <w:jc w:val="left"/>
        </w:trPr>
        <w:tc>
          <w:tcPr>
            <w:tcW w:w="4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3f3f3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9" w:after="0" w:line="240"/>
              <w:ind w:right="60" w:left="8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N°</w:t>
            </w:r>
          </w:p>
        </w:tc>
        <w:tc>
          <w:tcPr>
            <w:tcW w:w="312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3f3f3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9" w:after="0" w:line="240"/>
              <w:ind w:right="1132" w:left="114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TÍTULO</w:t>
            </w:r>
          </w:p>
        </w:tc>
        <w:tc>
          <w:tcPr>
            <w:tcW w:w="143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3f3f3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9" w:after="0" w:line="240"/>
              <w:ind w:right="0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AUTOR/ANO</w:t>
            </w:r>
          </w:p>
        </w:tc>
        <w:tc>
          <w:tcPr>
            <w:tcW w:w="29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3f3f3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9" w:after="0" w:line="240"/>
              <w:ind w:right="0" w:left="96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OBJETIVO</w:t>
            </w:r>
          </w:p>
        </w:tc>
        <w:tc>
          <w:tcPr>
            <w:tcW w:w="169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auto" w:fill="f3f3f3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9" w:after="0" w:line="240"/>
              <w:ind w:right="65" w:left="87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PERIÓDICO</w:t>
            </w:r>
          </w:p>
        </w:tc>
      </w:tr>
      <w:tr>
        <w:trPr>
          <w:trHeight w:val="889" w:hRule="auto"/>
          <w:jc w:val="left"/>
        </w:trPr>
        <w:tc>
          <w:tcPr>
            <w:tcW w:w="4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0" w:left="2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312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0" w:left="10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Emergências</w:t>
            </w:r>
            <w:r>
              <w:rPr>
                <w:rFonts w:ascii="Times New Roman" w:hAnsi="Times New Roman" w:cs="Times New Roman" w:eastAsia="Times New Roman"/>
                <w:color w:val="auto"/>
                <w:spacing w:val="34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Pediátricas:</w:t>
            </w:r>
            <w:r>
              <w:rPr>
                <w:rFonts w:ascii="Times New Roman" w:hAnsi="Times New Roman" w:cs="Times New Roman" w:eastAsia="Times New Roman"/>
                <w:color w:val="auto"/>
                <w:spacing w:val="3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Cuidado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Multiprofissional.</w:t>
            </w:r>
          </w:p>
        </w:tc>
        <w:tc>
          <w:tcPr>
            <w:tcW w:w="143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102" w:left="122" w:firstLine="0"/>
              <w:jc w:val="center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Porto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et al.,</w:t>
            </w:r>
          </w:p>
          <w:p>
            <w:pPr>
              <w:spacing w:before="0" w:after="0" w:line="240"/>
              <w:ind w:right="101" w:left="122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2023</w:t>
            </w:r>
          </w:p>
        </w:tc>
        <w:tc>
          <w:tcPr>
            <w:tcW w:w="29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75" w:left="102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Investigar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recomendações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cuidado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multiprofissional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em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emergências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pediátricas.</w:t>
            </w:r>
          </w:p>
        </w:tc>
        <w:tc>
          <w:tcPr>
            <w:tcW w:w="169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124" w:left="151" w:firstLine="384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Estudos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Avançados sobre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Saúde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Natureza</w:t>
            </w:r>
          </w:p>
        </w:tc>
      </w:tr>
      <w:tr>
        <w:trPr>
          <w:trHeight w:val="1350" w:hRule="auto"/>
          <w:jc w:val="left"/>
        </w:trPr>
        <w:tc>
          <w:tcPr>
            <w:tcW w:w="4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0" w:left="2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312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150" w:left="10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Diretriz Recomendada para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Relatório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Uniforme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Reanimação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Neonatal: O Estilo Utstein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Neonatal.</w:t>
            </w:r>
          </w:p>
        </w:tc>
        <w:tc>
          <w:tcPr>
            <w:tcW w:w="143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100" w:left="122" w:firstLine="0"/>
              <w:jc w:val="center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Foglia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et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al.,</w:t>
            </w:r>
          </w:p>
          <w:p>
            <w:pPr>
              <w:spacing w:before="0" w:after="0" w:line="240"/>
              <w:ind w:right="101" w:left="122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2023</w:t>
            </w:r>
          </w:p>
        </w:tc>
        <w:tc>
          <w:tcPr>
            <w:tcW w:w="29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77" w:left="102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Gerar uma diretriz de notificação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com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definições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padrão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para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estudos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clínicos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reanimação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neonatal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imediatamente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após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nascimento.</w:t>
            </w:r>
          </w:p>
        </w:tc>
        <w:tc>
          <w:tcPr>
            <w:tcW w:w="169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63" w:left="87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Pediatrics</w:t>
            </w:r>
          </w:p>
        </w:tc>
      </w:tr>
      <w:tr>
        <w:trPr>
          <w:trHeight w:val="1120" w:hRule="auto"/>
          <w:jc w:val="left"/>
        </w:trPr>
        <w:tc>
          <w:tcPr>
            <w:tcW w:w="4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0" w:left="2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312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78" w:left="100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Reanimação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cardiopulmonar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em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pediatria e neonatal: a evolução dos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cuidados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ao longo da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história.</w:t>
            </w:r>
          </w:p>
        </w:tc>
        <w:tc>
          <w:tcPr>
            <w:tcW w:w="143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100" w:left="122" w:firstLine="0"/>
              <w:jc w:val="center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Lucena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et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al.,</w:t>
            </w:r>
          </w:p>
          <w:p>
            <w:pPr>
              <w:spacing w:before="0" w:after="0" w:line="240"/>
              <w:ind w:right="101" w:left="122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2022</w:t>
            </w:r>
          </w:p>
        </w:tc>
        <w:tc>
          <w:tcPr>
            <w:tcW w:w="29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74" w:left="102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Descrever e analisar os cuidados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preconizados</w:t>
            </w:r>
            <w:r>
              <w:rPr>
                <w:rFonts w:ascii="Times New Roman" w:hAnsi="Times New Roman" w:cs="Times New Roman" w:eastAsia="Times New Roman"/>
                <w:color w:val="auto"/>
                <w:spacing w:val="3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aos</w:t>
            </w:r>
            <w:r>
              <w:rPr>
                <w:rFonts w:ascii="Times New Roman" w:hAnsi="Times New Roman" w:cs="Times New Roman" w:eastAsia="Times New Roman"/>
                <w:color w:val="auto"/>
                <w:spacing w:val="39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recém-nascidos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 crianças referentes à reanimação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cardiopulmonar.</w:t>
            </w:r>
          </w:p>
        </w:tc>
        <w:tc>
          <w:tcPr>
            <w:tcW w:w="169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65" w:left="87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Jornal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Pediatria</w:t>
            </w:r>
          </w:p>
        </w:tc>
      </w:tr>
      <w:tr>
        <w:trPr>
          <w:trHeight w:val="2041" w:hRule="auto"/>
          <w:jc w:val="left"/>
        </w:trPr>
        <w:tc>
          <w:tcPr>
            <w:tcW w:w="425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0" w:left="2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3120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151" w:left="10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PediAppRREST: eficácia de um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aplicativo interativo para tablet de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suporte cognitivo na redução de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desvios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das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diretrizes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manejo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da</w:t>
            </w:r>
            <w:r>
              <w:rPr>
                <w:rFonts w:ascii="Times New Roman" w:hAnsi="Times New Roman" w:cs="Times New Roman" w:eastAsia="Times New Roman"/>
                <w:color w:val="auto"/>
                <w:spacing w:val="-47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parada cardíaca pediátrica: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protocolo para um ensaio clínico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randomizado controlado baseado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em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simulação.</w:t>
            </w:r>
          </w:p>
        </w:tc>
        <w:tc>
          <w:tcPr>
            <w:tcW w:w="1439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102" w:left="122" w:firstLine="0"/>
              <w:jc w:val="center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Corazza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et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al.,</w:t>
            </w:r>
          </w:p>
          <w:p>
            <w:pPr>
              <w:spacing w:before="0" w:after="0" w:line="240"/>
              <w:ind w:right="101" w:left="122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2021</w:t>
            </w:r>
          </w:p>
        </w:tc>
        <w:tc>
          <w:tcPr>
            <w:tcW w:w="2954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75" w:left="102" w:firstLine="0"/>
              <w:jc w:val="both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Avaliar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eficácia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aplicativo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PediAppRREST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na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redução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desvios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das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recomendações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das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diretrizes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no</w:t>
            </w:r>
            <w:r>
              <w:rPr>
                <w:rFonts w:ascii="Times New Roman" w:hAnsi="Times New Roman" w:cs="Times New Roman" w:eastAsia="Times New Roman"/>
                <w:color w:val="auto"/>
                <w:spacing w:val="2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manejo da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PCA.</w:t>
            </w:r>
          </w:p>
        </w:tc>
        <w:tc>
          <w:tcPr>
            <w:tcW w:w="1698" w:type="dxa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1" w:after="0" w:line="240"/>
              <w:ind w:right="65" w:left="86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BMJ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-1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open</w:t>
            </w:r>
          </w:p>
        </w:tc>
      </w:tr>
    </w:tbl>
    <w:p>
      <w:pPr>
        <w:spacing w:before="0" w:after="0" w:line="240"/>
        <w:ind w:right="560" w:left="54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Fonte: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Elaborado pelos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autores,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2023.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80" w:after="0" w:line="360"/>
        <w:ind w:right="416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Recentemente,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avanços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desenvolvimento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 pediátrica têm sido objeto de considerável atenção, refletindo a crescente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preocupação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melhorar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resultados</w:t>
      </w:r>
      <w:r>
        <w:rPr>
          <w:rFonts w:ascii="Times New Roman" w:hAnsi="Times New Roman" w:cs="Times New Roman" w:eastAsia="Times New Roman"/>
          <w:color w:val="auto"/>
          <w:spacing w:val="-1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sobrevivência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casos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parada</w:t>
      </w:r>
      <w:r>
        <w:rPr>
          <w:rFonts w:ascii="Times New Roman" w:hAnsi="Times New Roman" w:cs="Times New Roman" w:eastAsia="Times New Roman"/>
          <w:color w:val="auto"/>
          <w:spacing w:val="-1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cardiorrespiratória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 crianças. Uma das áreas de foco tem sido a identificação e implementação de melhores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práticas para otimizar o atendimento nessas situações críticas. Nesse âmbito, a literatura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científica apresenta relevantes evidências atualizadas, referente às técnicas de assistência 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casos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 RCP, Suportes Básicos de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Vida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cuidados em emergências.</w:t>
      </w:r>
    </w:p>
    <w:p>
      <w:pPr>
        <w:spacing w:before="0" w:after="0" w:line="360"/>
        <w:ind w:right="413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 isso, uma das principais tendências nos avanços recentes evidenciados é a ênfase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educação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treinamento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profissionais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saúde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atualizados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 pediátrica. Programas de treinamento que utilizam simulações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realistas 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cenários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interativos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têm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mostrado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eficazes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capacitação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equipes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multidisciplinares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lidar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emergências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pediátricas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forma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mais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eficiente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segura.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Além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disso,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incorporação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 tecnologias avançadas, como dispositivos de feedback em tempo real e aplicativos móveis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 suporte à decisão clínica, tem sido um aspecto relevante apresentado pela literatura nos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avanços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recentes.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Essas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ferramentas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como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apresentadas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pela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pesquisa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Corazza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(2021)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autores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apresentam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uso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aplicativo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fornecem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orientação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imediata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durante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ressuscitação,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ajudando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profissionais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manterem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qualidade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compressões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torácicas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seguir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 protocolos recomendados.</w:t>
      </w:r>
    </w:p>
    <w:p>
      <w:pPr>
        <w:spacing w:before="0" w:after="0" w:line="360"/>
        <w:ind w:right="413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Outra área em destaque nos avanços recentes é a personalização dos protocolos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 de acordo com as características individuais do paciente, incluindo idade, peso e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condições médicas subjacentes. A assistência envolve um cuidado multiprofissional, que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acordo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al.,</w:t>
      </w:r>
      <w:r>
        <w:rPr>
          <w:rFonts w:ascii="Times New Roman" w:hAnsi="Times New Roman" w:cs="Times New Roman" w:eastAsia="Times New Roman"/>
          <w:i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(2023)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abordagens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adaptativas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levam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consideração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necessidades específicas de crianças em diferentes faixas etárias e condições clínicas, visando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melhorar a eficácia do atendimento e reduzir os riscos de complicações. A implementação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estratégias de qualidade e melhoria contínua também tem sido fundamental para avanços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significativos na ressuscitação cardiopulmonar pediátrica. A análise sistemática de casos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parada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cardiorrespiratória,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revisão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desempenho</w:t>
      </w:r>
      <w:r>
        <w:rPr>
          <w:rFonts w:ascii="Times New Roman" w:hAnsi="Times New Roman" w:cs="Times New Roman" w:eastAsia="Times New Roman"/>
          <w:color w:val="auto"/>
          <w:spacing w:val="-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atualização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regular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base em evidências científicas são práticas essenciais para garantir a entrega consistente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cuidados de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alta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qualidade.</w:t>
      </w:r>
    </w:p>
    <w:p>
      <w:pPr>
        <w:spacing w:before="1" w:after="0" w:line="360"/>
        <w:ind w:right="416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Além disso, a colaboração entre instituições de saúde, organizações profissionais 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agências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governamentais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sido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aspecto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crucial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avanços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recentes.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Iniciativas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colaborativas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permitem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troca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conhecimentos,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recursos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melhores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práticas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entre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diferentes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entidades, promovendo uma abordagem integrada e abrangente para melhorar os resultados de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 crianças (Foglia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 al.,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2023).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0" w:after="0" w:line="360"/>
        <w:ind w:right="413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Apesar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todos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os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benefícios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citados,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importante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destacar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que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ainda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existem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desafios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serem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superados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desenvolvimento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garantia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acesso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universal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treinamento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qualidade,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otimização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coordenação entre equipes de emergência e a melhoria da resposta inicial em ambientes pré-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hospitalares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são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áreas que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continuam a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exigir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atenção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investimento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(Corazza</w:t>
      </w:r>
      <w:r>
        <w:rPr>
          <w:rFonts w:ascii="Times New Roman" w:hAnsi="Times New Roman" w:cs="Times New Roman" w:eastAsia="Times New Roman"/>
          <w:color w:val="auto"/>
          <w:spacing w:val="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al.,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2021).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</w:p>
    <w:p>
      <w:pPr>
        <w:numPr>
          <w:ilvl w:val="0"/>
          <w:numId w:val="75"/>
        </w:numPr>
        <w:tabs>
          <w:tab w:val="left" w:pos="579" w:leader="none"/>
        </w:tabs>
        <w:spacing w:before="0" w:after="0" w:line="240"/>
        <w:ind w:right="0" w:left="578" w:hanging="18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CONCLUSÃO</w:t>
      </w:r>
    </w:p>
    <w:p>
      <w:pPr>
        <w:spacing w:before="139" w:after="0" w:line="360"/>
        <w:ind w:right="414" w:left="398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Esta investigação proporcionou uma visão abrangente dos avanços recentes no campo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protocolos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pediátrica.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análise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detalhada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desses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avanços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destacou a importância da educação e treinamento contínuos, bem como a integração 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tecnologias inovadoras para melhorar a eficácia e a qualidade dos cuidados prestados às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crianças em emergências cardiorrespiratórias. Além disso, a personalização dos protocolos e a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implementação de estratégias de qualidade e melhoria contínua emergiram como elementos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essenciais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otimizar os resultados de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sobrevivência.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0" w:after="0" w:line="240"/>
        <w:ind w:right="837" w:left="818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REFERÊNCIAS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07" w:left="39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COELHO,</w:t>
      </w:r>
      <w:r>
        <w:rPr>
          <w:rFonts w:ascii="Times New Roman" w:hAnsi="Times New Roman" w:cs="Times New Roman" w:eastAsia="Times New Roman"/>
          <w:color w:val="auto"/>
          <w:spacing w:val="4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Laila;</w:t>
      </w:r>
      <w:r>
        <w:rPr>
          <w:rFonts w:ascii="Times New Roman" w:hAnsi="Times New Roman" w:cs="Times New Roman" w:eastAsia="Times New Roman"/>
          <w:color w:val="auto"/>
          <w:spacing w:val="4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TEIXEIRA-DE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CASTRO,</w:t>
      </w:r>
      <w:r>
        <w:rPr>
          <w:rFonts w:ascii="Times New Roman" w:hAnsi="Times New Roman" w:cs="Times New Roman" w:eastAsia="Times New Roman"/>
          <w:color w:val="auto"/>
          <w:spacing w:val="4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Leandro;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BITTENCOURT-COUTO,</w:t>
      </w:r>
      <w:r>
        <w:rPr>
          <w:rFonts w:ascii="Times New Roman" w:hAnsi="Times New Roman" w:cs="Times New Roman" w:eastAsia="Times New Roman"/>
          <w:color w:val="auto"/>
          <w:spacing w:val="39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Thomaz.</w:t>
      </w:r>
    </w:p>
    <w:p>
      <w:pPr>
        <w:spacing w:before="0" w:after="0" w:line="240"/>
        <w:ind w:right="415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Prática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deliberada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ciclos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rápidos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treinamento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pediátrica: uma revisão de escopo.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Revista Latinoamericana de Simulación Clínica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v. 4, n.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p. 85-93, 2023.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19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CORAZZA, F., ARPONE et al. PediAppRREST: effectiveness of an interactive cognitive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support tablet app in reducing deviations from guidelines in the management of paediatric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cardiac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arrest: protocol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for a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simulation-based randomised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controlled trial.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BMJ</w:t>
      </w:r>
      <w:r>
        <w:rPr>
          <w:rFonts w:ascii="Times New Roman" w:hAnsi="Times New Roman" w:cs="Times New Roman" w:eastAsia="Times New Roman"/>
          <w:b/>
          <w:i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open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2021.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421" w:left="398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HOFFMANN,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M.,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&amp;</w:t>
      </w:r>
      <w:r>
        <w:rPr>
          <w:rFonts w:ascii="Times New Roman" w:hAnsi="Times New Roman" w:cs="Times New Roman" w:eastAsia="Times New Roman"/>
          <w:color w:val="auto"/>
          <w:spacing w:val="-1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MILLER,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A.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F.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review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2020</w:t>
      </w:r>
      <w:r>
        <w:rPr>
          <w:rFonts w:ascii="Times New Roman" w:hAnsi="Times New Roman" w:cs="Times New Roman" w:eastAsia="Times New Roman"/>
          <w:color w:val="auto"/>
          <w:spacing w:val="-1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update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</w:t>
      </w:r>
      <w:r>
        <w:rPr>
          <w:rFonts w:ascii="Times New Roman" w:hAnsi="Times New Roman" w:cs="Times New Roman" w:eastAsia="Times New Roman"/>
          <w:color w:val="auto"/>
          <w:spacing w:val="-1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Pediatric</w:t>
      </w:r>
      <w:r>
        <w:rPr>
          <w:rFonts w:ascii="Times New Roman" w:hAnsi="Times New Roman" w:cs="Times New Roman" w:eastAsia="Times New Roman"/>
          <w:color w:val="auto"/>
          <w:spacing w:val="-1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Advanced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Life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Support guidelines.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Pediatric emergency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medicine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practice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2023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13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LUCENA,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Aline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Thomaz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Reanimação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pediatria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neonatal: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evolução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cuidados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longo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história.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Jornal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Pediatria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14,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e308111436313-e308111436313,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2022.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PORTO,     </w:t>
      </w:r>
      <w:r>
        <w:rPr>
          <w:rFonts w:ascii="Times New Roman" w:hAnsi="Times New Roman" w:cs="Times New Roman" w:eastAsia="Times New Roman"/>
          <w:color w:val="auto"/>
          <w:spacing w:val="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Virginia      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et      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al.      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EMERGÊNCIAS      </w:t>
      </w:r>
      <w:r>
        <w:rPr>
          <w:rFonts w:ascii="Times New Roman" w:hAnsi="Times New Roman" w:cs="Times New Roman" w:eastAsia="Times New Roman"/>
          <w:color w:val="auto"/>
          <w:spacing w:val="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PEDIÁTRICAS:      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CUIDADO</w:t>
      </w:r>
    </w:p>
    <w:p>
      <w:pPr>
        <w:spacing w:before="0" w:after="0" w:line="240"/>
        <w:ind w:right="0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MULTIPROFISSIONAL.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Estudos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Avançados</w:t>
      </w:r>
      <w:r>
        <w:rPr>
          <w:rFonts w:ascii="Times New Roman" w:hAnsi="Times New Roman" w:cs="Times New Roman" w:eastAsia="Times New Roman"/>
          <w:b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sobre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Saúde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b/>
          <w:color w:val="auto"/>
          <w:spacing w:val="-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Natureza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v.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2023.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22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ROMERO,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Kelly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Tatiana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Badillo;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BORRERO,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Anyela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Astrid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Navarrete;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RODRIGUEZ,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Mikhail Benet. Efectividad de un proceso de capacitación en resucitación cardiopulmonar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pediátrica.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Avances en Enfermería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v. 41, n.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2, p.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1-12, 2023.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15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SILVA, Erivelton Bezerra; DA SILVA, João Paulo Malta. Desafios e disparidades na resposta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enfermeiros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à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parada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cardiorrespiratória: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análise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abrangente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práticas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treinamentos no contexto hospitalar.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Revista JRG de Estudos Acadêmicos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v. 6, n. 13, p.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2448-2458, 2023.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16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SILVA, Jeffeson Diêgo Alencar et al. Impactos da simulação em acadêmicos de enfermagem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diante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cardiopulmonar: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revisão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integrativa.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Brazilian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Journal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b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Development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v. 6, n. 12, p. 103525-103537, 2020.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11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SYLVESTRE,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Rodolfo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Costa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et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al.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Conhecimento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População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Colatina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Sobre</w:t>
      </w:r>
      <w:r>
        <w:rPr>
          <w:rFonts w:ascii="Times New Roman" w:hAnsi="Times New Roman" w:cs="Times New Roman" w:eastAsia="Times New Roman"/>
          <w:color w:val="auto"/>
          <w:spacing w:val="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Cardiopulmonar: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Um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Estudo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Quantitativo.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Brazilian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Journal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of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Development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-57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7, n. 5, p. 50698-50706, 2021.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416" w:left="398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SHIMODA,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Tania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Miyuki;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SCHVARTSMAN,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Cláudio;</w:t>
      </w:r>
      <w:r>
        <w:rPr>
          <w:rFonts w:ascii="Times New Roman" w:hAnsi="Times New Roman" w:cs="Times New Roman" w:eastAsia="Times New Roman"/>
          <w:color w:val="auto"/>
          <w:spacing w:val="-4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REIS,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Amélia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Gorete.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Epidemiologia</w:t>
      </w:r>
      <w:r>
        <w:rPr>
          <w:rFonts w:ascii="Times New Roman" w:hAnsi="Times New Roman" w:cs="Times New Roman" w:eastAsia="Times New Roman"/>
          <w:color w:val="auto"/>
          <w:spacing w:val="-58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da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ressuscitação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cardiopulmonar pediátrica.</w:t>
      </w:r>
      <w:r>
        <w:rPr>
          <w:rFonts w:ascii="Times New Roman" w:hAnsi="Times New Roman" w:cs="Times New Roman" w:eastAsia="Times New Roman"/>
          <w:color w:val="auto"/>
          <w:spacing w:val="3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Jornal de</w:t>
      </w:r>
      <w:r>
        <w:rPr>
          <w:rFonts w:ascii="Times New Roman" w:hAnsi="Times New Roman" w:cs="Times New Roman" w:eastAsia="Times New Roman"/>
          <w:b/>
          <w:color w:val="auto"/>
          <w:spacing w:val="-2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Pediatria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v.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96,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p. 409-421,</w:t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2020.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11">
    <w:abstractNumId w:val="18"/>
  </w:num>
  <w:num w:numId="19">
    <w:abstractNumId w:val="12"/>
  </w:num>
  <w:num w:numId="24">
    <w:abstractNumId w:val="6"/>
  </w:num>
  <w:num w:numId="7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