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7FF9" w:rsidRDefault="00000000">
      <w:pPr>
        <w:spacing w:before="240" w:after="240"/>
        <w:jc w:val="center"/>
        <w:rPr>
          <w:b/>
          <w:sz w:val="24"/>
          <w:szCs w:val="24"/>
        </w:rPr>
      </w:pPr>
      <w:r>
        <w:rPr>
          <w:b/>
          <w:sz w:val="24"/>
          <w:szCs w:val="24"/>
        </w:rPr>
        <w:t>Empreendedorismo e Startups</w:t>
      </w:r>
    </w:p>
    <w:p w14:paraId="00000002" w14:textId="77777777" w:rsidR="00F27FF9" w:rsidRDefault="00F27FF9">
      <w:pPr>
        <w:spacing w:before="240" w:after="240"/>
        <w:jc w:val="center"/>
        <w:rPr>
          <w:b/>
          <w:sz w:val="24"/>
          <w:szCs w:val="24"/>
        </w:rPr>
      </w:pPr>
    </w:p>
    <w:p w14:paraId="00000003" w14:textId="77777777" w:rsidR="00F27FF9" w:rsidRDefault="00F27FF9">
      <w:pPr>
        <w:spacing w:before="240" w:after="240"/>
        <w:jc w:val="center"/>
        <w:rPr>
          <w:b/>
          <w:sz w:val="24"/>
          <w:szCs w:val="24"/>
        </w:rPr>
      </w:pPr>
    </w:p>
    <w:p w14:paraId="00000004" w14:textId="77777777" w:rsidR="00F27FF9" w:rsidRDefault="00F27FF9">
      <w:pPr>
        <w:spacing w:before="240" w:after="240"/>
        <w:jc w:val="center"/>
        <w:rPr>
          <w:b/>
          <w:sz w:val="24"/>
          <w:szCs w:val="24"/>
        </w:rPr>
      </w:pPr>
    </w:p>
    <w:p w14:paraId="00000005" w14:textId="77777777" w:rsidR="00F27FF9" w:rsidRDefault="00F27FF9">
      <w:pPr>
        <w:spacing w:before="240" w:after="240"/>
        <w:jc w:val="center"/>
        <w:rPr>
          <w:b/>
          <w:sz w:val="24"/>
          <w:szCs w:val="24"/>
        </w:rPr>
      </w:pPr>
    </w:p>
    <w:p w14:paraId="00000006" w14:textId="77777777" w:rsidR="00F27FF9" w:rsidRDefault="00F27FF9">
      <w:pPr>
        <w:spacing w:before="240" w:after="240"/>
        <w:jc w:val="center"/>
        <w:rPr>
          <w:b/>
          <w:sz w:val="24"/>
          <w:szCs w:val="24"/>
        </w:rPr>
      </w:pPr>
    </w:p>
    <w:p w14:paraId="00000007" w14:textId="77777777" w:rsidR="00F27FF9" w:rsidRDefault="00F27FF9">
      <w:pPr>
        <w:spacing w:before="240" w:after="240"/>
        <w:jc w:val="center"/>
        <w:rPr>
          <w:b/>
          <w:sz w:val="24"/>
          <w:szCs w:val="24"/>
        </w:rPr>
      </w:pPr>
    </w:p>
    <w:p w14:paraId="00000008" w14:textId="77777777" w:rsidR="00F27FF9" w:rsidRDefault="00F27FF9">
      <w:pPr>
        <w:spacing w:before="240" w:after="240"/>
        <w:jc w:val="center"/>
        <w:rPr>
          <w:b/>
          <w:sz w:val="24"/>
          <w:szCs w:val="24"/>
        </w:rPr>
      </w:pPr>
    </w:p>
    <w:p w14:paraId="00000009" w14:textId="7CE969BE" w:rsidR="00F27FF9" w:rsidRDefault="00000000">
      <w:pPr>
        <w:spacing w:before="240" w:after="240"/>
        <w:jc w:val="center"/>
        <w:rPr>
          <w:b/>
          <w:sz w:val="24"/>
          <w:szCs w:val="24"/>
        </w:rPr>
      </w:pPr>
      <w:r>
        <w:rPr>
          <w:b/>
          <w:sz w:val="24"/>
          <w:szCs w:val="24"/>
        </w:rPr>
        <w:t>EMPREENDEDORISMO FEMININO E CULTURA AMAZÔNICA: O OFÍCIO DAS ERVEIRAS DO VER-O-PESO</w:t>
      </w:r>
    </w:p>
    <w:p w14:paraId="0000000A" w14:textId="77777777" w:rsidR="00F27FF9" w:rsidRDefault="00000000">
      <w:pPr>
        <w:spacing w:before="240" w:after="240"/>
        <w:jc w:val="center"/>
        <w:rPr>
          <w:b/>
          <w:sz w:val="24"/>
          <w:szCs w:val="24"/>
        </w:rPr>
      </w:pPr>
      <w:r>
        <w:br w:type="page"/>
      </w:r>
    </w:p>
    <w:p w14:paraId="0000000B" w14:textId="77777777" w:rsidR="00F27FF9" w:rsidRDefault="00000000">
      <w:pPr>
        <w:spacing w:line="240" w:lineRule="auto"/>
        <w:jc w:val="both"/>
        <w:rPr>
          <w:b/>
          <w:sz w:val="24"/>
          <w:szCs w:val="24"/>
        </w:rPr>
      </w:pPr>
      <w:r>
        <w:rPr>
          <w:b/>
          <w:sz w:val="24"/>
          <w:szCs w:val="24"/>
        </w:rPr>
        <w:lastRenderedPageBreak/>
        <w:t>RESUMO</w:t>
      </w:r>
    </w:p>
    <w:p w14:paraId="0000000C" w14:textId="4E4EA34D" w:rsidR="00F27FF9" w:rsidRDefault="00E91B93">
      <w:pPr>
        <w:spacing w:line="240" w:lineRule="auto"/>
        <w:jc w:val="both"/>
        <w:rPr>
          <w:sz w:val="24"/>
          <w:szCs w:val="24"/>
        </w:rPr>
      </w:pPr>
      <w:r w:rsidRPr="00E91B93">
        <w:rPr>
          <w:sz w:val="24"/>
          <w:szCs w:val="24"/>
        </w:rPr>
        <w:t>O estudo analisa o empreendedorismo feminino das erveiras do Complexo do Ver-o-Peso, em Belém (PA), destacando sua relevância cultural, econômica e simbólica para a Amazônia. Inserido em um espaço reconhecido como patrimônio cultural imaterial, o ofício das erveiras vai além da geração de renda, representando a transmissão intergeracional de saberes tradicionais sobre ervas medicinais, banhos e perfumes que integram a identidade amazônica. Com base na Teoria do Comportamento Planejado (Ajzen, 1991), a pesquisa qualitativa investigou atitudes, normas subjetivas e percepção de controle das trabalhadoras. Foram realizadas entrevistas com dez erveiras vinculadas à Associação Ver-as-Ervas, analisadas com apoio do software ATLAS.ti, permitindo identificar significados, desafios e perspectivas. Os resultados revelaram atitudes fortemente positivas, marcadas pelo orgulho, pertencimento e valorização do saber ancestral. As normas subjetivas mostraram-se ambivalentes: o apoio familiar e comunitário contribui para a continuidade do ofício, mas o preconceito religioso e a falta de interesse dos jovens ameaçam sua preservação. Quanto ao controle percebido, destacam-se limitações relacionadas ao acesso a recursos naturais, ausência de políticas públicas efetivas e dificuldades de adaptação às tecnologias digitais. Conclui-se que a sustentabilidade do ofício exige não apenas a resiliência das erveiras, mas também políticas públicas de proteção, valorização cultural e incentivo às novas gerações. Futuras pesquisas podem aprofundar estratégias de inovação sustentável e inclusão digital, conciliando tradição e modernidade para fortalecer esse patrimônio imaterial essencial à cultura e à economia amazônica.</w:t>
      </w:r>
    </w:p>
    <w:p w14:paraId="0000000D" w14:textId="77777777" w:rsidR="00F27FF9" w:rsidRDefault="00000000">
      <w:pPr>
        <w:spacing w:line="240" w:lineRule="auto"/>
        <w:jc w:val="both"/>
        <w:rPr>
          <w:sz w:val="24"/>
          <w:szCs w:val="24"/>
        </w:rPr>
      </w:pPr>
      <w:r>
        <w:rPr>
          <w:b/>
          <w:sz w:val="24"/>
          <w:szCs w:val="24"/>
        </w:rPr>
        <w:t>Palavras-chave:</w:t>
      </w:r>
      <w:r>
        <w:rPr>
          <w:sz w:val="24"/>
          <w:szCs w:val="24"/>
        </w:rPr>
        <w:t xml:space="preserve"> Empreendedorismo feminino; Erveiras; Cultura amazônica; Patrimônio cultural.</w:t>
      </w:r>
    </w:p>
    <w:p w14:paraId="0000000E" w14:textId="77777777" w:rsidR="00F27FF9" w:rsidRDefault="00F27FF9">
      <w:pPr>
        <w:spacing w:line="240" w:lineRule="auto"/>
        <w:rPr>
          <w:sz w:val="24"/>
          <w:szCs w:val="24"/>
        </w:rPr>
      </w:pPr>
    </w:p>
    <w:p w14:paraId="0000000F" w14:textId="77777777" w:rsidR="00F27FF9" w:rsidRDefault="00000000">
      <w:pPr>
        <w:spacing w:line="240" w:lineRule="auto"/>
        <w:jc w:val="both"/>
        <w:rPr>
          <w:sz w:val="24"/>
          <w:szCs w:val="24"/>
        </w:rPr>
      </w:pPr>
      <w:r>
        <w:rPr>
          <w:b/>
          <w:sz w:val="24"/>
          <w:szCs w:val="24"/>
        </w:rPr>
        <w:t>ABSTRACT</w:t>
      </w:r>
    </w:p>
    <w:p w14:paraId="00000010" w14:textId="318DB9DF" w:rsidR="00F27FF9" w:rsidRDefault="00E91B93" w:rsidP="00E91B93">
      <w:pPr>
        <w:spacing w:line="240" w:lineRule="auto"/>
        <w:jc w:val="both"/>
        <w:rPr>
          <w:sz w:val="24"/>
          <w:szCs w:val="24"/>
        </w:rPr>
      </w:pPr>
      <w:r w:rsidRPr="00E91B93">
        <w:rPr>
          <w:sz w:val="24"/>
          <w:szCs w:val="24"/>
        </w:rPr>
        <w:t>This study analyzes the female entrepreneurship of the erveiras (herbal vendors) at the Ver-o-Peso market in Belém, Pará, highlighting their cultural, economic, and symbolic relevance to the Amazon. Situated in a space recognized as intangible cultural heritage, the erveiras’ craft transcends income generation, embodying the intergenerational transmission of traditional knowledge about medicinal herbs, baths, and perfumes that are part of Amazonian identity.</w:t>
      </w:r>
      <w:r>
        <w:rPr>
          <w:sz w:val="24"/>
          <w:szCs w:val="24"/>
        </w:rPr>
        <w:t xml:space="preserve"> </w:t>
      </w:r>
      <w:r w:rsidRPr="00E91B93">
        <w:rPr>
          <w:sz w:val="24"/>
          <w:szCs w:val="24"/>
        </w:rPr>
        <w:t>Grounded in the Theory of Planned Behavior (Ajzen, 1991), this qualitative research investigated attitudes, subjective norms, and perceived behavioral control among the workers. Interviews were conducted with ten erveiras affiliated with the Ver-as-Ervas Association, and the data were analyzed using ATLAS.ti software, allowing the identification of meanings, challenges, and perspectives.</w:t>
      </w:r>
      <w:r>
        <w:rPr>
          <w:sz w:val="24"/>
          <w:szCs w:val="24"/>
        </w:rPr>
        <w:t xml:space="preserve"> </w:t>
      </w:r>
      <w:r w:rsidRPr="00E91B93">
        <w:rPr>
          <w:sz w:val="24"/>
          <w:szCs w:val="24"/>
        </w:rPr>
        <w:t>Findings revealed strongly positive attitudes, characterized by pride, belonging, and the appreciation of ancestral knowledge. Subjective norms proved ambivalent: while family and community support contribute to the continuity of the craft, religious prejudice and the lack of interest among younger generations pose risks to its preservation. Regarding perceived behavioral control, barriers were identified in access to natural resources, the absence of effective public policies, and difficulties in adapting to digital technologies.</w:t>
      </w:r>
      <w:r>
        <w:rPr>
          <w:sz w:val="24"/>
          <w:szCs w:val="24"/>
        </w:rPr>
        <w:t xml:space="preserve"> </w:t>
      </w:r>
      <w:r w:rsidRPr="00E91B93">
        <w:rPr>
          <w:sz w:val="24"/>
          <w:szCs w:val="24"/>
        </w:rPr>
        <w:t>The study concludes that the sustainability of this craft relies not only on the resilience of the erveiras but also on public policies for protection, cultural valorization, and youth engagement. Future research may deepen the debate by exploring strategies of sustainable innovation and digital inclusion that reconcile tradition and modernity, strengthening this ancestral knowledge that shapes Amazonian identity.</w:t>
      </w:r>
    </w:p>
    <w:p w14:paraId="00000011" w14:textId="77777777" w:rsidR="00F27FF9" w:rsidRDefault="00000000">
      <w:pPr>
        <w:spacing w:line="240" w:lineRule="auto"/>
        <w:jc w:val="both"/>
        <w:rPr>
          <w:sz w:val="24"/>
          <w:szCs w:val="24"/>
        </w:rPr>
      </w:pPr>
      <w:r>
        <w:rPr>
          <w:b/>
          <w:sz w:val="24"/>
          <w:szCs w:val="24"/>
        </w:rPr>
        <w:t>Keywords:</w:t>
      </w:r>
      <w:r>
        <w:rPr>
          <w:sz w:val="24"/>
          <w:szCs w:val="24"/>
        </w:rPr>
        <w:t xml:space="preserve"> Female entrepreneurship; Erveiras; Amazonian culture; Cultural heritage.</w:t>
      </w:r>
      <w:r>
        <w:br w:type="page"/>
      </w:r>
    </w:p>
    <w:p w14:paraId="00000012" w14:textId="77777777" w:rsidR="00F27FF9" w:rsidRDefault="00000000">
      <w:pPr>
        <w:spacing w:line="240" w:lineRule="auto"/>
        <w:jc w:val="both"/>
        <w:rPr>
          <w:b/>
          <w:sz w:val="24"/>
          <w:szCs w:val="24"/>
        </w:rPr>
      </w:pPr>
      <w:r>
        <w:rPr>
          <w:b/>
          <w:sz w:val="24"/>
          <w:szCs w:val="24"/>
        </w:rPr>
        <w:lastRenderedPageBreak/>
        <w:t>1.INTRODUÇÃO</w:t>
      </w:r>
    </w:p>
    <w:p w14:paraId="00000013" w14:textId="77777777" w:rsidR="00F27FF9" w:rsidRDefault="00F27FF9">
      <w:pPr>
        <w:spacing w:line="240" w:lineRule="auto"/>
        <w:jc w:val="both"/>
        <w:rPr>
          <w:b/>
          <w:sz w:val="24"/>
          <w:szCs w:val="24"/>
        </w:rPr>
      </w:pPr>
    </w:p>
    <w:p w14:paraId="7F73DD3C" w14:textId="77777777" w:rsidR="002C555C" w:rsidRPr="002C555C" w:rsidRDefault="00000000" w:rsidP="002C555C">
      <w:pPr>
        <w:spacing w:line="240" w:lineRule="auto"/>
        <w:jc w:val="both"/>
        <w:rPr>
          <w:sz w:val="24"/>
          <w:szCs w:val="24"/>
        </w:rPr>
      </w:pPr>
      <w:r>
        <w:rPr>
          <w:sz w:val="24"/>
          <w:szCs w:val="24"/>
        </w:rPr>
        <w:tab/>
      </w:r>
      <w:r w:rsidR="002C555C" w:rsidRPr="002C555C">
        <w:rPr>
          <w:sz w:val="24"/>
          <w:szCs w:val="24"/>
        </w:rPr>
        <w:t>O empreendedorismo feminino tem se expandido significativamente nos últimos anos, consolidando-se como uma ferramenta estratégica para o desenvolvimento social e econômico em diferentes contextos regionais e globais (Global Entrepreneurship Monitor, 2023/2024). Na Amazônia, essa prática assume particularidades que ultrapassam a geração de renda, contribuindo para a preservação dos saberes tradicionais e da cultura regional. Entre essas iniciativas, destaca-se o ofício das erveiras do Complexo do Ver-o-Peso, em Belém (PA), mulheres que, há gerações, transmitem conhecimentos tradicionais sobre a manipulação e a comercialização de ervas medicinais (Campos; Oliveira, 2021).</w:t>
      </w:r>
    </w:p>
    <w:p w14:paraId="1AFB4FEB" w14:textId="77777777" w:rsidR="002C555C" w:rsidRPr="002C555C" w:rsidRDefault="002C555C" w:rsidP="002C555C">
      <w:pPr>
        <w:spacing w:line="240" w:lineRule="auto"/>
        <w:jc w:val="both"/>
        <w:rPr>
          <w:sz w:val="24"/>
          <w:szCs w:val="24"/>
        </w:rPr>
      </w:pPr>
      <w:r w:rsidRPr="002C555C">
        <w:rPr>
          <w:sz w:val="24"/>
          <w:szCs w:val="24"/>
        </w:rPr>
        <w:t xml:space="preserve">O Complexo do Ver-o-Peso é considerado a maior feira e mercado a céu aberto da América Latina (Instituto Brasileiro de Geografia e Estatística, 2017), sendo um dos principais pontos turísticos da região, desempenhando um papel muito importante na cultura de Belém. Nesse espaço, consolidaram-se diversas atividades econômicas relacionadas à cultura amazônica, como o ofício das erveiras (Lisboa, 2016), que em 2024 foi reconhecido como patrimônio cultural imaterial pelo Instituto do Patrimônio Histórico e Artístico Nacional (Pimentel, 2024). Assim, esse reconhecimento enfatiza o seu impacto sobre a cultura e a perpetuação do conhecimento tradicional da Amazônia. </w:t>
      </w:r>
    </w:p>
    <w:p w14:paraId="3635AD6F" w14:textId="77777777" w:rsidR="002C555C" w:rsidRPr="002C555C" w:rsidRDefault="002C555C" w:rsidP="002C555C">
      <w:pPr>
        <w:spacing w:line="240" w:lineRule="auto"/>
        <w:jc w:val="both"/>
        <w:rPr>
          <w:sz w:val="24"/>
          <w:szCs w:val="24"/>
        </w:rPr>
      </w:pPr>
      <w:r w:rsidRPr="002C555C">
        <w:rPr>
          <w:sz w:val="24"/>
          <w:szCs w:val="24"/>
        </w:rPr>
        <w:t xml:space="preserve">Apesar dessa valorização simbólica, o ofício enfrenta desafios relacionados à modernização do mercado, à concorrência com a indústria farmacêutica, ao preconceito religioso e à exotização cultural por parte de visitantes e turistas (Tupinambá; Alves; Brussio, 2023). Dessa forma, tanto o reconhecimento quanto as problemáticas reforçam a necessidade de investigar como tais mulheres conciliam práticas tradicionais com estratégias empreendedoras e administrativas. </w:t>
      </w:r>
    </w:p>
    <w:p w14:paraId="444B449B" w14:textId="77777777" w:rsidR="002C555C" w:rsidRPr="002C555C" w:rsidRDefault="002C555C" w:rsidP="002C555C">
      <w:pPr>
        <w:spacing w:line="240" w:lineRule="auto"/>
        <w:jc w:val="both"/>
        <w:rPr>
          <w:sz w:val="24"/>
          <w:szCs w:val="24"/>
        </w:rPr>
      </w:pPr>
      <w:r w:rsidRPr="002C555C">
        <w:rPr>
          <w:sz w:val="24"/>
          <w:szCs w:val="24"/>
        </w:rPr>
        <w:t>Diante desse contexto, este estudo busca responder à seguinte questão: como as atitudes, normas sociais e percepções de controle influenciam o empreendedorismo feminino das erveiras do Ver-o-Peso, contribuindo para a preservação cultural e o desenvolvimento socioeconômico da região amazônica?</w:t>
      </w:r>
    </w:p>
    <w:p w14:paraId="1693BA83" w14:textId="77777777" w:rsidR="002C555C" w:rsidRPr="002C555C" w:rsidRDefault="002C555C" w:rsidP="002C555C">
      <w:pPr>
        <w:spacing w:line="240" w:lineRule="auto"/>
        <w:jc w:val="both"/>
        <w:rPr>
          <w:sz w:val="24"/>
          <w:szCs w:val="24"/>
        </w:rPr>
      </w:pPr>
      <w:r w:rsidRPr="002C555C">
        <w:rPr>
          <w:sz w:val="24"/>
          <w:szCs w:val="24"/>
        </w:rPr>
        <w:t>Para interpretar o empreendedorismo feminino das erveiras, este estudo utiliza a Teoria do Comportamento Planejado (Ajzen, 1991), que considera atitudes, normas sociais e controle percebido como fatores que influenciam decisões comportamentais.</w:t>
      </w:r>
    </w:p>
    <w:p w14:paraId="3C670304" w14:textId="77777777" w:rsidR="002C555C" w:rsidRPr="002C555C" w:rsidRDefault="002C555C" w:rsidP="002C555C">
      <w:pPr>
        <w:spacing w:line="240" w:lineRule="auto"/>
        <w:jc w:val="both"/>
        <w:rPr>
          <w:sz w:val="24"/>
          <w:szCs w:val="24"/>
        </w:rPr>
      </w:pPr>
      <w:r w:rsidRPr="002C555C">
        <w:rPr>
          <w:sz w:val="24"/>
          <w:szCs w:val="24"/>
        </w:rPr>
        <w:t>Assim, a pesquisa pretende evidenciar como o empreendedorismo feminino na Amazônia se articula com a preservação dos saberes tradicionais e com o desenvolvimento regional, considerando ao mesmo tempo os seus potenciais, desafios e as condições que sustentam a continuidade desse ofício.</w:t>
      </w:r>
    </w:p>
    <w:p w14:paraId="56EB789C" w14:textId="77777777" w:rsidR="002C555C" w:rsidRPr="002C555C" w:rsidRDefault="002C555C" w:rsidP="002C555C">
      <w:pPr>
        <w:spacing w:line="240" w:lineRule="auto"/>
        <w:jc w:val="both"/>
        <w:rPr>
          <w:sz w:val="24"/>
          <w:szCs w:val="24"/>
        </w:rPr>
      </w:pPr>
    </w:p>
    <w:p w14:paraId="227ECF71" w14:textId="77777777" w:rsidR="002C555C" w:rsidRPr="002C555C" w:rsidRDefault="002C555C" w:rsidP="002C555C">
      <w:pPr>
        <w:spacing w:line="240" w:lineRule="auto"/>
        <w:jc w:val="both"/>
        <w:rPr>
          <w:b/>
          <w:bCs/>
          <w:sz w:val="24"/>
          <w:szCs w:val="24"/>
        </w:rPr>
      </w:pPr>
      <w:r w:rsidRPr="002C555C">
        <w:rPr>
          <w:b/>
          <w:bCs/>
          <w:sz w:val="24"/>
          <w:szCs w:val="24"/>
        </w:rPr>
        <w:t>2. REFERENCIAL TEÓRICO</w:t>
      </w:r>
    </w:p>
    <w:p w14:paraId="230D2632" w14:textId="77777777" w:rsidR="002C555C" w:rsidRPr="002C555C" w:rsidRDefault="002C555C" w:rsidP="002C555C">
      <w:pPr>
        <w:spacing w:line="240" w:lineRule="auto"/>
        <w:jc w:val="both"/>
        <w:rPr>
          <w:b/>
          <w:bCs/>
          <w:sz w:val="24"/>
          <w:szCs w:val="24"/>
        </w:rPr>
      </w:pPr>
    </w:p>
    <w:p w14:paraId="75E8E290" w14:textId="77777777" w:rsidR="002C555C" w:rsidRPr="002C555C" w:rsidRDefault="002C555C" w:rsidP="002C555C">
      <w:pPr>
        <w:spacing w:line="240" w:lineRule="auto"/>
        <w:jc w:val="both"/>
        <w:rPr>
          <w:b/>
          <w:bCs/>
          <w:sz w:val="24"/>
          <w:szCs w:val="24"/>
        </w:rPr>
      </w:pPr>
      <w:r w:rsidRPr="002C555C">
        <w:rPr>
          <w:b/>
          <w:bCs/>
          <w:sz w:val="24"/>
          <w:szCs w:val="24"/>
        </w:rPr>
        <w:t>2. 1 O EMPREENDEDORISMO DAS ERVEIRAS E O DESENVOLVIMENTO ECONÔMICO</w:t>
      </w:r>
    </w:p>
    <w:p w14:paraId="0A4C4CC3" w14:textId="77777777" w:rsidR="002C555C" w:rsidRPr="002C555C" w:rsidRDefault="002C555C" w:rsidP="002C555C">
      <w:pPr>
        <w:spacing w:line="240" w:lineRule="auto"/>
        <w:jc w:val="both"/>
        <w:rPr>
          <w:sz w:val="24"/>
          <w:szCs w:val="24"/>
        </w:rPr>
      </w:pPr>
    </w:p>
    <w:p w14:paraId="02489737" w14:textId="77777777" w:rsidR="002C555C" w:rsidRPr="002C555C" w:rsidRDefault="002C555C" w:rsidP="002C555C">
      <w:pPr>
        <w:spacing w:line="240" w:lineRule="auto"/>
        <w:jc w:val="both"/>
        <w:rPr>
          <w:sz w:val="24"/>
          <w:szCs w:val="24"/>
        </w:rPr>
      </w:pPr>
      <w:r w:rsidRPr="002C555C">
        <w:rPr>
          <w:sz w:val="24"/>
          <w:szCs w:val="24"/>
        </w:rPr>
        <w:t xml:space="preserve">O empreendedorismo está relacionado ao processo de identificar oportunidades de criar e desenvolver negócios para gerar valor de forma econômica, social ou ambiental. Nesse viés, o empreendedor deve estar disposto a assumir riscos e a buscar alternativas inovadoras para gerar produtos e serviços eficientes para a sociedade, pois o ato de empreender está mais ligado a um conjunto de características atitudinais do que a um conceito definido de forma estrita (Chiavenato, 2007; Ruiz, 2019). </w:t>
      </w:r>
    </w:p>
    <w:p w14:paraId="35DDD7D9" w14:textId="77777777" w:rsidR="002C555C" w:rsidRPr="002C555C" w:rsidRDefault="002C555C" w:rsidP="002C555C">
      <w:pPr>
        <w:spacing w:line="240" w:lineRule="auto"/>
        <w:jc w:val="both"/>
        <w:rPr>
          <w:sz w:val="24"/>
          <w:szCs w:val="24"/>
        </w:rPr>
      </w:pPr>
      <w:r w:rsidRPr="002C555C">
        <w:rPr>
          <w:sz w:val="24"/>
          <w:szCs w:val="24"/>
        </w:rPr>
        <w:lastRenderedPageBreak/>
        <w:t xml:space="preserve">Nessa perspectiva, o comportamento empreendedor pode se manifestar devido o indivíduo encontrar nessa atividade, uma forma de garantir sua subsistência, o que se enquadra como empreendedorismo por necessidade, ou por observar que está surgindo uma demanda no mercado que ele possui habilidades suficientes para fornecer um serviço útil para a sociedade (Bandeira; Silva, 2023). Com isso, Dornelas (2008) aponta que através do empreendedorismo as pessoas rompem barreiras em vários aspectos sociais e econômicos, possibilitando novas formas de gerar riqueza para a sociedade com ideias inovadoras e com conhecimentos para aplicar. </w:t>
      </w:r>
    </w:p>
    <w:p w14:paraId="1AAE6286" w14:textId="77777777" w:rsidR="002C555C" w:rsidRPr="002C555C" w:rsidRDefault="002C555C" w:rsidP="002C555C">
      <w:pPr>
        <w:spacing w:line="240" w:lineRule="auto"/>
        <w:jc w:val="both"/>
        <w:rPr>
          <w:sz w:val="24"/>
          <w:szCs w:val="24"/>
        </w:rPr>
      </w:pPr>
      <w:r w:rsidRPr="002C555C">
        <w:rPr>
          <w:sz w:val="24"/>
          <w:szCs w:val="24"/>
        </w:rPr>
        <w:t>Assim, o empreendedorismo se faz uma ferramenta de transformação para que as mulheres possam ocupar lugar no mercado de trabalho exercendo atividades que contribuem não somente para o sustento próprio, mas também para movimentar cadeias produtivas e movimentar a economia. Na Amazônia, observa-se uma expressiva presença de empreendimentos conduzidos por mulheres, abrangendo diferentes áreas de atuação, entre elas iniciativas que buscam fortalecer a cultura local. Um exemplo notável são as práticas desenvolvidas pelas erveiras do Ver-o-Peso, cuja atividade se fundamenta no saber tradicional, utilizado como base para a produção e a venda de seus produtos (Garcia; Alves, 2018).</w:t>
      </w:r>
    </w:p>
    <w:p w14:paraId="2F066C1F" w14:textId="77777777" w:rsidR="002C555C" w:rsidRPr="002C555C" w:rsidRDefault="002C555C" w:rsidP="002C555C">
      <w:pPr>
        <w:spacing w:line="240" w:lineRule="auto"/>
        <w:jc w:val="both"/>
        <w:rPr>
          <w:sz w:val="24"/>
          <w:szCs w:val="24"/>
        </w:rPr>
      </w:pPr>
      <w:r w:rsidRPr="002C555C">
        <w:rPr>
          <w:sz w:val="24"/>
          <w:szCs w:val="24"/>
        </w:rPr>
        <w:t>Desse modo, o trabalho das erveiras contribui para dinamizar uma rede produtiva que abrange desde os mateiros, responsáveis pelo fornecimento de matérias-primas, até os turistas que buscam a singularidade de produtos como banhos de cheiro e perfumes (IPHAN, 2013; Tupinambá; Alves; Brussio, 2023). Além de perpetuar conhecimentos tradicionais repassados entre gerações, a prática envolve, em muitos casos, a participação de parentes no dia a dia das barracas do Ver-o-Peso.</w:t>
      </w:r>
    </w:p>
    <w:p w14:paraId="53AC7713" w14:textId="77777777" w:rsidR="002C555C" w:rsidRDefault="002C555C" w:rsidP="002C555C">
      <w:pPr>
        <w:spacing w:line="240" w:lineRule="auto"/>
        <w:jc w:val="both"/>
        <w:rPr>
          <w:sz w:val="24"/>
          <w:szCs w:val="24"/>
        </w:rPr>
      </w:pPr>
    </w:p>
    <w:p w14:paraId="246EB901" w14:textId="2C299E59" w:rsidR="002C555C" w:rsidRPr="002C555C" w:rsidRDefault="002C555C" w:rsidP="002C555C">
      <w:pPr>
        <w:spacing w:line="240" w:lineRule="auto"/>
        <w:jc w:val="both"/>
        <w:rPr>
          <w:b/>
          <w:bCs/>
          <w:sz w:val="24"/>
          <w:szCs w:val="24"/>
        </w:rPr>
      </w:pPr>
      <w:r w:rsidRPr="002C555C">
        <w:rPr>
          <w:b/>
          <w:bCs/>
          <w:sz w:val="24"/>
          <w:szCs w:val="24"/>
        </w:rPr>
        <w:t>2.2 OFÍCIO DAS ERVEIRAS COMO PATRIMÔNIO CULTURAL</w:t>
      </w:r>
    </w:p>
    <w:p w14:paraId="15E348CC" w14:textId="77777777" w:rsidR="002C555C" w:rsidRPr="002C555C" w:rsidRDefault="002C555C" w:rsidP="002C555C">
      <w:pPr>
        <w:spacing w:line="240" w:lineRule="auto"/>
        <w:jc w:val="both"/>
        <w:rPr>
          <w:b/>
          <w:bCs/>
          <w:sz w:val="24"/>
          <w:szCs w:val="24"/>
        </w:rPr>
      </w:pPr>
    </w:p>
    <w:p w14:paraId="46BC29BD" w14:textId="1A60FD54" w:rsidR="002C555C" w:rsidRPr="002C555C" w:rsidRDefault="002C555C" w:rsidP="002C555C">
      <w:pPr>
        <w:spacing w:line="240" w:lineRule="auto"/>
        <w:jc w:val="both"/>
        <w:rPr>
          <w:sz w:val="24"/>
          <w:szCs w:val="24"/>
        </w:rPr>
      </w:pPr>
      <w:r w:rsidRPr="002C555C">
        <w:rPr>
          <w:sz w:val="24"/>
          <w:szCs w:val="24"/>
        </w:rPr>
        <w:tab/>
        <w:t>O conhecimento tradicional, originário das comunidades amazônicas, é construído a partir da convivência direta com a natureza e transmitido através das gerações (Silva; Baptista, 2018). O domínio sobre as plantas e ervas medicinais, bem como suas diferentes aplicações, é particularmente marcante entre povos indígenas, ribeirinhos e quilombolas, evidenciando-se como um saber enraizado na cultura amazônica (IPHAN, 2012).</w:t>
      </w:r>
    </w:p>
    <w:p w14:paraId="3B9A115A" w14:textId="77777777" w:rsidR="002C555C" w:rsidRPr="002C555C" w:rsidRDefault="002C555C" w:rsidP="002C555C">
      <w:pPr>
        <w:spacing w:line="240" w:lineRule="auto"/>
        <w:ind w:firstLine="720"/>
        <w:jc w:val="both"/>
        <w:rPr>
          <w:sz w:val="24"/>
          <w:szCs w:val="24"/>
        </w:rPr>
      </w:pPr>
      <w:r w:rsidRPr="002C555C">
        <w:rPr>
          <w:sz w:val="24"/>
          <w:szCs w:val="24"/>
        </w:rPr>
        <w:t>Essa herança de conhecimentos é perpetuada no trabalho das erveiras do Ver-o-Peso, cuja atividade se mantém pela transmissão familiar entre gerações que historicamente ocuparam o espaço do mercado (Lisboa, 2016). Tais práticas reafirmam a ancestralidade dos saberes amazônicos e também dialogam com a identidade cultural paraense, expressa nos nomes criativos dos produtos, inspirados em expressões populares, lendas e elementos regionais.</w:t>
      </w:r>
    </w:p>
    <w:p w14:paraId="20986D6F" w14:textId="77777777" w:rsidR="002C555C" w:rsidRPr="002C555C" w:rsidRDefault="002C555C" w:rsidP="002C555C">
      <w:pPr>
        <w:spacing w:line="240" w:lineRule="auto"/>
        <w:ind w:firstLine="720"/>
        <w:jc w:val="both"/>
        <w:rPr>
          <w:sz w:val="24"/>
          <w:szCs w:val="24"/>
        </w:rPr>
      </w:pPr>
      <w:r w:rsidRPr="002C555C">
        <w:rPr>
          <w:sz w:val="24"/>
          <w:szCs w:val="24"/>
        </w:rPr>
        <w:t>As práticas das erveiras são fortemente permeadas pela religiosidade, refletida no uso das ervas como agentes de cura física e espiritual, bem como na preparação de banhos, perfumes e óleos associados às crenças populares (Vieira, 2019). Essa dimensão simbólica evidencia a integração entre saberes tradicionais e espiritualidade, reforçando a identidade cultural da atividade.</w:t>
      </w:r>
    </w:p>
    <w:p w14:paraId="12AAF698" w14:textId="77777777" w:rsidR="002C555C" w:rsidRPr="002C555C" w:rsidRDefault="002C555C" w:rsidP="002C555C">
      <w:pPr>
        <w:spacing w:line="240" w:lineRule="auto"/>
        <w:ind w:firstLine="720"/>
        <w:jc w:val="both"/>
        <w:rPr>
          <w:sz w:val="24"/>
          <w:szCs w:val="24"/>
        </w:rPr>
      </w:pPr>
      <w:r w:rsidRPr="002C555C">
        <w:rPr>
          <w:sz w:val="24"/>
          <w:szCs w:val="24"/>
        </w:rPr>
        <w:t xml:space="preserve">Apesar da relevância cultural, essas práticas sofrem preconceito, sobretudo por parte de setores conservadores, que associam rituais e crenças de origem indígena e africana a rótulos pejorativos (Lopes; Lima; Almeida, 2010). Além disso, com a evolução da medicina e a maior disponibilidade de medicamentos prontos, parte das gerações mais jovens têm abandonado os meios tradicionais de cura (Oshai, 2017). Ainda assim, o conhecimento ancestral continua sendo valorizado pela população </w:t>
      </w:r>
      <w:r w:rsidRPr="002C555C">
        <w:rPr>
          <w:sz w:val="24"/>
          <w:szCs w:val="24"/>
        </w:rPr>
        <w:lastRenderedPageBreak/>
        <w:t>paraense, especialmente entre os mais velhos, garantindo a preservação desse saber pelas gerações atuais (Oshai, 2017).</w:t>
      </w:r>
    </w:p>
    <w:p w14:paraId="43C2F2B2" w14:textId="77777777" w:rsidR="002C555C" w:rsidRPr="002C555C" w:rsidRDefault="002C555C" w:rsidP="002C555C">
      <w:pPr>
        <w:spacing w:line="240" w:lineRule="auto"/>
        <w:ind w:firstLine="720"/>
        <w:jc w:val="both"/>
        <w:rPr>
          <w:sz w:val="24"/>
          <w:szCs w:val="24"/>
        </w:rPr>
      </w:pPr>
      <w:r w:rsidRPr="002C555C">
        <w:rPr>
          <w:sz w:val="24"/>
          <w:szCs w:val="24"/>
        </w:rPr>
        <w:t>Em reconhecimento à relevância do ofício, este foi registrado como Patrimônio Cultural Imaterial de Belém (Pimentel, 2024), integrando-se ao conceito de bens culturais imateriais, que abrangem saberes, práticas e modos de vida tradicionais (IPHAN, 2012). Visando garantir a proteção de patrimônios imateriais como este, a Lei nº 13.123/2015 buscou regulamentar o acesso ao patrimônio genético e aos conhecimentos tradicionais, assegurando repartição de benefícios e proteção às comunidades detentoras (Brasil, 2022).</w:t>
      </w:r>
    </w:p>
    <w:p w14:paraId="28E56976" w14:textId="77777777" w:rsidR="002C555C" w:rsidRPr="002C555C" w:rsidRDefault="002C555C" w:rsidP="002C555C">
      <w:pPr>
        <w:spacing w:line="240" w:lineRule="auto"/>
        <w:jc w:val="both"/>
        <w:rPr>
          <w:sz w:val="24"/>
          <w:szCs w:val="24"/>
        </w:rPr>
      </w:pPr>
    </w:p>
    <w:p w14:paraId="040BA2B2" w14:textId="77777777" w:rsidR="002C555C" w:rsidRDefault="002C555C" w:rsidP="002C555C">
      <w:pPr>
        <w:spacing w:line="240" w:lineRule="auto"/>
        <w:jc w:val="both"/>
        <w:rPr>
          <w:b/>
          <w:bCs/>
          <w:sz w:val="24"/>
          <w:szCs w:val="24"/>
        </w:rPr>
      </w:pPr>
      <w:r w:rsidRPr="002C555C">
        <w:rPr>
          <w:b/>
          <w:bCs/>
          <w:sz w:val="24"/>
          <w:szCs w:val="24"/>
        </w:rPr>
        <w:t>2.3 A TEORIA DO COMPORTAMENTO PLANEJADO COMO FERRAMENTA DE ANÁLISE DO COMPORTAMENTO EMPREENDEDOR DAS ERVEIRAS</w:t>
      </w:r>
    </w:p>
    <w:p w14:paraId="1D697A7D" w14:textId="77777777" w:rsidR="002C555C" w:rsidRPr="002C555C" w:rsidRDefault="002C555C" w:rsidP="002C555C">
      <w:pPr>
        <w:spacing w:line="240" w:lineRule="auto"/>
        <w:jc w:val="both"/>
        <w:rPr>
          <w:b/>
          <w:bCs/>
          <w:sz w:val="24"/>
          <w:szCs w:val="24"/>
        </w:rPr>
      </w:pPr>
    </w:p>
    <w:p w14:paraId="4D6D3D70" w14:textId="77777777" w:rsidR="002C555C" w:rsidRPr="002C555C" w:rsidRDefault="002C555C" w:rsidP="002C555C">
      <w:pPr>
        <w:spacing w:line="240" w:lineRule="auto"/>
        <w:ind w:firstLine="720"/>
        <w:jc w:val="both"/>
        <w:rPr>
          <w:sz w:val="24"/>
          <w:szCs w:val="24"/>
        </w:rPr>
      </w:pPr>
      <w:r w:rsidRPr="002C555C">
        <w:rPr>
          <w:sz w:val="24"/>
          <w:szCs w:val="24"/>
        </w:rPr>
        <w:t>A Teoria do Comportamento Planejado (TCP), proposta por Ajzen (1991), constitui uma das abordagens mais consolidadas para explicar a relação entre intenções e comportamentos. Derivada da Teoria da Ação Racional, a TCP amplia o modelo anterior ao incluir o controle comportamental percebido, reconhecendo que a percepção de capacidade ou de restrições influencia diretamente a decisão de agir (Ajzen, 1991).</w:t>
      </w:r>
    </w:p>
    <w:p w14:paraId="72DAC30F" w14:textId="77777777" w:rsidR="002C555C" w:rsidRPr="002C555C" w:rsidRDefault="002C555C" w:rsidP="002C555C">
      <w:pPr>
        <w:spacing w:line="240" w:lineRule="auto"/>
        <w:ind w:firstLine="720"/>
        <w:jc w:val="both"/>
        <w:rPr>
          <w:sz w:val="24"/>
          <w:szCs w:val="24"/>
        </w:rPr>
      </w:pPr>
      <w:r w:rsidRPr="002C555C">
        <w:rPr>
          <w:sz w:val="24"/>
          <w:szCs w:val="24"/>
        </w:rPr>
        <w:t>De acordo com a TCP, três fatores principais determinam a intenção de realizar um comportamento: Atitudes em relação ao comportamento, que dizem respeito à avaliação positiva ou negativa do indivíduo sobre os resultados esperados de sua ação; Normas subjetivas, que refletem a influência de pressões sociais percebidas, como a opinião de familiares, comunidade ou grupos de referência; Controle comportamental percebido, que corresponde à percepção de facilidade ou dificuldade de executar a ação, considerando recursos disponíveis e possíveis barreiras (Ajzen, 1991; Ajzen, 2002).</w:t>
      </w:r>
    </w:p>
    <w:p w14:paraId="00000031" w14:textId="4D79FA54" w:rsidR="00F27FF9" w:rsidRDefault="002C555C" w:rsidP="002C555C">
      <w:pPr>
        <w:spacing w:line="240" w:lineRule="auto"/>
        <w:ind w:firstLine="720"/>
        <w:jc w:val="both"/>
        <w:rPr>
          <w:sz w:val="24"/>
          <w:szCs w:val="24"/>
        </w:rPr>
      </w:pPr>
      <w:r w:rsidRPr="002C555C">
        <w:rPr>
          <w:sz w:val="24"/>
          <w:szCs w:val="24"/>
        </w:rPr>
        <w:t>No campo do empreendedorismo, a TCP tem sido utilizada para analisar intenções empreendedoras, destacando como fatores individuais e sociais moldam a decisão de iniciar ou manter negócios, fortalecendo a decisão empreendedora (Marcon; Silveira; Frizon, 2021; Krüger; Ramos, 2020). Essa perspectiva é especialmente pertinente para o estudo das erveiras do Ver-o-Peso, pois permite compreender como suas escolhas empreendedoras estão ligadas não apenas à busca por renda, mas também à preservação cultural e à continuidade de saberes tradicionais.</w:t>
      </w:r>
    </w:p>
    <w:p w14:paraId="00000032" w14:textId="77777777" w:rsidR="00F27FF9" w:rsidRDefault="00F27FF9">
      <w:pPr>
        <w:spacing w:line="240" w:lineRule="auto"/>
        <w:jc w:val="both"/>
        <w:rPr>
          <w:sz w:val="24"/>
          <w:szCs w:val="24"/>
        </w:rPr>
      </w:pPr>
    </w:p>
    <w:p w14:paraId="00000033" w14:textId="77777777" w:rsidR="00F27FF9" w:rsidRDefault="00000000">
      <w:pPr>
        <w:spacing w:line="240" w:lineRule="auto"/>
        <w:jc w:val="both"/>
        <w:rPr>
          <w:b/>
          <w:sz w:val="24"/>
          <w:szCs w:val="24"/>
        </w:rPr>
      </w:pPr>
      <w:r>
        <w:rPr>
          <w:b/>
          <w:sz w:val="24"/>
          <w:szCs w:val="24"/>
        </w:rPr>
        <w:t>3. METODOLOGIA</w:t>
      </w:r>
    </w:p>
    <w:p w14:paraId="00000034" w14:textId="77777777" w:rsidR="00F27FF9" w:rsidRDefault="00F27FF9">
      <w:pPr>
        <w:spacing w:line="240" w:lineRule="auto"/>
        <w:jc w:val="both"/>
        <w:rPr>
          <w:b/>
          <w:sz w:val="24"/>
          <w:szCs w:val="24"/>
        </w:rPr>
      </w:pPr>
    </w:p>
    <w:p w14:paraId="69B971AD" w14:textId="77777777" w:rsidR="002C555C" w:rsidRPr="002C555C" w:rsidRDefault="002C555C" w:rsidP="002C555C">
      <w:pPr>
        <w:spacing w:line="240" w:lineRule="auto"/>
        <w:ind w:firstLine="720"/>
        <w:jc w:val="both"/>
        <w:rPr>
          <w:sz w:val="24"/>
          <w:szCs w:val="24"/>
        </w:rPr>
      </w:pPr>
      <w:r w:rsidRPr="002C555C">
        <w:rPr>
          <w:sz w:val="24"/>
          <w:szCs w:val="24"/>
        </w:rPr>
        <w:t>Este estudo adota uma abordagem qualitativa e descritiva, adequada para compreender significados, percepções e práticas relacionadas ao ofício das erveiras do Ver-o-Peso (Minayo, 2001; Gil, 2010). A pesquisa buscou captar o valor simbólico, cultural e econômico do trabalho dessas mulheres, relacionando-o ao empreendedorismo feminino e à preservação do conhecimento tradicional amazônico. Os dados foram coletados por meio de entrevistas semiestruturadas, com 26 questões distribuídas em sete eixos temáticos, abordando perfil socioeconômico, administração do negócio, reconhecimento como patrimônio cultural, aspectos socioculturais e econômicos, espiritualidade, sustentabilidade e perspectivas futuras. </w:t>
      </w:r>
    </w:p>
    <w:p w14:paraId="0A4AED64" w14:textId="77777777" w:rsidR="002C555C" w:rsidRPr="002C555C" w:rsidRDefault="002C555C" w:rsidP="002C555C">
      <w:pPr>
        <w:spacing w:line="240" w:lineRule="auto"/>
        <w:ind w:firstLine="720"/>
        <w:jc w:val="both"/>
        <w:rPr>
          <w:sz w:val="24"/>
          <w:szCs w:val="24"/>
        </w:rPr>
      </w:pPr>
      <w:r w:rsidRPr="002C555C">
        <w:rPr>
          <w:sz w:val="24"/>
          <w:szCs w:val="24"/>
        </w:rPr>
        <w:t xml:space="preserve"> A análise foi orientada pela Teoria do Comportamento Planejado (TCP), de Ajzen (1991), a qual propõe que as intenções e comportamentos humanos são explicados a partir de três dimensões principais: atitudes em relação ao </w:t>
      </w:r>
      <w:r w:rsidRPr="002C555C">
        <w:rPr>
          <w:sz w:val="24"/>
          <w:szCs w:val="24"/>
        </w:rPr>
        <w:lastRenderedPageBreak/>
        <w:t>comportamento, normas subjetivas (percepção das expectativas sociais) e controle comportamental percebido (recursos e barreiras percebidas). Dessa forma, cada eixo temático do questionário foi associado a pelo menos uma dessas dimensões, permitindo organizar a interpretação das falas em categorias analíticas coerentes.</w:t>
      </w:r>
    </w:p>
    <w:p w14:paraId="7781CC3F" w14:textId="77777777" w:rsidR="002C555C" w:rsidRPr="002C555C" w:rsidRDefault="002C555C" w:rsidP="002C555C">
      <w:pPr>
        <w:spacing w:line="240" w:lineRule="auto"/>
        <w:ind w:firstLine="720"/>
        <w:jc w:val="both"/>
        <w:rPr>
          <w:sz w:val="24"/>
          <w:szCs w:val="24"/>
        </w:rPr>
      </w:pPr>
      <w:r w:rsidRPr="002C555C">
        <w:rPr>
          <w:sz w:val="24"/>
          <w:szCs w:val="24"/>
        </w:rPr>
        <w:t>Por exemplo, questões ligadas ao valor cultural e simbólico do ofício foram analisadas à luz das atitudes; aquelas sobre apoio familiar, preconceitos ou reconhecimento social foram relacionadas às normas subjetivas; e os relatos sobre desafios na gestão, acesso a recursos ou uso de tecnologias foram associados ao controle percebido. Essa sistematização possibilitou compreender de que forma crenças, expectativas sociais e recursos influenciam a permanência e o futuro do trabalho das erveiras.</w:t>
      </w:r>
    </w:p>
    <w:p w14:paraId="4985928F" w14:textId="77777777" w:rsidR="002C555C" w:rsidRPr="002C555C" w:rsidRDefault="002C555C" w:rsidP="002C555C">
      <w:pPr>
        <w:spacing w:line="240" w:lineRule="auto"/>
        <w:ind w:firstLine="720"/>
        <w:jc w:val="both"/>
        <w:rPr>
          <w:sz w:val="24"/>
          <w:szCs w:val="24"/>
        </w:rPr>
      </w:pPr>
      <w:r w:rsidRPr="002C555C">
        <w:rPr>
          <w:sz w:val="24"/>
          <w:szCs w:val="24"/>
        </w:rPr>
        <w:t>A amostra foi intencional, composta por 10 erveiras e o parâmetro para a participação era somente o consentimento. O critério de encerramento seguiu a saturação teórica (Guest; Namey; Chen, 2020; Hennink; Kaiser, 2022). As entrevistas, com duração média de 7 a 19 minutos, foram gravadas em áudio, transcritas e a interpretação dos dados seguiu a técnica de análise de conteúdo proposta por Bardin (2011), em três etapas: pré-análise, exploração do material e tratamento dos resultados. O software ATLAS.ti (versão 25) foi utilizado para auxiliar a organização, codificação e categorização dos dados, a partir de códigos abertos posteriormente agrupados conforme as dimensões da TCP.</w:t>
      </w:r>
    </w:p>
    <w:p w14:paraId="24545397" w14:textId="77777777" w:rsidR="002C555C" w:rsidRPr="002C555C" w:rsidRDefault="002C555C" w:rsidP="002C555C">
      <w:pPr>
        <w:spacing w:line="240" w:lineRule="auto"/>
        <w:ind w:firstLine="720"/>
        <w:jc w:val="both"/>
        <w:rPr>
          <w:sz w:val="24"/>
          <w:szCs w:val="24"/>
        </w:rPr>
      </w:pPr>
      <w:r w:rsidRPr="002C555C">
        <w:rPr>
          <w:sz w:val="24"/>
          <w:szCs w:val="24"/>
        </w:rPr>
        <w:t>O estudo seguiu os princípios éticos da pesquisa com seres humanos, mediante assinatura do Termo de Consentimento Livre e Esclarecido (TCLE). O campo empírico foi o Complexo do Ver-o-Peso, reconhecido em 2024 pelo IPHAN como Patrimônio Cultural Imaterial, em virtude de sua relevância simbólica, cultural e socioeconômica para Belém e para a Amazônia.</w:t>
      </w:r>
    </w:p>
    <w:p w14:paraId="00000039" w14:textId="356473C1" w:rsidR="00F27FF9" w:rsidRDefault="00F27FF9">
      <w:pPr>
        <w:spacing w:line="240" w:lineRule="auto"/>
        <w:ind w:firstLine="720"/>
        <w:jc w:val="both"/>
        <w:rPr>
          <w:sz w:val="24"/>
          <w:szCs w:val="24"/>
        </w:rPr>
      </w:pPr>
    </w:p>
    <w:p w14:paraId="0000003A" w14:textId="77777777" w:rsidR="00F27FF9" w:rsidRDefault="00F27FF9">
      <w:pPr>
        <w:spacing w:line="240" w:lineRule="auto"/>
        <w:jc w:val="both"/>
        <w:rPr>
          <w:sz w:val="24"/>
          <w:szCs w:val="24"/>
        </w:rPr>
      </w:pPr>
    </w:p>
    <w:p w14:paraId="0000003B" w14:textId="77777777" w:rsidR="00F27FF9" w:rsidRDefault="00000000">
      <w:pPr>
        <w:spacing w:line="240" w:lineRule="auto"/>
        <w:jc w:val="both"/>
        <w:rPr>
          <w:b/>
          <w:sz w:val="24"/>
          <w:szCs w:val="24"/>
        </w:rPr>
      </w:pPr>
      <w:r>
        <w:rPr>
          <w:b/>
          <w:sz w:val="24"/>
          <w:szCs w:val="24"/>
        </w:rPr>
        <w:t>4. RESULTADOS E DISCUSSÃO</w:t>
      </w:r>
    </w:p>
    <w:p w14:paraId="0000003C" w14:textId="77777777" w:rsidR="00F27FF9" w:rsidRDefault="00F27FF9">
      <w:pPr>
        <w:spacing w:line="240" w:lineRule="auto"/>
        <w:jc w:val="both"/>
        <w:rPr>
          <w:b/>
          <w:sz w:val="24"/>
          <w:szCs w:val="24"/>
        </w:rPr>
      </w:pPr>
    </w:p>
    <w:p w14:paraId="77ACD2EE" w14:textId="70AD92C5" w:rsidR="00A87F8A" w:rsidRDefault="00A94E96" w:rsidP="00A94E96">
      <w:pPr>
        <w:spacing w:line="240" w:lineRule="auto"/>
        <w:ind w:firstLine="720"/>
        <w:jc w:val="both"/>
        <w:rPr>
          <w:sz w:val="24"/>
          <w:szCs w:val="24"/>
        </w:rPr>
      </w:pPr>
      <w:r w:rsidRPr="00A94E96">
        <w:rPr>
          <w:sz w:val="24"/>
          <w:szCs w:val="24"/>
        </w:rPr>
        <w:t>Os resultados das entrevistas foram organizados a partir das três dimensões propostas pela Teoria do Comportamento Planejado (TCP) (Ajzen, 1991): atitudes em relação ao comportamento, normas subjetivas e controle comportamental percebido. Essa estrutura analítica possibilitou olhar para as falas das erveiras de forma mais aprofundada, ajudando a compreender como suas crenças, as expectativas sociais que as cercam e a percepção de recursos ou limitações moldam o modo como vivenciam o trabalho no Ver-o-Peso.</w:t>
      </w:r>
    </w:p>
    <w:p w14:paraId="506458AA" w14:textId="42A8CAE7" w:rsidR="00A94E96" w:rsidRDefault="00A94E96" w:rsidP="00A94E96">
      <w:pPr>
        <w:spacing w:line="240" w:lineRule="auto"/>
        <w:ind w:firstLine="720"/>
        <w:jc w:val="both"/>
        <w:rPr>
          <w:bCs/>
          <w:sz w:val="24"/>
          <w:szCs w:val="24"/>
        </w:rPr>
      </w:pPr>
      <w:r w:rsidRPr="00A94E96">
        <w:rPr>
          <w:bCs/>
          <w:sz w:val="24"/>
          <w:szCs w:val="24"/>
        </w:rPr>
        <w:t>Contudo, antes de apresentar os resultados organizados conforme cada dimensão da TCP, faz-se necessário contextualizar o perfil das participantes, uma vez que aspectos como idade, trajetória de ingresso no ofício e vínculos familiares influenciam diretamente a forma como elas percebem e vivenciam sua atividade.</w:t>
      </w:r>
    </w:p>
    <w:p w14:paraId="2EEECDD8" w14:textId="77777777" w:rsidR="00A94E96" w:rsidRPr="00A94E96" w:rsidRDefault="00A94E96" w:rsidP="00A94E96">
      <w:pPr>
        <w:spacing w:line="240" w:lineRule="auto"/>
        <w:ind w:firstLine="720"/>
        <w:jc w:val="both"/>
        <w:rPr>
          <w:bCs/>
          <w:sz w:val="24"/>
          <w:szCs w:val="24"/>
        </w:rPr>
      </w:pPr>
    </w:p>
    <w:p w14:paraId="311C94E1" w14:textId="30884ADD" w:rsidR="00A87F8A" w:rsidRDefault="00A87F8A" w:rsidP="00A87F8A">
      <w:pPr>
        <w:spacing w:line="240" w:lineRule="auto"/>
        <w:jc w:val="both"/>
        <w:rPr>
          <w:b/>
          <w:sz w:val="24"/>
          <w:szCs w:val="24"/>
        </w:rPr>
      </w:pPr>
      <w:r>
        <w:rPr>
          <w:b/>
          <w:sz w:val="24"/>
          <w:szCs w:val="24"/>
        </w:rPr>
        <w:t>4.1 Perfil das Erveiras</w:t>
      </w:r>
    </w:p>
    <w:p w14:paraId="44FB5E96" w14:textId="77777777" w:rsidR="00A87F8A" w:rsidRDefault="00A87F8A">
      <w:pPr>
        <w:spacing w:line="240" w:lineRule="auto"/>
        <w:ind w:firstLine="720"/>
        <w:jc w:val="both"/>
        <w:rPr>
          <w:sz w:val="24"/>
          <w:szCs w:val="24"/>
        </w:rPr>
      </w:pPr>
    </w:p>
    <w:p w14:paraId="1374F436" w14:textId="109CE44C" w:rsidR="00A87F8A" w:rsidRDefault="00A87F8A">
      <w:pPr>
        <w:spacing w:line="240" w:lineRule="auto"/>
        <w:ind w:firstLine="720"/>
        <w:jc w:val="both"/>
        <w:rPr>
          <w:sz w:val="24"/>
          <w:szCs w:val="24"/>
        </w:rPr>
      </w:pPr>
      <w:r>
        <w:rPr>
          <w:bCs/>
          <w:sz w:val="24"/>
          <w:szCs w:val="24"/>
        </w:rPr>
        <w:t xml:space="preserve">A Tabela 1 apresenta informações sobre o perfil das erveiras, caracterizando aspectos como idade, tempo de trabalho e maternidade. </w:t>
      </w:r>
      <w:r w:rsidR="00A94E96" w:rsidRPr="00A94E96">
        <w:rPr>
          <w:bCs/>
          <w:sz w:val="24"/>
          <w:szCs w:val="24"/>
        </w:rPr>
        <w:t>Para assegurar a confidencialidade das participantes, cada uma foi identificada por códigos numéricos (Erveira 1 a Erveira 10), sem qualquer menção a nomes ou informações que pudessem comprometer sua privacidade.</w:t>
      </w:r>
      <w:r w:rsidR="00A94E96" w:rsidRPr="00A94E96">
        <w:t xml:space="preserve"> </w:t>
      </w:r>
      <w:r w:rsidR="00A94E96" w:rsidRPr="00A94E96">
        <w:rPr>
          <w:bCs/>
          <w:sz w:val="24"/>
          <w:szCs w:val="24"/>
        </w:rPr>
        <w:t>Essa escolha metodológica segue os princípios éticos da pesquisa qualitativa</w:t>
      </w:r>
      <w:r w:rsidR="00A94E96">
        <w:rPr>
          <w:bCs/>
          <w:sz w:val="24"/>
          <w:szCs w:val="24"/>
        </w:rPr>
        <w:t>.</w:t>
      </w:r>
    </w:p>
    <w:p w14:paraId="20E1EF04" w14:textId="77777777" w:rsidR="00A87F8A" w:rsidRDefault="00A87F8A" w:rsidP="00A87F8A">
      <w:pPr>
        <w:spacing w:line="240" w:lineRule="auto"/>
        <w:jc w:val="both"/>
        <w:rPr>
          <w:b/>
          <w:sz w:val="24"/>
          <w:szCs w:val="24"/>
        </w:rPr>
      </w:pPr>
    </w:p>
    <w:tbl>
      <w:tblPr>
        <w:tblW w:w="6863" w:type="dxa"/>
        <w:tblInd w:w="834" w:type="dxa"/>
        <w:tblCellMar>
          <w:left w:w="70" w:type="dxa"/>
          <w:right w:w="70" w:type="dxa"/>
        </w:tblCellMar>
        <w:tblLook w:val="04A0" w:firstRow="1" w:lastRow="0" w:firstColumn="1" w:lastColumn="0" w:noHBand="0" w:noVBand="1"/>
      </w:tblPr>
      <w:tblGrid>
        <w:gridCol w:w="1274"/>
        <w:gridCol w:w="1043"/>
        <w:gridCol w:w="3411"/>
        <w:gridCol w:w="1135"/>
      </w:tblGrid>
      <w:tr w:rsidR="00A87F8A" w:rsidRPr="00A87F8A" w14:paraId="32267D73" w14:textId="77777777" w:rsidTr="00852C15">
        <w:trPr>
          <w:trHeight w:val="298"/>
        </w:trPr>
        <w:tc>
          <w:tcPr>
            <w:tcW w:w="6863" w:type="dxa"/>
            <w:gridSpan w:val="4"/>
            <w:tcBorders>
              <w:top w:val="nil"/>
              <w:left w:val="nil"/>
              <w:bottom w:val="nil"/>
              <w:right w:val="nil"/>
            </w:tcBorders>
            <w:noWrap/>
            <w:vAlign w:val="bottom"/>
            <w:hideMark/>
          </w:tcPr>
          <w:p w14:paraId="169B264D" w14:textId="3B0E88BC" w:rsid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lastRenderedPageBreak/>
              <w:t xml:space="preserve">Tabela 1 - Perfil das </w:t>
            </w:r>
            <w:r>
              <w:rPr>
                <w:rFonts w:eastAsia="Times New Roman"/>
                <w:color w:val="000000" w:themeColor="text1"/>
                <w:sz w:val="24"/>
                <w:szCs w:val="24"/>
              </w:rPr>
              <w:t>Erveiras</w:t>
            </w:r>
          </w:p>
          <w:p w14:paraId="59191424" w14:textId="77777777" w:rsidR="00A87F8A" w:rsidRPr="00A87F8A" w:rsidRDefault="00A87F8A" w:rsidP="00852C15">
            <w:pPr>
              <w:spacing w:line="240" w:lineRule="auto"/>
              <w:jc w:val="center"/>
              <w:rPr>
                <w:rFonts w:eastAsia="Times New Roman"/>
                <w:color w:val="000000" w:themeColor="text1"/>
                <w:sz w:val="24"/>
                <w:szCs w:val="24"/>
              </w:rPr>
            </w:pPr>
          </w:p>
        </w:tc>
      </w:tr>
      <w:tr w:rsidR="00A87F8A" w:rsidRPr="00A87F8A" w14:paraId="14BB8844" w14:textId="77777777" w:rsidTr="00852C15">
        <w:trPr>
          <w:trHeight w:val="298"/>
        </w:trPr>
        <w:tc>
          <w:tcPr>
            <w:tcW w:w="1274" w:type="dxa"/>
            <w:tcBorders>
              <w:top w:val="single" w:sz="4" w:space="0" w:color="auto"/>
              <w:left w:val="nil"/>
              <w:bottom w:val="single" w:sz="4" w:space="0" w:color="auto"/>
              <w:right w:val="nil"/>
            </w:tcBorders>
            <w:noWrap/>
            <w:vAlign w:val="bottom"/>
            <w:hideMark/>
          </w:tcPr>
          <w:p w14:paraId="09A76C7D"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Código</w:t>
            </w:r>
          </w:p>
        </w:tc>
        <w:tc>
          <w:tcPr>
            <w:tcW w:w="1043" w:type="dxa"/>
            <w:tcBorders>
              <w:top w:val="single" w:sz="4" w:space="0" w:color="auto"/>
              <w:left w:val="nil"/>
              <w:bottom w:val="single" w:sz="4" w:space="0" w:color="auto"/>
              <w:right w:val="nil"/>
            </w:tcBorders>
            <w:noWrap/>
            <w:vAlign w:val="bottom"/>
            <w:hideMark/>
          </w:tcPr>
          <w:p w14:paraId="76F9A45D"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Idade</w:t>
            </w:r>
          </w:p>
        </w:tc>
        <w:tc>
          <w:tcPr>
            <w:tcW w:w="3411" w:type="dxa"/>
            <w:tcBorders>
              <w:top w:val="single" w:sz="4" w:space="0" w:color="auto"/>
              <w:left w:val="nil"/>
              <w:bottom w:val="single" w:sz="4" w:space="0" w:color="auto"/>
              <w:right w:val="nil"/>
            </w:tcBorders>
            <w:noWrap/>
            <w:vAlign w:val="bottom"/>
            <w:hideMark/>
          </w:tcPr>
          <w:p w14:paraId="62238363"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Tempo de trabalho</w:t>
            </w:r>
          </w:p>
        </w:tc>
        <w:tc>
          <w:tcPr>
            <w:tcW w:w="1135" w:type="dxa"/>
            <w:tcBorders>
              <w:top w:val="single" w:sz="4" w:space="0" w:color="auto"/>
              <w:left w:val="nil"/>
              <w:bottom w:val="single" w:sz="4" w:space="0" w:color="auto"/>
              <w:right w:val="nil"/>
            </w:tcBorders>
            <w:noWrap/>
            <w:vAlign w:val="bottom"/>
            <w:hideMark/>
          </w:tcPr>
          <w:p w14:paraId="077453B2"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É mãe</w:t>
            </w:r>
          </w:p>
        </w:tc>
      </w:tr>
      <w:tr w:rsidR="00A87F8A" w:rsidRPr="00A87F8A" w14:paraId="02AC6CEF" w14:textId="77777777" w:rsidTr="00852C15">
        <w:trPr>
          <w:trHeight w:val="298"/>
        </w:trPr>
        <w:tc>
          <w:tcPr>
            <w:tcW w:w="1274" w:type="dxa"/>
            <w:tcBorders>
              <w:top w:val="nil"/>
              <w:left w:val="nil"/>
              <w:bottom w:val="nil"/>
              <w:right w:val="nil"/>
            </w:tcBorders>
            <w:noWrap/>
            <w:vAlign w:val="bottom"/>
            <w:hideMark/>
          </w:tcPr>
          <w:p w14:paraId="79675FCF"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1</w:t>
            </w:r>
          </w:p>
        </w:tc>
        <w:tc>
          <w:tcPr>
            <w:tcW w:w="1043" w:type="dxa"/>
            <w:tcBorders>
              <w:top w:val="nil"/>
              <w:left w:val="nil"/>
              <w:bottom w:val="nil"/>
              <w:right w:val="nil"/>
            </w:tcBorders>
            <w:noWrap/>
            <w:vAlign w:val="bottom"/>
            <w:hideMark/>
          </w:tcPr>
          <w:p w14:paraId="0DD37081"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57</w:t>
            </w:r>
          </w:p>
        </w:tc>
        <w:tc>
          <w:tcPr>
            <w:tcW w:w="3411" w:type="dxa"/>
            <w:tcBorders>
              <w:top w:val="nil"/>
              <w:left w:val="nil"/>
              <w:bottom w:val="nil"/>
              <w:right w:val="nil"/>
            </w:tcBorders>
            <w:noWrap/>
            <w:vAlign w:val="bottom"/>
            <w:hideMark/>
          </w:tcPr>
          <w:p w14:paraId="038FB259"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 xml:space="preserve">37 anos </w:t>
            </w:r>
          </w:p>
        </w:tc>
        <w:tc>
          <w:tcPr>
            <w:tcW w:w="1135" w:type="dxa"/>
            <w:tcBorders>
              <w:top w:val="nil"/>
              <w:left w:val="nil"/>
              <w:bottom w:val="nil"/>
              <w:right w:val="nil"/>
            </w:tcBorders>
            <w:noWrap/>
            <w:vAlign w:val="bottom"/>
            <w:hideMark/>
          </w:tcPr>
          <w:p w14:paraId="3AB9BDA0"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62A81820" w14:textId="77777777" w:rsidTr="00852C15">
        <w:trPr>
          <w:trHeight w:val="298"/>
        </w:trPr>
        <w:tc>
          <w:tcPr>
            <w:tcW w:w="1274" w:type="dxa"/>
            <w:tcBorders>
              <w:top w:val="nil"/>
              <w:left w:val="nil"/>
              <w:bottom w:val="nil"/>
              <w:right w:val="nil"/>
            </w:tcBorders>
            <w:noWrap/>
            <w:vAlign w:val="bottom"/>
            <w:hideMark/>
          </w:tcPr>
          <w:p w14:paraId="2BDBBD14"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2</w:t>
            </w:r>
          </w:p>
        </w:tc>
        <w:tc>
          <w:tcPr>
            <w:tcW w:w="1043" w:type="dxa"/>
            <w:tcBorders>
              <w:top w:val="nil"/>
              <w:left w:val="nil"/>
              <w:bottom w:val="nil"/>
              <w:right w:val="nil"/>
            </w:tcBorders>
            <w:noWrap/>
            <w:vAlign w:val="bottom"/>
            <w:hideMark/>
          </w:tcPr>
          <w:p w14:paraId="27F18136"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23</w:t>
            </w:r>
          </w:p>
        </w:tc>
        <w:tc>
          <w:tcPr>
            <w:tcW w:w="3411" w:type="dxa"/>
            <w:tcBorders>
              <w:top w:val="nil"/>
              <w:left w:val="nil"/>
              <w:right w:val="nil"/>
            </w:tcBorders>
            <w:noWrap/>
            <w:vAlign w:val="bottom"/>
            <w:hideMark/>
          </w:tcPr>
          <w:p w14:paraId="76F6B008"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13 anos</w:t>
            </w:r>
          </w:p>
        </w:tc>
        <w:tc>
          <w:tcPr>
            <w:tcW w:w="1135" w:type="dxa"/>
            <w:tcBorders>
              <w:top w:val="nil"/>
              <w:left w:val="nil"/>
              <w:bottom w:val="nil"/>
              <w:right w:val="nil"/>
            </w:tcBorders>
            <w:noWrap/>
            <w:vAlign w:val="bottom"/>
            <w:hideMark/>
          </w:tcPr>
          <w:p w14:paraId="70CC24AE"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Não</w:t>
            </w:r>
          </w:p>
        </w:tc>
      </w:tr>
      <w:tr w:rsidR="00A87F8A" w:rsidRPr="00A87F8A" w14:paraId="3929D098" w14:textId="77777777" w:rsidTr="00852C15">
        <w:trPr>
          <w:trHeight w:val="298"/>
        </w:trPr>
        <w:tc>
          <w:tcPr>
            <w:tcW w:w="1274" w:type="dxa"/>
            <w:tcBorders>
              <w:top w:val="nil"/>
              <w:left w:val="nil"/>
              <w:right w:val="nil"/>
            </w:tcBorders>
            <w:noWrap/>
            <w:vAlign w:val="bottom"/>
          </w:tcPr>
          <w:p w14:paraId="65B279A3"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3</w:t>
            </w:r>
          </w:p>
        </w:tc>
        <w:tc>
          <w:tcPr>
            <w:tcW w:w="1043" w:type="dxa"/>
            <w:tcBorders>
              <w:top w:val="nil"/>
              <w:left w:val="nil"/>
              <w:right w:val="nil"/>
            </w:tcBorders>
            <w:noWrap/>
            <w:vAlign w:val="bottom"/>
          </w:tcPr>
          <w:p w14:paraId="0AF13F48"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64</w:t>
            </w:r>
          </w:p>
        </w:tc>
        <w:tc>
          <w:tcPr>
            <w:tcW w:w="3411" w:type="dxa"/>
            <w:tcBorders>
              <w:top w:val="nil"/>
              <w:left w:val="nil"/>
              <w:right w:val="nil"/>
            </w:tcBorders>
            <w:noWrap/>
            <w:vAlign w:val="bottom"/>
          </w:tcPr>
          <w:p w14:paraId="64155132"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40 anos</w:t>
            </w:r>
          </w:p>
        </w:tc>
        <w:tc>
          <w:tcPr>
            <w:tcW w:w="1135" w:type="dxa"/>
            <w:tcBorders>
              <w:top w:val="nil"/>
              <w:left w:val="nil"/>
              <w:right w:val="nil"/>
            </w:tcBorders>
            <w:noWrap/>
            <w:vAlign w:val="bottom"/>
          </w:tcPr>
          <w:p w14:paraId="20D8D32B"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04E5F28A" w14:textId="77777777" w:rsidTr="00852C15">
        <w:trPr>
          <w:trHeight w:val="298"/>
        </w:trPr>
        <w:tc>
          <w:tcPr>
            <w:tcW w:w="1274" w:type="dxa"/>
            <w:tcBorders>
              <w:left w:val="nil"/>
              <w:bottom w:val="nil"/>
              <w:right w:val="nil"/>
            </w:tcBorders>
            <w:noWrap/>
            <w:vAlign w:val="bottom"/>
          </w:tcPr>
          <w:p w14:paraId="143424FF"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4</w:t>
            </w:r>
          </w:p>
        </w:tc>
        <w:tc>
          <w:tcPr>
            <w:tcW w:w="1043" w:type="dxa"/>
            <w:tcBorders>
              <w:left w:val="nil"/>
              <w:bottom w:val="nil"/>
              <w:right w:val="nil"/>
            </w:tcBorders>
            <w:noWrap/>
            <w:vAlign w:val="bottom"/>
          </w:tcPr>
          <w:p w14:paraId="2F7C12F2"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52</w:t>
            </w:r>
          </w:p>
        </w:tc>
        <w:tc>
          <w:tcPr>
            <w:tcW w:w="3411" w:type="dxa"/>
            <w:tcBorders>
              <w:left w:val="nil"/>
              <w:right w:val="nil"/>
            </w:tcBorders>
            <w:noWrap/>
            <w:vAlign w:val="bottom"/>
          </w:tcPr>
          <w:p w14:paraId="45EF8C41"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28 anos</w:t>
            </w:r>
          </w:p>
        </w:tc>
        <w:tc>
          <w:tcPr>
            <w:tcW w:w="1135" w:type="dxa"/>
            <w:tcBorders>
              <w:left w:val="nil"/>
              <w:bottom w:val="nil"/>
              <w:right w:val="nil"/>
            </w:tcBorders>
            <w:noWrap/>
            <w:vAlign w:val="bottom"/>
          </w:tcPr>
          <w:p w14:paraId="11E47840"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39649876" w14:textId="77777777" w:rsidTr="00852C15">
        <w:trPr>
          <w:trHeight w:val="298"/>
        </w:trPr>
        <w:tc>
          <w:tcPr>
            <w:tcW w:w="1274" w:type="dxa"/>
            <w:tcBorders>
              <w:top w:val="nil"/>
              <w:left w:val="nil"/>
              <w:bottom w:val="nil"/>
              <w:right w:val="nil"/>
            </w:tcBorders>
            <w:noWrap/>
            <w:vAlign w:val="bottom"/>
          </w:tcPr>
          <w:p w14:paraId="04964FF5"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5</w:t>
            </w:r>
          </w:p>
        </w:tc>
        <w:tc>
          <w:tcPr>
            <w:tcW w:w="1043" w:type="dxa"/>
            <w:tcBorders>
              <w:top w:val="nil"/>
              <w:left w:val="nil"/>
              <w:bottom w:val="nil"/>
              <w:right w:val="nil"/>
            </w:tcBorders>
            <w:noWrap/>
            <w:vAlign w:val="bottom"/>
          </w:tcPr>
          <w:p w14:paraId="158629D9"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56</w:t>
            </w:r>
          </w:p>
        </w:tc>
        <w:tc>
          <w:tcPr>
            <w:tcW w:w="3411" w:type="dxa"/>
            <w:tcBorders>
              <w:left w:val="nil"/>
              <w:bottom w:val="nil"/>
              <w:right w:val="nil"/>
            </w:tcBorders>
            <w:noWrap/>
            <w:vAlign w:val="bottom"/>
          </w:tcPr>
          <w:p w14:paraId="57001404"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 xml:space="preserve">37 anos </w:t>
            </w:r>
          </w:p>
        </w:tc>
        <w:tc>
          <w:tcPr>
            <w:tcW w:w="1135" w:type="dxa"/>
            <w:tcBorders>
              <w:top w:val="nil"/>
              <w:left w:val="nil"/>
              <w:bottom w:val="nil"/>
              <w:right w:val="nil"/>
            </w:tcBorders>
            <w:noWrap/>
            <w:vAlign w:val="bottom"/>
          </w:tcPr>
          <w:p w14:paraId="390CC169"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78E6336B" w14:textId="77777777" w:rsidTr="00852C15">
        <w:trPr>
          <w:trHeight w:val="298"/>
        </w:trPr>
        <w:tc>
          <w:tcPr>
            <w:tcW w:w="1274" w:type="dxa"/>
            <w:tcBorders>
              <w:top w:val="nil"/>
              <w:left w:val="nil"/>
              <w:bottom w:val="nil"/>
              <w:right w:val="nil"/>
            </w:tcBorders>
            <w:noWrap/>
            <w:vAlign w:val="bottom"/>
            <w:hideMark/>
          </w:tcPr>
          <w:p w14:paraId="6339AD00"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6</w:t>
            </w:r>
          </w:p>
        </w:tc>
        <w:tc>
          <w:tcPr>
            <w:tcW w:w="1043" w:type="dxa"/>
            <w:tcBorders>
              <w:top w:val="nil"/>
              <w:left w:val="nil"/>
              <w:bottom w:val="nil"/>
              <w:right w:val="nil"/>
            </w:tcBorders>
            <w:noWrap/>
            <w:vAlign w:val="bottom"/>
            <w:hideMark/>
          </w:tcPr>
          <w:p w14:paraId="36AEB370"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44</w:t>
            </w:r>
          </w:p>
        </w:tc>
        <w:tc>
          <w:tcPr>
            <w:tcW w:w="3411" w:type="dxa"/>
            <w:tcBorders>
              <w:top w:val="nil"/>
              <w:left w:val="nil"/>
              <w:bottom w:val="nil"/>
              <w:right w:val="nil"/>
            </w:tcBorders>
            <w:noWrap/>
            <w:vAlign w:val="bottom"/>
            <w:hideMark/>
          </w:tcPr>
          <w:p w14:paraId="6726B2BE"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33 anos</w:t>
            </w:r>
          </w:p>
        </w:tc>
        <w:tc>
          <w:tcPr>
            <w:tcW w:w="1135" w:type="dxa"/>
            <w:tcBorders>
              <w:top w:val="nil"/>
              <w:left w:val="nil"/>
              <w:bottom w:val="nil"/>
              <w:right w:val="nil"/>
            </w:tcBorders>
            <w:noWrap/>
            <w:vAlign w:val="bottom"/>
            <w:hideMark/>
          </w:tcPr>
          <w:p w14:paraId="52A401CF"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34C1243A" w14:textId="77777777" w:rsidTr="00852C15">
        <w:trPr>
          <w:trHeight w:val="298"/>
        </w:trPr>
        <w:tc>
          <w:tcPr>
            <w:tcW w:w="1274" w:type="dxa"/>
            <w:tcBorders>
              <w:top w:val="nil"/>
              <w:left w:val="nil"/>
              <w:bottom w:val="nil"/>
              <w:right w:val="nil"/>
            </w:tcBorders>
            <w:noWrap/>
            <w:vAlign w:val="bottom"/>
            <w:hideMark/>
          </w:tcPr>
          <w:p w14:paraId="324F8C2E"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7</w:t>
            </w:r>
          </w:p>
        </w:tc>
        <w:tc>
          <w:tcPr>
            <w:tcW w:w="1043" w:type="dxa"/>
            <w:tcBorders>
              <w:top w:val="nil"/>
              <w:left w:val="nil"/>
              <w:bottom w:val="nil"/>
              <w:right w:val="nil"/>
            </w:tcBorders>
            <w:noWrap/>
            <w:vAlign w:val="bottom"/>
            <w:hideMark/>
          </w:tcPr>
          <w:p w14:paraId="30C18160"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75</w:t>
            </w:r>
          </w:p>
        </w:tc>
        <w:tc>
          <w:tcPr>
            <w:tcW w:w="3411" w:type="dxa"/>
            <w:tcBorders>
              <w:top w:val="nil"/>
              <w:left w:val="nil"/>
              <w:bottom w:val="nil"/>
              <w:right w:val="nil"/>
            </w:tcBorders>
            <w:noWrap/>
            <w:vAlign w:val="bottom"/>
            <w:hideMark/>
          </w:tcPr>
          <w:p w14:paraId="0A8D105A"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55 anos</w:t>
            </w:r>
          </w:p>
        </w:tc>
        <w:tc>
          <w:tcPr>
            <w:tcW w:w="1135" w:type="dxa"/>
            <w:tcBorders>
              <w:top w:val="nil"/>
              <w:left w:val="nil"/>
              <w:bottom w:val="nil"/>
              <w:right w:val="nil"/>
            </w:tcBorders>
            <w:noWrap/>
            <w:vAlign w:val="bottom"/>
            <w:hideMark/>
          </w:tcPr>
          <w:p w14:paraId="60B90351"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22D83247" w14:textId="77777777" w:rsidTr="00852C15">
        <w:trPr>
          <w:trHeight w:val="298"/>
        </w:trPr>
        <w:tc>
          <w:tcPr>
            <w:tcW w:w="1274" w:type="dxa"/>
            <w:tcBorders>
              <w:top w:val="nil"/>
              <w:left w:val="nil"/>
              <w:bottom w:val="nil"/>
              <w:right w:val="nil"/>
            </w:tcBorders>
            <w:noWrap/>
            <w:vAlign w:val="bottom"/>
            <w:hideMark/>
          </w:tcPr>
          <w:p w14:paraId="70978AD3"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8</w:t>
            </w:r>
          </w:p>
        </w:tc>
        <w:tc>
          <w:tcPr>
            <w:tcW w:w="1043" w:type="dxa"/>
            <w:tcBorders>
              <w:top w:val="nil"/>
              <w:left w:val="nil"/>
              <w:bottom w:val="nil"/>
              <w:right w:val="nil"/>
            </w:tcBorders>
            <w:noWrap/>
            <w:vAlign w:val="bottom"/>
            <w:hideMark/>
          </w:tcPr>
          <w:p w14:paraId="00B5C4FB"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53</w:t>
            </w:r>
          </w:p>
        </w:tc>
        <w:tc>
          <w:tcPr>
            <w:tcW w:w="3411" w:type="dxa"/>
            <w:tcBorders>
              <w:top w:val="nil"/>
              <w:left w:val="nil"/>
              <w:bottom w:val="nil"/>
              <w:right w:val="nil"/>
            </w:tcBorders>
            <w:noWrap/>
            <w:vAlign w:val="bottom"/>
            <w:hideMark/>
          </w:tcPr>
          <w:p w14:paraId="58527C44"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46 anos</w:t>
            </w:r>
          </w:p>
        </w:tc>
        <w:tc>
          <w:tcPr>
            <w:tcW w:w="1135" w:type="dxa"/>
            <w:tcBorders>
              <w:top w:val="nil"/>
              <w:left w:val="nil"/>
              <w:bottom w:val="nil"/>
              <w:right w:val="nil"/>
            </w:tcBorders>
            <w:noWrap/>
            <w:vAlign w:val="bottom"/>
            <w:hideMark/>
          </w:tcPr>
          <w:p w14:paraId="6F76278D"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70A93A4D" w14:textId="77777777" w:rsidTr="00852C15">
        <w:trPr>
          <w:trHeight w:val="298"/>
        </w:trPr>
        <w:tc>
          <w:tcPr>
            <w:tcW w:w="1274" w:type="dxa"/>
            <w:tcBorders>
              <w:top w:val="nil"/>
              <w:left w:val="nil"/>
              <w:bottom w:val="nil"/>
              <w:right w:val="nil"/>
            </w:tcBorders>
            <w:noWrap/>
            <w:vAlign w:val="bottom"/>
            <w:hideMark/>
          </w:tcPr>
          <w:p w14:paraId="5B0D908E"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9</w:t>
            </w:r>
          </w:p>
        </w:tc>
        <w:tc>
          <w:tcPr>
            <w:tcW w:w="1043" w:type="dxa"/>
            <w:tcBorders>
              <w:top w:val="nil"/>
              <w:left w:val="nil"/>
              <w:bottom w:val="nil"/>
              <w:right w:val="nil"/>
            </w:tcBorders>
            <w:noWrap/>
            <w:vAlign w:val="bottom"/>
            <w:hideMark/>
          </w:tcPr>
          <w:p w14:paraId="326F6B5B"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59</w:t>
            </w:r>
          </w:p>
        </w:tc>
        <w:tc>
          <w:tcPr>
            <w:tcW w:w="3411" w:type="dxa"/>
            <w:tcBorders>
              <w:top w:val="nil"/>
              <w:left w:val="nil"/>
              <w:bottom w:val="nil"/>
              <w:right w:val="nil"/>
            </w:tcBorders>
            <w:noWrap/>
            <w:vAlign w:val="bottom"/>
            <w:hideMark/>
          </w:tcPr>
          <w:p w14:paraId="77765EBE"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47 anos</w:t>
            </w:r>
          </w:p>
        </w:tc>
        <w:tc>
          <w:tcPr>
            <w:tcW w:w="1135" w:type="dxa"/>
            <w:tcBorders>
              <w:top w:val="nil"/>
              <w:left w:val="nil"/>
              <w:bottom w:val="nil"/>
              <w:right w:val="nil"/>
            </w:tcBorders>
            <w:noWrap/>
            <w:vAlign w:val="bottom"/>
            <w:hideMark/>
          </w:tcPr>
          <w:p w14:paraId="131D9351"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r w:rsidR="00A87F8A" w:rsidRPr="00A87F8A" w14:paraId="20EDFCD5" w14:textId="77777777" w:rsidTr="00852C15">
        <w:trPr>
          <w:trHeight w:val="298"/>
        </w:trPr>
        <w:tc>
          <w:tcPr>
            <w:tcW w:w="1274" w:type="dxa"/>
            <w:tcBorders>
              <w:top w:val="nil"/>
              <w:left w:val="nil"/>
              <w:bottom w:val="single" w:sz="4" w:space="0" w:color="auto"/>
              <w:right w:val="nil"/>
            </w:tcBorders>
            <w:noWrap/>
            <w:vAlign w:val="bottom"/>
            <w:hideMark/>
          </w:tcPr>
          <w:p w14:paraId="272E9ECD" w14:textId="77777777" w:rsidR="00A87F8A" w:rsidRPr="00A87F8A" w:rsidRDefault="00A87F8A" w:rsidP="00852C15">
            <w:pPr>
              <w:spacing w:line="240" w:lineRule="auto"/>
              <w:rPr>
                <w:rFonts w:eastAsia="Times New Roman"/>
                <w:color w:val="000000" w:themeColor="text1"/>
                <w:sz w:val="24"/>
                <w:szCs w:val="24"/>
              </w:rPr>
            </w:pPr>
            <w:r w:rsidRPr="00A87F8A">
              <w:rPr>
                <w:rFonts w:eastAsia="Times New Roman"/>
                <w:color w:val="000000" w:themeColor="text1"/>
                <w:sz w:val="24"/>
                <w:szCs w:val="24"/>
              </w:rPr>
              <w:t>Erveira 10</w:t>
            </w:r>
          </w:p>
        </w:tc>
        <w:tc>
          <w:tcPr>
            <w:tcW w:w="1043" w:type="dxa"/>
            <w:tcBorders>
              <w:top w:val="nil"/>
              <w:left w:val="nil"/>
              <w:bottom w:val="single" w:sz="4" w:space="0" w:color="auto"/>
              <w:right w:val="nil"/>
            </w:tcBorders>
            <w:noWrap/>
            <w:vAlign w:val="bottom"/>
            <w:hideMark/>
          </w:tcPr>
          <w:p w14:paraId="428ED7A5"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51</w:t>
            </w:r>
          </w:p>
        </w:tc>
        <w:tc>
          <w:tcPr>
            <w:tcW w:w="3411" w:type="dxa"/>
            <w:tcBorders>
              <w:top w:val="nil"/>
              <w:left w:val="nil"/>
              <w:bottom w:val="single" w:sz="4" w:space="0" w:color="auto"/>
              <w:right w:val="nil"/>
            </w:tcBorders>
            <w:noWrap/>
            <w:vAlign w:val="bottom"/>
            <w:hideMark/>
          </w:tcPr>
          <w:p w14:paraId="7CF39F1E"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20 anos</w:t>
            </w:r>
          </w:p>
        </w:tc>
        <w:tc>
          <w:tcPr>
            <w:tcW w:w="1135" w:type="dxa"/>
            <w:tcBorders>
              <w:top w:val="nil"/>
              <w:left w:val="nil"/>
              <w:bottom w:val="single" w:sz="4" w:space="0" w:color="auto"/>
              <w:right w:val="nil"/>
            </w:tcBorders>
            <w:noWrap/>
            <w:vAlign w:val="bottom"/>
            <w:hideMark/>
          </w:tcPr>
          <w:p w14:paraId="292C3B5C" w14:textId="77777777" w:rsidR="00A87F8A" w:rsidRPr="00A87F8A" w:rsidRDefault="00A87F8A" w:rsidP="00852C15">
            <w:pPr>
              <w:spacing w:line="240" w:lineRule="auto"/>
              <w:jc w:val="center"/>
              <w:rPr>
                <w:rFonts w:eastAsia="Times New Roman"/>
                <w:color w:val="000000" w:themeColor="text1"/>
                <w:sz w:val="24"/>
                <w:szCs w:val="24"/>
              </w:rPr>
            </w:pPr>
            <w:r w:rsidRPr="00A87F8A">
              <w:rPr>
                <w:rFonts w:eastAsia="Times New Roman"/>
                <w:color w:val="000000" w:themeColor="text1"/>
                <w:sz w:val="24"/>
                <w:szCs w:val="24"/>
              </w:rPr>
              <w:t>Sim</w:t>
            </w:r>
          </w:p>
        </w:tc>
      </w:tr>
    </w:tbl>
    <w:p w14:paraId="40AA2084" w14:textId="1B58EA45" w:rsidR="00A87F8A" w:rsidRDefault="00A87F8A" w:rsidP="00A87F8A">
      <w:pPr>
        <w:suppressAutoHyphens/>
        <w:spacing w:line="360" w:lineRule="auto"/>
        <w:jc w:val="both"/>
        <w:textAlignment w:val="baseline"/>
        <w:rPr>
          <w:rFonts w:eastAsia="Noto Sans CJK SC Regular"/>
          <w:color w:val="000000" w:themeColor="text1"/>
          <w:kern w:val="1"/>
          <w:sz w:val="20"/>
          <w:szCs w:val="20"/>
          <w:lang w:eastAsia="zh-CN" w:bidi="hi-IN"/>
        </w:rPr>
      </w:pPr>
      <w:r w:rsidRPr="00A87F8A">
        <w:rPr>
          <w:rFonts w:eastAsia="Noto Sans CJK SC Regular"/>
          <w:color w:val="000000" w:themeColor="text1"/>
          <w:kern w:val="1"/>
          <w:sz w:val="20"/>
          <w:szCs w:val="20"/>
          <w:lang w:val="x-none" w:eastAsia="zh-CN" w:bidi="hi-IN"/>
        </w:rPr>
        <w:tab/>
      </w:r>
      <w:r w:rsidRPr="00A87F8A">
        <w:rPr>
          <w:rFonts w:eastAsia="Noto Sans CJK SC Regular"/>
          <w:color w:val="000000" w:themeColor="text1"/>
          <w:kern w:val="1"/>
          <w:sz w:val="20"/>
          <w:szCs w:val="20"/>
          <w:lang w:eastAsia="zh-CN" w:bidi="hi-IN"/>
        </w:rPr>
        <w:t>Fonte: Dados da pesquisa</w:t>
      </w:r>
    </w:p>
    <w:p w14:paraId="3EDBEB08" w14:textId="77777777" w:rsidR="00A87F8A" w:rsidRPr="00A87F8A" w:rsidRDefault="00A87F8A" w:rsidP="00A87F8A">
      <w:pPr>
        <w:suppressAutoHyphens/>
        <w:spacing w:line="360" w:lineRule="auto"/>
        <w:jc w:val="both"/>
        <w:textAlignment w:val="baseline"/>
        <w:rPr>
          <w:rFonts w:eastAsia="Noto Sans CJK SC Regular"/>
          <w:color w:val="000000" w:themeColor="text1"/>
          <w:kern w:val="1"/>
          <w:sz w:val="20"/>
          <w:szCs w:val="20"/>
          <w:lang w:eastAsia="zh-CN" w:bidi="hi-IN"/>
        </w:rPr>
      </w:pPr>
    </w:p>
    <w:p w14:paraId="61613250" w14:textId="77777777" w:rsidR="002C555C" w:rsidRDefault="00000000" w:rsidP="00A87F8A">
      <w:pPr>
        <w:spacing w:line="240" w:lineRule="auto"/>
        <w:ind w:firstLine="720"/>
        <w:jc w:val="both"/>
        <w:rPr>
          <w:sz w:val="24"/>
          <w:szCs w:val="24"/>
        </w:rPr>
      </w:pPr>
      <w:r>
        <w:rPr>
          <w:sz w:val="24"/>
          <w:szCs w:val="24"/>
        </w:rPr>
        <w:t>As dez erveiras entrevistadas são todas mulheres vinculadas à Associação Ver-as-Ervas, com idades entre 23 e 75 anos. O tempo de experiência no ofício varia de 13 a 55 anos, sendo que a maioria iniciou ainda na juventude, acompanhando mães ou avós nas barracas</w:t>
      </w:r>
      <w:r w:rsidR="00A87F8A">
        <w:rPr>
          <w:sz w:val="24"/>
          <w:szCs w:val="24"/>
        </w:rPr>
        <w:t>.</w:t>
      </w:r>
      <w:r>
        <w:rPr>
          <w:sz w:val="24"/>
          <w:szCs w:val="24"/>
        </w:rPr>
        <w:t xml:space="preserve"> </w:t>
      </w:r>
      <w:r w:rsidR="00A87F8A">
        <w:rPr>
          <w:sz w:val="24"/>
          <w:szCs w:val="24"/>
        </w:rPr>
        <w:t>Isso</w:t>
      </w:r>
      <w:r>
        <w:rPr>
          <w:sz w:val="24"/>
          <w:szCs w:val="24"/>
        </w:rPr>
        <w:t xml:space="preserve"> evidencia o caráter intergeracional da atividade </w:t>
      </w:r>
      <w:r w:rsidR="00A87F8A">
        <w:rPr>
          <w:sz w:val="24"/>
          <w:szCs w:val="24"/>
        </w:rPr>
        <w:t xml:space="preserve">pois muitos relatos revelam esse aprendizado como algo obtido no cotidiano, especialmente através da oralidade </w:t>
      </w:r>
      <w:r>
        <w:rPr>
          <w:sz w:val="24"/>
          <w:szCs w:val="24"/>
        </w:rPr>
        <w:t xml:space="preserve">(Lisboa, 2016; Tupinambá; Alves; Brussio, 2023). </w:t>
      </w:r>
    </w:p>
    <w:p w14:paraId="09460483" w14:textId="59696899" w:rsidR="00A87F8A" w:rsidRDefault="002C555C" w:rsidP="00A94E96">
      <w:pPr>
        <w:spacing w:line="240" w:lineRule="auto"/>
        <w:ind w:firstLine="720"/>
        <w:jc w:val="both"/>
        <w:rPr>
          <w:sz w:val="24"/>
          <w:szCs w:val="24"/>
        </w:rPr>
      </w:pPr>
      <w:r>
        <w:rPr>
          <w:sz w:val="24"/>
          <w:szCs w:val="24"/>
        </w:rPr>
        <w:t>Grande parte das participantes é mãe e conta com o apoio de familiares na gestão da barraca, seja no preparo, na venda dos produtos ou no atendimento aos clientes.</w:t>
      </w:r>
      <w:r w:rsidR="00A94E96">
        <w:rPr>
          <w:sz w:val="24"/>
          <w:szCs w:val="24"/>
        </w:rPr>
        <w:t xml:space="preserve"> Nessa perspectiva,</w:t>
      </w:r>
      <w:r>
        <w:rPr>
          <w:sz w:val="24"/>
          <w:szCs w:val="24"/>
        </w:rPr>
        <w:t xml:space="preserve"> </w:t>
      </w:r>
      <w:r w:rsidR="00A87F8A">
        <w:rPr>
          <w:sz w:val="24"/>
          <w:szCs w:val="24"/>
        </w:rPr>
        <w:t xml:space="preserve">o apoio familiar representa um elemento fundamental para a preservação do conhecimento tradicional presente no ofício, haja vista que </w:t>
      </w:r>
      <w:r w:rsidR="00A94E96">
        <w:rPr>
          <w:sz w:val="24"/>
          <w:szCs w:val="24"/>
        </w:rPr>
        <w:t>é por maio desse convívio que o conhecimento se perpetua.</w:t>
      </w:r>
    </w:p>
    <w:p w14:paraId="0000003F" w14:textId="77777777" w:rsidR="00F27FF9" w:rsidRDefault="00000000" w:rsidP="00A87F8A">
      <w:pPr>
        <w:spacing w:line="240" w:lineRule="auto"/>
        <w:ind w:firstLine="720"/>
        <w:jc w:val="both"/>
        <w:rPr>
          <w:sz w:val="24"/>
          <w:szCs w:val="24"/>
        </w:rPr>
      </w:pPr>
      <w:r>
        <w:rPr>
          <w:sz w:val="24"/>
          <w:szCs w:val="24"/>
        </w:rPr>
        <w:t>A seguir, os resultados são organizados segundo as três dimensões da TCP, começando pelas atitudes em relação ao ofício, que refletem as crenças individuais das erveiras sobre os benefícios e significados de seu trabalho.</w:t>
      </w:r>
    </w:p>
    <w:p w14:paraId="00000044" w14:textId="5C33B251" w:rsidR="00F27FF9" w:rsidRPr="00A87F8A" w:rsidRDefault="00F27FF9" w:rsidP="00A87F8A">
      <w:pPr>
        <w:spacing w:line="240" w:lineRule="auto"/>
        <w:jc w:val="both"/>
        <w:rPr>
          <w:bCs/>
          <w:sz w:val="24"/>
          <w:szCs w:val="24"/>
        </w:rPr>
      </w:pPr>
    </w:p>
    <w:p w14:paraId="00000045" w14:textId="77777777" w:rsidR="00F27FF9" w:rsidRDefault="00000000">
      <w:pPr>
        <w:spacing w:line="240" w:lineRule="auto"/>
        <w:jc w:val="both"/>
        <w:rPr>
          <w:b/>
          <w:sz w:val="24"/>
          <w:szCs w:val="24"/>
        </w:rPr>
      </w:pPr>
      <w:r>
        <w:rPr>
          <w:b/>
          <w:sz w:val="24"/>
          <w:szCs w:val="24"/>
        </w:rPr>
        <w:t>4.2 Atitudes em relação ao ofício</w:t>
      </w:r>
    </w:p>
    <w:p w14:paraId="00000046" w14:textId="77777777" w:rsidR="00F27FF9" w:rsidRDefault="00F27FF9">
      <w:pPr>
        <w:spacing w:line="240" w:lineRule="auto"/>
        <w:jc w:val="both"/>
        <w:rPr>
          <w:b/>
          <w:sz w:val="24"/>
          <w:szCs w:val="24"/>
        </w:rPr>
      </w:pPr>
    </w:p>
    <w:p w14:paraId="073F62FF" w14:textId="40006554" w:rsidR="002C555C" w:rsidRPr="002C555C" w:rsidRDefault="003157B8" w:rsidP="002C555C">
      <w:pPr>
        <w:spacing w:line="240" w:lineRule="auto"/>
        <w:ind w:firstLine="720"/>
        <w:jc w:val="both"/>
        <w:rPr>
          <w:sz w:val="24"/>
          <w:szCs w:val="24"/>
        </w:rPr>
      </w:pPr>
      <w:r w:rsidRPr="003157B8">
        <w:rPr>
          <w:sz w:val="24"/>
          <w:szCs w:val="24"/>
        </w:rPr>
        <w:t>As atitudes dizem respeito à forma como a pessoa avalia determinado comportamento, atribuindo-lhe caráter positivo ou negativo (Ajzen, 1991). No caso das erveiras do Ver-o-Peso, essas atitudes se expressam tanto na valorização do ofício quanto na consciência de seu valor cultural, social e econômico para a região</w:t>
      </w:r>
      <w:r w:rsidR="002C555C" w:rsidRPr="002C555C">
        <w:rPr>
          <w:sz w:val="24"/>
          <w:szCs w:val="24"/>
        </w:rPr>
        <w:t>.</w:t>
      </w:r>
    </w:p>
    <w:p w14:paraId="25C57654" w14:textId="77777777" w:rsidR="002C555C" w:rsidRPr="002C555C" w:rsidRDefault="002C555C" w:rsidP="002C555C">
      <w:pPr>
        <w:spacing w:line="240" w:lineRule="auto"/>
        <w:ind w:firstLine="720"/>
        <w:jc w:val="both"/>
        <w:rPr>
          <w:sz w:val="24"/>
          <w:szCs w:val="24"/>
        </w:rPr>
      </w:pPr>
      <w:r w:rsidRPr="002C555C">
        <w:rPr>
          <w:sz w:val="24"/>
          <w:szCs w:val="24"/>
        </w:rPr>
        <w:t>As respostas das participantes demonstram um forte sentimento de orgulho e reconhecimento pelo trabalho realizado. Os relatos indicam que o trabalho no Ver-o-Peso é percebido não apenas como uma fonte de renda, mas como uma prática de grande valor simbólico e cultural. Muitas participantes destacaram o orgulho em dar continuidade ao conhecimento herdado pelos seus antepassados, reforçando a transmissão intergeracional de saberes tradicionais e o fortalecimento da identidade amazônica (Lisboa, 2016).</w:t>
      </w:r>
    </w:p>
    <w:p w14:paraId="23593601" w14:textId="77777777" w:rsidR="002C555C" w:rsidRDefault="002C555C" w:rsidP="002C555C">
      <w:pPr>
        <w:spacing w:line="240" w:lineRule="auto"/>
        <w:ind w:firstLine="720"/>
        <w:jc w:val="both"/>
        <w:rPr>
          <w:sz w:val="24"/>
          <w:szCs w:val="24"/>
        </w:rPr>
      </w:pPr>
      <w:r w:rsidRPr="002C555C">
        <w:rPr>
          <w:sz w:val="24"/>
          <w:szCs w:val="24"/>
        </w:rPr>
        <w:t xml:space="preserve"> Por exemplo, a Erveira 1 afirma que todo seu patrimônio e sustento foram construídos a partir da barraca, revelando que a atividade não é apenas uma fonte de renda, mas também um elemento central de sua identidade pessoal e familiar. De forma similar, a Erveira 05 destaca que gosta do que faz, sente satisfação no contato com os clientes e valoriza o aprendizado contínuo proporcionado pelos cursos de capacitação.  Essas percepções evidenciam que a prática empreendedora é avaliada de maneira favorável, integrando dimensões econômicas, culturais e afetivas, e </w:t>
      </w:r>
      <w:r w:rsidRPr="002C555C">
        <w:rPr>
          <w:sz w:val="24"/>
          <w:szCs w:val="24"/>
        </w:rPr>
        <w:lastRenderedPageBreak/>
        <w:t>reforçam a intenção das erveiras de manter e desenvolver seu ofício como um legado familiar e comunitário.</w:t>
      </w:r>
    </w:p>
    <w:p w14:paraId="1DBEE9EB" w14:textId="36CC43AC" w:rsidR="003157B8" w:rsidRPr="002C555C" w:rsidRDefault="003157B8" w:rsidP="002C555C">
      <w:pPr>
        <w:spacing w:line="240" w:lineRule="auto"/>
        <w:ind w:firstLine="720"/>
        <w:jc w:val="both"/>
        <w:rPr>
          <w:sz w:val="24"/>
          <w:szCs w:val="24"/>
        </w:rPr>
      </w:pPr>
      <w:r w:rsidRPr="003157B8">
        <w:rPr>
          <w:sz w:val="24"/>
          <w:szCs w:val="24"/>
        </w:rPr>
        <w:t>Esses depoimentos reforçam a dimensão atitudinal prevista pela Teoria do Comportamento Planejado, evidenciando que a prática é avaliada positivamente não apenas pelo retorno financeiro, mas também pelo sentido identitário e afetivo. Assim, a decisão de empreender não se limita à lógica econômica, mas incorpora valores culturais que fortalecem a intenção de continuidade do ofício.</w:t>
      </w:r>
    </w:p>
    <w:p w14:paraId="307994C3" w14:textId="55B6A840" w:rsidR="002C555C" w:rsidRPr="002C555C" w:rsidRDefault="002C555C" w:rsidP="002C555C">
      <w:pPr>
        <w:spacing w:line="240" w:lineRule="auto"/>
        <w:ind w:firstLine="720"/>
        <w:jc w:val="both"/>
        <w:rPr>
          <w:sz w:val="24"/>
          <w:szCs w:val="24"/>
        </w:rPr>
      </w:pPr>
      <w:r w:rsidRPr="002C555C">
        <w:rPr>
          <w:sz w:val="24"/>
          <w:szCs w:val="24"/>
        </w:rPr>
        <w:t xml:space="preserve">Muitas erveiras percebem seu ofício como importante para manter viva a cultura da Amazônia e acreditam que ele tem grande valor para a população que sempre busca pelos seus produtos, principalmente por serem de origem natural. </w:t>
      </w:r>
      <w:r w:rsidR="003157B8" w:rsidRPr="003157B8">
        <w:rPr>
          <w:sz w:val="24"/>
          <w:szCs w:val="24"/>
        </w:rPr>
        <w:t xml:space="preserve">Essa consciência sobre o papel cultural do ofício </w:t>
      </w:r>
      <w:r w:rsidR="003157B8">
        <w:rPr>
          <w:sz w:val="24"/>
          <w:szCs w:val="24"/>
        </w:rPr>
        <w:t xml:space="preserve">pode ser vista como </w:t>
      </w:r>
      <w:r w:rsidR="00995415">
        <w:rPr>
          <w:sz w:val="24"/>
          <w:szCs w:val="24"/>
        </w:rPr>
        <w:t xml:space="preserve">imprescindível para manter a propagação desse conhecimento tradicional </w:t>
      </w:r>
      <w:r w:rsidRPr="002C555C">
        <w:rPr>
          <w:sz w:val="24"/>
          <w:szCs w:val="24"/>
        </w:rPr>
        <w:t>(Silva; Baptista, 2018; Garcia; Alves, 2018).</w:t>
      </w:r>
    </w:p>
    <w:p w14:paraId="6DBE85E6" w14:textId="2244DDBB" w:rsidR="003157B8" w:rsidRDefault="002C555C" w:rsidP="003157B8">
      <w:pPr>
        <w:spacing w:line="240" w:lineRule="auto"/>
        <w:ind w:firstLine="720"/>
        <w:jc w:val="both"/>
        <w:rPr>
          <w:sz w:val="24"/>
          <w:szCs w:val="24"/>
        </w:rPr>
      </w:pPr>
      <w:r w:rsidRPr="002C555C">
        <w:rPr>
          <w:sz w:val="24"/>
          <w:szCs w:val="24"/>
        </w:rPr>
        <w:t>Além disso, há um sentimento positivo por parte de algumas erveiras que acreditam que o ofício será perpetuado pelas próximas gerações, como relata a Erveira 6: “O nosso setor não vai morrer, porque não só eu, como outras pessoas aqui, sempre tem alguém, alguns familiares (...) E essa é a nossa cultura aqui, ela nunca vai morrer”</w:t>
      </w:r>
      <w:r w:rsidR="003157B8">
        <w:rPr>
          <w:sz w:val="24"/>
          <w:szCs w:val="24"/>
        </w:rPr>
        <w:t xml:space="preserve">. </w:t>
      </w:r>
      <w:r w:rsidR="003157B8" w:rsidRPr="003157B8">
        <w:rPr>
          <w:sz w:val="24"/>
          <w:szCs w:val="24"/>
        </w:rPr>
        <w:t>Esse sentimento de continuidade demonstra que as atitudes positivas em relação ao ofício não se restringem ao presente, mas projetam-se no futuro, indicando que a intenção de empreender está intrinsecamente ligada à preservação cultural e à perpetuação do legado familiar.</w:t>
      </w:r>
    </w:p>
    <w:p w14:paraId="01727912" w14:textId="77777777" w:rsidR="002C555C" w:rsidRDefault="002C555C" w:rsidP="002C555C">
      <w:pPr>
        <w:spacing w:line="240" w:lineRule="auto"/>
        <w:ind w:firstLine="720"/>
        <w:jc w:val="both"/>
        <w:rPr>
          <w:sz w:val="24"/>
          <w:szCs w:val="24"/>
        </w:rPr>
      </w:pPr>
    </w:p>
    <w:p w14:paraId="0000004C" w14:textId="77777777" w:rsidR="00F27FF9" w:rsidRDefault="00000000">
      <w:pPr>
        <w:spacing w:line="240" w:lineRule="auto"/>
        <w:jc w:val="both"/>
        <w:rPr>
          <w:b/>
          <w:sz w:val="24"/>
          <w:szCs w:val="24"/>
        </w:rPr>
      </w:pPr>
      <w:r>
        <w:rPr>
          <w:b/>
          <w:sz w:val="24"/>
          <w:szCs w:val="24"/>
        </w:rPr>
        <w:t>4.3 Normas subjetivas</w:t>
      </w:r>
    </w:p>
    <w:p w14:paraId="0000004D" w14:textId="77777777" w:rsidR="00F27FF9" w:rsidRDefault="00F27FF9">
      <w:pPr>
        <w:spacing w:line="240" w:lineRule="auto"/>
        <w:jc w:val="both"/>
        <w:rPr>
          <w:b/>
          <w:sz w:val="24"/>
          <w:szCs w:val="24"/>
        </w:rPr>
      </w:pPr>
    </w:p>
    <w:p w14:paraId="3BCA9BC9" w14:textId="05283F97" w:rsidR="00995415" w:rsidRPr="00995415" w:rsidRDefault="00995415" w:rsidP="00995415">
      <w:pPr>
        <w:spacing w:line="240" w:lineRule="auto"/>
        <w:ind w:firstLine="720"/>
        <w:jc w:val="both"/>
        <w:rPr>
          <w:sz w:val="24"/>
          <w:szCs w:val="24"/>
        </w:rPr>
      </w:pPr>
      <w:r w:rsidRPr="00995415">
        <w:rPr>
          <w:sz w:val="24"/>
          <w:szCs w:val="24"/>
        </w:rPr>
        <w:t>A dimensão das normas subjetivas refere-se às pressões sociais percebidas pelas erveiras em relação à manutenção do ofício e às expectativas de familiares, clientes e comunidade sobre o que é considerado comportamento adequado (Ajzen, 1991).</w:t>
      </w:r>
    </w:p>
    <w:p w14:paraId="73D1447E" w14:textId="66C7417D" w:rsidR="002C555C" w:rsidRPr="002C555C" w:rsidRDefault="00995415" w:rsidP="00995415">
      <w:pPr>
        <w:spacing w:line="240" w:lineRule="auto"/>
        <w:ind w:firstLine="720"/>
        <w:jc w:val="both"/>
        <w:rPr>
          <w:sz w:val="24"/>
          <w:szCs w:val="24"/>
        </w:rPr>
      </w:pPr>
      <w:r w:rsidRPr="00995415">
        <w:rPr>
          <w:sz w:val="24"/>
          <w:szCs w:val="24"/>
        </w:rPr>
        <w:t>Entre os aspectos positivos, as entrevistadas destacaram o apoio familiar como fundamental para a continuidade da atividade. Muitas relataram receber incentivo e, sobretudo, buscar repassar os conhecimentos às novas gerações, configurando um processo de transmissão intergeracional considerado essencial para a perpetuação dos saberes tradicionais (Garcia; Alves, 2018). Nesse sentido, as expectativas familiares atuam como reforço às normas subjetivas previstas pela Teoria do Comportamento Planejado, funcionando como incentivo à permanência no ofício.</w:t>
      </w:r>
    </w:p>
    <w:p w14:paraId="3E3D9647" w14:textId="6D89DB1E" w:rsidR="002C555C" w:rsidRPr="002C555C" w:rsidRDefault="002C555C" w:rsidP="002C555C">
      <w:pPr>
        <w:spacing w:line="240" w:lineRule="auto"/>
        <w:ind w:firstLine="720"/>
        <w:jc w:val="both"/>
        <w:rPr>
          <w:sz w:val="24"/>
          <w:szCs w:val="24"/>
        </w:rPr>
      </w:pPr>
      <w:r w:rsidRPr="002C555C">
        <w:rPr>
          <w:sz w:val="24"/>
          <w:szCs w:val="24"/>
        </w:rPr>
        <w:t xml:space="preserve"> </w:t>
      </w:r>
      <w:r w:rsidR="00995415" w:rsidRPr="00995415">
        <w:rPr>
          <w:sz w:val="24"/>
          <w:szCs w:val="24"/>
        </w:rPr>
        <w:t>Por outro lado, também emergiram pressões sociais negativas. Algumas erveiras relataram preconceito religioso e cultural, sendo associadas a práticas estigmatizadas. A fala da Erveira 1 exemplifica esse estigma:</w:t>
      </w:r>
      <w:r w:rsidRPr="002C555C">
        <w:rPr>
          <w:sz w:val="24"/>
          <w:szCs w:val="24"/>
        </w:rPr>
        <w:t xml:space="preserve"> “Tem muita gente que chama a gente de bruxa, me chamam de macumbeira (...) É bruxa, é macumbeira, é muita coisa”. </w:t>
      </w:r>
      <w:r w:rsidR="00995415" w:rsidRPr="00995415">
        <w:rPr>
          <w:sz w:val="24"/>
          <w:szCs w:val="24"/>
        </w:rPr>
        <w:t>Esse tipo de crítica expressa a resistência de setores conservadores da sociedade e, em alguns casos, influencia decisões sobre quais práticas manter ou adaptar (Tupinambá; Alves; Brussio, 2023).</w:t>
      </w:r>
      <w:r w:rsidRPr="002C555C">
        <w:rPr>
          <w:sz w:val="24"/>
          <w:szCs w:val="24"/>
        </w:rPr>
        <w:t xml:space="preserve"> </w:t>
      </w:r>
    </w:p>
    <w:p w14:paraId="5BBAE90C" w14:textId="0098BEF8" w:rsidR="002C555C" w:rsidRPr="002C555C" w:rsidRDefault="00995415" w:rsidP="002C555C">
      <w:pPr>
        <w:spacing w:line="240" w:lineRule="auto"/>
        <w:ind w:firstLine="720"/>
        <w:jc w:val="both"/>
        <w:rPr>
          <w:sz w:val="24"/>
          <w:szCs w:val="24"/>
        </w:rPr>
      </w:pPr>
      <w:r w:rsidRPr="00995415">
        <w:rPr>
          <w:sz w:val="24"/>
          <w:szCs w:val="24"/>
        </w:rPr>
        <w:t xml:space="preserve">Em contrapartida, o reconhecimento do ofício como patrimônio cultural tem funcionado como mecanismo de legitimação social, combatendo preconceitos e fortalecendo a autoestima das trabalhadoras, como destaca a Erveira 6: </w:t>
      </w:r>
      <w:r w:rsidR="002C555C" w:rsidRPr="002C555C">
        <w:rPr>
          <w:sz w:val="24"/>
          <w:szCs w:val="24"/>
        </w:rPr>
        <w:t>“Antes eram as macumbeiras, hoje, graças a Deus, somos as erveiras. Isso é muito gratificante para mim. Tenho muito orgulho hoje de saber que a gente é conhecido mundialmente.”</w:t>
      </w:r>
    </w:p>
    <w:p w14:paraId="2E25E613" w14:textId="02F95B22" w:rsidR="002C555C" w:rsidRDefault="00995415" w:rsidP="002C555C">
      <w:pPr>
        <w:spacing w:line="240" w:lineRule="auto"/>
        <w:ind w:firstLine="720"/>
        <w:jc w:val="both"/>
        <w:rPr>
          <w:sz w:val="24"/>
          <w:szCs w:val="24"/>
        </w:rPr>
      </w:pPr>
      <w:r>
        <w:rPr>
          <w:sz w:val="24"/>
          <w:szCs w:val="24"/>
        </w:rPr>
        <w:t>No</w:t>
      </w:r>
      <w:r w:rsidR="002C555C" w:rsidRPr="002C555C">
        <w:rPr>
          <w:sz w:val="24"/>
          <w:szCs w:val="24"/>
        </w:rPr>
        <w:t xml:space="preserve"> aspecto familiar, </w:t>
      </w:r>
      <w:r>
        <w:rPr>
          <w:sz w:val="24"/>
          <w:szCs w:val="24"/>
        </w:rPr>
        <w:t>a</w:t>
      </w:r>
      <w:r w:rsidRPr="00995415">
        <w:rPr>
          <w:sz w:val="24"/>
          <w:szCs w:val="24"/>
        </w:rPr>
        <w:t>pesar do apoio recebido, algumas participantes alertaram para a falta de interesse das novas gerações, o que representa um risco à continuidade do ofício.</w:t>
      </w:r>
      <w:r w:rsidR="002C555C" w:rsidRPr="002C555C">
        <w:rPr>
          <w:sz w:val="24"/>
          <w:szCs w:val="24"/>
        </w:rPr>
        <w:t xml:space="preserve"> Como relata a Erveira 9:</w:t>
      </w:r>
    </w:p>
    <w:p w14:paraId="2C8B6799" w14:textId="42DCDD63" w:rsidR="002C555C" w:rsidRPr="002C555C" w:rsidRDefault="002C555C" w:rsidP="002C555C">
      <w:pPr>
        <w:spacing w:line="240" w:lineRule="auto"/>
        <w:ind w:firstLine="720"/>
        <w:jc w:val="both"/>
        <w:rPr>
          <w:sz w:val="24"/>
          <w:szCs w:val="24"/>
        </w:rPr>
      </w:pPr>
      <w:r w:rsidRPr="002C555C">
        <w:rPr>
          <w:sz w:val="24"/>
          <w:szCs w:val="24"/>
        </w:rPr>
        <w:lastRenderedPageBreak/>
        <w:t xml:space="preserve"> </w:t>
      </w:r>
    </w:p>
    <w:p w14:paraId="7B12242E" w14:textId="77777777" w:rsidR="002C555C" w:rsidRDefault="002C555C" w:rsidP="002C555C">
      <w:pPr>
        <w:spacing w:line="240" w:lineRule="auto"/>
        <w:ind w:left="2880"/>
        <w:jc w:val="both"/>
        <w:rPr>
          <w:sz w:val="20"/>
          <w:szCs w:val="20"/>
        </w:rPr>
      </w:pPr>
      <w:r w:rsidRPr="002C555C">
        <w:rPr>
          <w:sz w:val="20"/>
          <w:szCs w:val="20"/>
        </w:rPr>
        <w:t>“Então, os erveiros, os filhos, eles não estão querendo aprender. Por quê? Porque lidar com as ervas, não é só você pegar uma erva e você ferver e você fazer um banho. Não, você tem que fazer, tem que ser medido, tem que ser pesadinho, tem que ser lavado, tem que ser feito com amor, com carinho. Você tem que ter aquela paz pra você poder manipular um banho. Então, a juventude eles não querem mais saber disso. Você pode olhar, você só vê ‘coroa’ trabalhando. Porque os jovens, eles não querem trabalhar. Então eu acho que o futuro das erveiras é só essa geração mesmo, eu acredito.”</w:t>
      </w:r>
    </w:p>
    <w:p w14:paraId="114393F4" w14:textId="77777777" w:rsidR="002C555C" w:rsidRPr="002C555C" w:rsidRDefault="002C555C" w:rsidP="002C555C">
      <w:pPr>
        <w:spacing w:line="240" w:lineRule="auto"/>
        <w:jc w:val="both"/>
        <w:rPr>
          <w:sz w:val="20"/>
          <w:szCs w:val="20"/>
        </w:rPr>
      </w:pPr>
    </w:p>
    <w:p w14:paraId="00000055" w14:textId="0FE7C86D" w:rsidR="00F27FF9" w:rsidRDefault="00995415" w:rsidP="00995415">
      <w:pPr>
        <w:spacing w:line="240" w:lineRule="auto"/>
        <w:jc w:val="both"/>
        <w:rPr>
          <w:sz w:val="24"/>
          <w:szCs w:val="24"/>
        </w:rPr>
      </w:pPr>
      <w:r>
        <w:rPr>
          <w:sz w:val="24"/>
          <w:szCs w:val="24"/>
        </w:rPr>
        <w:tab/>
        <w:t xml:space="preserve">Esse desinteresse </w:t>
      </w:r>
      <w:r w:rsidRPr="00995415">
        <w:rPr>
          <w:sz w:val="24"/>
          <w:szCs w:val="24"/>
        </w:rPr>
        <w:t>evidencia a fragilidade das normas subjetivas quando não há alinhamento entre a valorização cultural das mais velhas e a percepção das mais novas sobre a relevância da atividade.</w:t>
      </w:r>
      <w:r>
        <w:rPr>
          <w:sz w:val="24"/>
          <w:szCs w:val="24"/>
        </w:rPr>
        <w:t xml:space="preserve"> Além disso, essa problemática se conecta ao </w:t>
      </w:r>
      <w:r w:rsidR="00562E8B">
        <w:rPr>
          <w:sz w:val="24"/>
          <w:szCs w:val="24"/>
        </w:rPr>
        <w:t xml:space="preserve">que </w:t>
      </w:r>
      <w:r>
        <w:rPr>
          <w:sz w:val="24"/>
          <w:szCs w:val="24"/>
        </w:rPr>
        <w:t>Oshai (</w:t>
      </w:r>
      <w:r w:rsidR="00562E8B">
        <w:rPr>
          <w:sz w:val="24"/>
          <w:szCs w:val="24"/>
        </w:rPr>
        <w:t xml:space="preserve">2017) aponta sobre o abandono das práticas tradicionais pelos mais jovens, especialmente pela adesão ao uso de medicamento conforme a medicina evolui. </w:t>
      </w:r>
    </w:p>
    <w:p w14:paraId="6C1FDE7F" w14:textId="4021947B" w:rsidR="002C555C" w:rsidRDefault="00562E8B" w:rsidP="002C555C">
      <w:pPr>
        <w:spacing w:line="240" w:lineRule="auto"/>
        <w:ind w:firstLine="720"/>
        <w:jc w:val="both"/>
        <w:rPr>
          <w:sz w:val="24"/>
          <w:szCs w:val="24"/>
        </w:rPr>
      </w:pPr>
      <w:r w:rsidRPr="00562E8B">
        <w:rPr>
          <w:sz w:val="24"/>
          <w:szCs w:val="24"/>
        </w:rPr>
        <w:t>Portanto, observa-se que as normas subjetivas exercem influência ambivalente: de um lado, o apoio familiar e a patrimonialização reforçam a continuidade do ofício; de outro, o preconceito social e a falta de engajamento dos jovens ameaçam sua reprodução futura. Ainda assim, as erveiras demonstram resiliência e determinação em manter viva a prática, mobilizando valores familiares, culturais e comunitários como recursos simbólicos de resistência.</w:t>
      </w:r>
    </w:p>
    <w:p w14:paraId="1C4A0869" w14:textId="77777777" w:rsidR="00562E8B" w:rsidRDefault="00562E8B" w:rsidP="002C555C">
      <w:pPr>
        <w:spacing w:line="240" w:lineRule="auto"/>
        <w:ind w:firstLine="720"/>
        <w:jc w:val="both"/>
        <w:rPr>
          <w:sz w:val="24"/>
          <w:szCs w:val="24"/>
        </w:rPr>
      </w:pPr>
    </w:p>
    <w:p w14:paraId="00000056" w14:textId="77777777" w:rsidR="00F27FF9" w:rsidRDefault="00000000">
      <w:pPr>
        <w:spacing w:line="240" w:lineRule="auto"/>
        <w:jc w:val="both"/>
        <w:rPr>
          <w:b/>
          <w:sz w:val="24"/>
          <w:szCs w:val="24"/>
        </w:rPr>
      </w:pPr>
      <w:r>
        <w:rPr>
          <w:b/>
          <w:sz w:val="24"/>
          <w:szCs w:val="24"/>
        </w:rPr>
        <w:t>4.4 Controle comportamental percebido</w:t>
      </w:r>
    </w:p>
    <w:p w14:paraId="00000057" w14:textId="77777777" w:rsidR="00F27FF9" w:rsidRDefault="00F27FF9">
      <w:pPr>
        <w:spacing w:line="240" w:lineRule="auto"/>
        <w:jc w:val="both"/>
        <w:rPr>
          <w:b/>
          <w:sz w:val="24"/>
          <w:szCs w:val="24"/>
        </w:rPr>
      </w:pPr>
    </w:p>
    <w:p w14:paraId="016FCCD5" w14:textId="01AE50AE" w:rsidR="002C555C" w:rsidRPr="002C555C" w:rsidRDefault="00562E8B" w:rsidP="002C555C">
      <w:pPr>
        <w:spacing w:line="240" w:lineRule="auto"/>
        <w:ind w:firstLine="720"/>
        <w:jc w:val="both"/>
        <w:rPr>
          <w:sz w:val="24"/>
          <w:szCs w:val="24"/>
        </w:rPr>
      </w:pPr>
      <w:r w:rsidRPr="00562E8B">
        <w:rPr>
          <w:sz w:val="24"/>
          <w:szCs w:val="24"/>
        </w:rPr>
        <w:t>O controle comportamental percebido refere-se à avaliação que as erveiras fazem sobre os recursos disponíveis e as barreiras que influenciam sua capacidade de exercer o ofício (Ajzen, 1991). As entrevistas revelaram que a disponibilidade de ervas e plantas medicinais é um fator central: algumas participantes relataram dificuldades para obter determinadas espécies em razão da escassez, das mudanças climáticas e da degradação ambiental, elementos que reduzem a produção e limitam sua autonomia</w:t>
      </w:r>
      <w:r w:rsidR="002C555C" w:rsidRPr="002C555C">
        <w:rPr>
          <w:sz w:val="24"/>
          <w:szCs w:val="24"/>
        </w:rPr>
        <w:t>.</w:t>
      </w:r>
    </w:p>
    <w:p w14:paraId="74FE5A79" w14:textId="32586E66" w:rsidR="002C555C" w:rsidRPr="002C555C" w:rsidRDefault="00562E8B" w:rsidP="002C555C">
      <w:pPr>
        <w:spacing w:line="240" w:lineRule="auto"/>
        <w:ind w:firstLine="720"/>
        <w:jc w:val="both"/>
        <w:rPr>
          <w:sz w:val="24"/>
          <w:szCs w:val="24"/>
        </w:rPr>
      </w:pPr>
      <w:r w:rsidRPr="00562E8B">
        <w:rPr>
          <w:sz w:val="24"/>
          <w:szCs w:val="24"/>
        </w:rPr>
        <w:t>Outros desafios relacionam-se à gestão da barraca, especialmente na organização do estoque, na aquisição de insumos e no uso de tecnologias digitais. A ausência de métodos sistemáticos de controle gera inconstâncias no dia a dia e reforça a percepção de vulnerabilidade. Embora algumas erveiras utilizem redes sociais e aplicativos de mensagens para promover seus produtos, muitas se sentem inseguras quanto à incorporação dessas ferramentas. O depoimento da Erveira 2 exemplifica esse cenário:</w:t>
      </w:r>
      <w:r w:rsidR="002C555C" w:rsidRPr="002C555C">
        <w:rPr>
          <w:sz w:val="24"/>
          <w:szCs w:val="24"/>
        </w:rPr>
        <w:t xml:space="preserve"> “Até meus fregueses ainda falam: ‘você deveria ser mais ativa na rede’. Só que, eu não sou, não. Eu sou das antigas.”</w:t>
      </w:r>
      <w:r>
        <w:rPr>
          <w:sz w:val="24"/>
          <w:szCs w:val="24"/>
        </w:rPr>
        <w:t xml:space="preserve"> </w:t>
      </w:r>
      <w:r w:rsidRPr="00562E8B">
        <w:rPr>
          <w:sz w:val="24"/>
          <w:szCs w:val="24"/>
        </w:rPr>
        <w:t>Essa fala evidencia como a resistência ou a dificuldade em lidar com recursos digitais impacta diretamente a percepção de controle sobre a expansão do negócio.</w:t>
      </w:r>
    </w:p>
    <w:p w14:paraId="5CE1DCC6" w14:textId="4BFA5935" w:rsidR="002C555C" w:rsidRPr="002C555C" w:rsidRDefault="00562E8B" w:rsidP="002C555C">
      <w:pPr>
        <w:spacing w:line="240" w:lineRule="auto"/>
        <w:ind w:firstLine="720"/>
        <w:jc w:val="both"/>
        <w:rPr>
          <w:sz w:val="24"/>
          <w:szCs w:val="24"/>
        </w:rPr>
      </w:pPr>
      <w:r w:rsidRPr="00562E8B">
        <w:rPr>
          <w:sz w:val="24"/>
          <w:szCs w:val="24"/>
        </w:rPr>
        <w:t>Além das limitações individuais, as entrevistadas destacaram a fragilidade do apoio institucional. Apesar do reconhecimento simbólico do IPHAN, a ausência de políticas públicas concretas voltadas à proteção do ofício e à valorização do conhecimento tradicional contribui para uma sensação de insegurança. A Erveira 6 ressaltou a necessidade de melhorias na infraestrutura do setor de ervas, maior proteção legal e oportunidades de capacitação, como o ensino de línguas estrangeiras para atender à demanda de eventos internacionais, a exemplo da COP 30. Esse relato evidencia que o controle percebido é também condicionado por fatores externos, como políticas públicas e condições estruturais.</w:t>
      </w:r>
    </w:p>
    <w:p w14:paraId="24AE5A95" w14:textId="77777777" w:rsidR="00B21474" w:rsidRDefault="00B21474" w:rsidP="002C555C">
      <w:pPr>
        <w:spacing w:line="240" w:lineRule="auto"/>
        <w:ind w:firstLine="720"/>
        <w:jc w:val="both"/>
        <w:rPr>
          <w:sz w:val="24"/>
          <w:szCs w:val="24"/>
        </w:rPr>
      </w:pPr>
      <w:r w:rsidRPr="00B21474">
        <w:rPr>
          <w:sz w:val="24"/>
          <w:szCs w:val="24"/>
        </w:rPr>
        <w:lastRenderedPageBreak/>
        <w:t xml:space="preserve">Ademais, a Erveira 7 afirma que, apesar do reconhecimento como patrimônio cultural imaterial, as erveiras e erveiros do Ver-o-Peso não receberam nenhum documento oficial comprovando tal título. Essa falta de certificação gera nesses empreendedores o sentimento de insegurança e fragilidade diante das instituições públicas, pois não possuem garantias formais que assegurem seus direitos ou respaldem a legitimidade de sua atividade. </w:t>
      </w:r>
    </w:p>
    <w:p w14:paraId="4D425399" w14:textId="2D4F53AA" w:rsidR="0058257B" w:rsidRDefault="003D0EDC" w:rsidP="002C555C">
      <w:pPr>
        <w:spacing w:line="240" w:lineRule="auto"/>
        <w:ind w:firstLine="720"/>
        <w:jc w:val="both"/>
        <w:rPr>
          <w:sz w:val="24"/>
          <w:szCs w:val="24"/>
        </w:rPr>
      </w:pPr>
      <w:r w:rsidRPr="003D0EDC">
        <w:rPr>
          <w:sz w:val="24"/>
          <w:szCs w:val="24"/>
        </w:rPr>
        <w:t>Essa situação contrasta com os objetivos da Lei nº 13.123/2015, que regulamenta o acesso ao patrimônio genético e aos conhecimentos tradicionais, garantindo a proteção das comunidades detentoras e assegurando a repartição de benefícios. Ao não receberem documentação oficial nem apoio concreto do poder público, as erveiras permanecem vulneráveis, sem a segurança jurídica necessária para defender seus saberes tradicionais e planejar a continuidade de seu ofício.</w:t>
      </w:r>
    </w:p>
    <w:p w14:paraId="6C4D790D" w14:textId="7329C66E" w:rsidR="00B21474" w:rsidRDefault="00B21474" w:rsidP="002C555C">
      <w:pPr>
        <w:spacing w:line="240" w:lineRule="auto"/>
        <w:ind w:firstLine="720"/>
        <w:jc w:val="both"/>
        <w:rPr>
          <w:sz w:val="24"/>
          <w:szCs w:val="24"/>
        </w:rPr>
      </w:pPr>
      <w:r w:rsidRPr="00B21474">
        <w:rPr>
          <w:sz w:val="24"/>
          <w:szCs w:val="24"/>
        </w:rPr>
        <w:t>Sob a perspectiva do controle comportamental percebido, essa ausência de documentação reduz a percepção de autonomia e dificulta o planejamento de ações futuras, uma vez que o ofício permanece em uma zona de vulnerabilidade legal e institucional. Em outras palavras, ainda que o reconhecimento simbólico seja valorizado, a inexistência de medidas concretas limita o senso de controle das erveiras sobre os rumos de sua prática, reforçando a necessidade de políticas públicas mais efetivas que fortaleçam tanto a proteção do patrimônio cultural quanto a sustentabilidade do ofício.</w:t>
      </w:r>
    </w:p>
    <w:p w14:paraId="0000005C" w14:textId="6341BF1C" w:rsidR="00F27FF9" w:rsidRDefault="00562E8B" w:rsidP="002C555C">
      <w:pPr>
        <w:spacing w:line="240" w:lineRule="auto"/>
        <w:ind w:firstLine="720"/>
        <w:jc w:val="both"/>
        <w:rPr>
          <w:sz w:val="24"/>
          <w:szCs w:val="24"/>
        </w:rPr>
      </w:pPr>
      <w:r w:rsidRPr="00562E8B">
        <w:rPr>
          <w:sz w:val="24"/>
          <w:szCs w:val="24"/>
        </w:rPr>
        <w:t>Assim, observa-se que, embora as erveiras demonstrem forte motivação interna (atitudes positivas) e recebam apoio social parcial (normas subjetivas), a sustentabilidade de seu ofício depende, sobretudo, do fortalecimento da percepção de controle. Isso exige não apenas estratégias individuais, mas também ações coletivas e institucionais que assegurem acesso a recursos naturais, tecnologias e condições ambientais adequadas, garantindo a preservação e a continuidade da atividade.</w:t>
      </w:r>
    </w:p>
    <w:p w14:paraId="0000005D" w14:textId="77777777" w:rsidR="00F27FF9" w:rsidRDefault="00F27FF9">
      <w:pPr>
        <w:spacing w:line="240" w:lineRule="auto"/>
        <w:ind w:firstLine="720"/>
        <w:jc w:val="both"/>
        <w:rPr>
          <w:sz w:val="24"/>
          <w:szCs w:val="24"/>
        </w:rPr>
      </w:pPr>
    </w:p>
    <w:p w14:paraId="0000005E" w14:textId="77777777" w:rsidR="00F27FF9" w:rsidRDefault="00000000">
      <w:pPr>
        <w:spacing w:line="240" w:lineRule="auto"/>
        <w:jc w:val="both"/>
        <w:rPr>
          <w:b/>
          <w:sz w:val="24"/>
          <w:szCs w:val="24"/>
        </w:rPr>
      </w:pPr>
      <w:r>
        <w:rPr>
          <w:b/>
          <w:sz w:val="24"/>
          <w:szCs w:val="24"/>
        </w:rPr>
        <w:t>5. CONCLUSÃO</w:t>
      </w:r>
    </w:p>
    <w:p w14:paraId="0000005F" w14:textId="77777777" w:rsidR="00F27FF9" w:rsidRDefault="00F27FF9">
      <w:pPr>
        <w:spacing w:line="240" w:lineRule="auto"/>
        <w:jc w:val="both"/>
        <w:rPr>
          <w:b/>
          <w:sz w:val="24"/>
          <w:szCs w:val="24"/>
        </w:rPr>
      </w:pPr>
    </w:p>
    <w:p w14:paraId="4E26EC27" w14:textId="77777777" w:rsidR="002C555C" w:rsidRPr="002C555C" w:rsidRDefault="002C555C" w:rsidP="002C555C">
      <w:pPr>
        <w:spacing w:line="240" w:lineRule="auto"/>
        <w:ind w:firstLine="720"/>
        <w:jc w:val="both"/>
        <w:rPr>
          <w:sz w:val="24"/>
          <w:szCs w:val="24"/>
        </w:rPr>
      </w:pPr>
      <w:r w:rsidRPr="002C555C">
        <w:rPr>
          <w:sz w:val="24"/>
          <w:szCs w:val="24"/>
        </w:rPr>
        <w:t>O estudo evidenciou que o ofício das erveiras do Ver-o-Peso vai além de uma prática econômica, constituindo-se como um patrimônio cultural e simbólico de grande relevância para a Amazônia. A análise com base na Teoria do Comportamento Planejado (Ajzen, 1991) permitiu compreender que as atitudes das erveiras são fortemente positivas, revelando orgulho, identidade e valorização do saber tradicional herdado de gerações anteriores. As normas subjetivas, por sua vez, mostraram-se ambivalentes: se de um lado o apoio familiar e comunitário fortalece a transmissão do conhecimento, de outro o preconceito religioso e a falta de interesse dos mais jovens colocam em risco a continuidade do ofício. Já no que se refere ao controle comportamental percebido, sobressaem as barreiras relacionadas ao acesso a recursos naturais, à ausência de políticas públicas efetivas e às dificuldades na incorporação de tecnologias digitais, fatores que impactam diretamente a sustentabilidade da atividade.</w:t>
      </w:r>
    </w:p>
    <w:p w14:paraId="04772DDF" w14:textId="77777777" w:rsidR="00775791" w:rsidRPr="00775791" w:rsidRDefault="00775791" w:rsidP="00775791">
      <w:pPr>
        <w:spacing w:line="240" w:lineRule="auto"/>
        <w:ind w:firstLine="720"/>
        <w:jc w:val="both"/>
        <w:rPr>
          <w:sz w:val="24"/>
          <w:szCs w:val="24"/>
        </w:rPr>
      </w:pPr>
      <w:r w:rsidRPr="00775791">
        <w:rPr>
          <w:sz w:val="24"/>
          <w:szCs w:val="24"/>
        </w:rPr>
        <w:t>Diante disso, evidencia-se a necessidade de maior reconhecimento e apoio institucional, por meio de políticas públicas que assegurem direitos, formalizem o reconhecimento do patrimônio cultural e promovam condições adequadas de trabalho. Estratégias de valorização cultural e incentivo à participação das novas gerações são igualmente essenciais para preservar o saber tradicional e fortalecer a identidade amazônica.</w:t>
      </w:r>
    </w:p>
    <w:p w14:paraId="6B277BFC" w14:textId="77777777" w:rsidR="00775791" w:rsidRPr="00775791" w:rsidRDefault="00775791" w:rsidP="00775791">
      <w:pPr>
        <w:spacing w:line="240" w:lineRule="auto"/>
        <w:ind w:firstLine="720"/>
        <w:jc w:val="both"/>
        <w:rPr>
          <w:sz w:val="24"/>
          <w:szCs w:val="24"/>
        </w:rPr>
      </w:pPr>
    </w:p>
    <w:p w14:paraId="00000062" w14:textId="64CC5750" w:rsidR="00F27FF9" w:rsidRDefault="00775791" w:rsidP="00775791">
      <w:pPr>
        <w:spacing w:line="240" w:lineRule="auto"/>
        <w:ind w:firstLine="720"/>
        <w:jc w:val="both"/>
        <w:rPr>
          <w:sz w:val="24"/>
          <w:szCs w:val="24"/>
        </w:rPr>
      </w:pPr>
      <w:r w:rsidRPr="00775791">
        <w:rPr>
          <w:sz w:val="24"/>
          <w:szCs w:val="24"/>
        </w:rPr>
        <w:lastRenderedPageBreak/>
        <w:t>Conclui-se, portanto, que a continuidade e expansão do ofício das erveiras dependem não apenas da resiliência individual e coletiva dessas mulheres, mas também de ações integradas entre poder público, instituições de ensino e sociedade civil. Futuras pesquisas podem explorar formas de inovação sustentável e inclusão digital que conciliem tradição e modernidade, contribuindo para a preservação e ampliação desse saber ancestral, peça central da cultura e da economia local.</w:t>
      </w:r>
    </w:p>
    <w:p w14:paraId="00000063" w14:textId="77777777" w:rsidR="00F27FF9" w:rsidRDefault="00F27FF9">
      <w:pPr>
        <w:spacing w:line="240" w:lineRule="auto"/>
        <w:jc w:val="both"/>
        <w:rPr>
          <w:b/>
          <w:sz w:val="24"/>
          <w:szCs w:val="24"/>
        </w:rPr>
      </w:pPr>
    </w:p>
    <w:p w14:paraId="00000064" w14:textId="77777777" w:rsidR="00F27FF9" w:rsidRDefault="00000000">
      <w:pPr>
        <w:spacing w:line="240" w:lineRule="auto"/>
        <w:jc w:val="both"/>
        <w:rPr>
          <w:b/>
          <w:sz w:val="24"/>
          <w:szCs w:val="24"/>
        </w:rPr>
      </w:pPr>
      <w:r>
        <w:rPr>
          <w:b/>
          <w:sz w:val="24"/>
          <w:szCs w:val="24"/>
        </w:rPr>
        <w:t>REFERÊNCIAS</w:t>
      </w:r>
    </w:p>
    <w:p w14:paraId="00000065" w14:textId="77777777" w:rsidR="00F27FF9" w:rsidRDefault="00F27FF9">
      <w:pPr>
        <w:spacing w:line="240" w:lineRule="auto"/>
        <w:jc w:val="both"/>
        <w:rPr>
          <w:b/>
          <w:sz w:val="24"/>
          <w:szCs w:val="24"/>
        </w:rPr>
      </w:pPr>
    </w:p>
    <w:p w14:paraId="00000066" w14:textId="77777777" w:rsidR="00F27FF9" w:rsidRDefault="00000000" w:rsidP="00907686">
      <w:pPr>
        <w:spacing w:line="240" w:lineRule="auto"/>
        <w:rPr>
          <w:sz w:val="24"/>
          <w:szCs w:val="24"/>
        </w:rPr>
      </w:pPr>
      <w:r>
        <w:rPr>
          <w:sz w:val="24"/>
          <w:szCs w:val="24"/>
        </w:rPr>
        <w:t xml:space="preserve">AJZEN, Icek. </w:t>
      </w:r>
      <w:r w:rsidRPr="00907686">
        <w:rPr>
          <w:b/>
          <w:bCs/>
          <w:sz w:val="24"/>
          <w:szCs w:val="24"/>
        </w:rPr>
        <w:t xml:space="preserve">The theory of planned behavior. </w:t>
      </w:r>
      <w:r>
        <w:rPr>
          <w:sz w:val="24"/>
          <w:szCs w:val="24"/>
        </w:rPr>
        <w:t>Organizational behavior and human decision processes, v. 50, n. 2, p. 179-211, 1991. Disponível em: https://doi.org/10.1016/0749-5978(91)90020-T. Acesso em: 01 set. 2025.</w:t>
      </w:r>
    </w:p>
    <w:p w14:paraId="00000067" w14:textId="77777777" w:rsidR="00F27FF9" w:rsidRDefault="00F27FF9" w:rsidP="00907686">
      <w:pPr>
        <w:spacing w:line="240" w:lineRule="auto"/>
        <w:rPr>
          <w:sz w:val="24"/>
          <w:szCs w:val="24"/>
        </w:rPr>
      </w:pPr>
    </w:p>
    <w:p w14:paraId="00000068" w14:textId="2B409AD5" w:rsidR="00F27FF9" w:rsidRDefault="00000000" w:rsidP="00907686">
      <w:pPr>
        <w:spacing w:line="240" w:lineRule="auto"/>
        <w:rPr>
          <w:sz w:val="24"/>
          <w:szCs w:val="24"/>
        </w:rPr>
      </w:pPr>
      <w:r>
        <w:rPr>
          <w:sz w:val="24"/>
          <w:szCs w:val="24"/>
        </w:rPr>
        <w:t xml:space="preserve">AJZEN, Icek. </w:t>
      </w:r>
      <w:r w:rsidRPr="00907686">
        <w:rPr>
          <w:b/>
          <w:bCs/>
          <w:sz w:val="24"/>
          <w:szCs w:val="24"/>
        </w:rPr>
        <w:t>Perceived behavioral control, self‐efficacy, locus of control, and the theory of planned behavior</w:t>
      </w:r>
      <w:r>
        <w:rPr>
          <w:sz w:val="24"/>
          <w:szCs w:val="24"/>
        </w:rPr>
        <w:t>. Journal of applied social psychology, v. 32, n. 4, p. 665-683, 2002. Acesso em: 08 set. 2025.</w:t>
      </w:r>
    </w:p>
    <w:p w14:paraId="00000069" w14:textId="77777777" w:rsidR="00F27FF9" w:rsidRDefault="00F27FF9" w:rsidP="00907686">
      <w:pPr>
        <w:spacing w:line="240" w:lineRule="auto"/>
        <w:rPr>
          <w:sz w:val="24"/>
          <w:szCs w:val="24"/>
        </w:rPr>
      </w:pPr>
    </w:p>
    <w:p w14:paraId="0000006A" w14:textId="77777777" w:rsidR="00F27FF9" w:rsidRDefault="00000000" w:rsidP="00907686">
      <w:pPr>
        <w:spacing w:line="240" w:lineRule="auto"/>
        <w:rPr>
          <w:sz w:val="24"/>
          <w:szCs w:val="24"/>
        </w:rPr>
      </w:pPr>
      <w:r>
        <w:rPr>
          <w:sz w:val="24"/>
          <w:szCs w:val="24"/>
        </w:rPr>
        <w:t xml:space="preserve">BANDEIRA, Paulo Vitor Ribeiro; SILVA, Thiago Sousa. </w:t>
      </w:r>
      <w:r w:rsidRPr="00907686">
        <w:rPr>
          <w:b/>
          <w:bCs/>
          <w:sz w:val="24"/>
          <w:szCs w:val="24"/>
        </w:rPr>
        <w:t>Motivações para o Empreendedorismo:</w:t>
      </w:r>
      <w:r>
        <w:rPr>
          <w:sz w:val="24"/>
          <w:szCs w:val="24"/>
        </w:rPr>
        <w:t xml:space="preserve"> Necessidade e Oportunidade. ID on line. Revista de Psicologia, v. 17, n. 66, p. 190-208, 2023.</w:t>
      </w:r>
    </w:p>
    <w:p w14:paraId="0000006B" w14:textId="77777777" w:rsidR="00F27FF9" w:rsidRDefault="00F27FF9" w:rsidP="00907686">
      <w:pPr>
        <w:spacing w:line="240" w:lineRule="auto"/>
        <w:rPr>
          <w:sz w:val="24"/>
          <w:szCs w:val="24"/>
        </w:rPr>
      </w:pPr>
    </w:p>
    <w:p w14:paraId="0000006C" w14:textId="77777777" w:rsidR="00F27FF9" w:rsidRDefault="00000000" w:rsidP="00907686">
      <w:pPr>
        <w:spacing w:line="240" w:lineRule="auto"/>
        <w:rPr>
          <w:sz w:val="24"/>
          <w:szCs w:val="24"/>
        </w:rPr>
      </w:pPr>
      <w:r>
        <w:rPr>
          <w:sz w:val="24"/>
          <w:szCs w:val="24"/>
        </w:rPr>
        <w:t xml:space="preserve">BARDIN, L. </w:t>
      </w:r>
      <w:r w:rsidRPr="00907686">
        <w:rPr>
          <w:b/>
          <w:bCs/>
          <w:sz w:val="24"/>
          <w:szCs w:val="24"/>
        </w:rPr>
        <w:t>Análise de Conteúdo</w:t>
      </w:r>
      <w:r>
        <w:rPr>
          <w:sz w:val="24"/>
          <w:szCs w:val="24"/>
        </w:rPr>
        <w:t>. 3ª reimpressão da 1ª edição de 2011. Lisboa, Edições 70, 2011.</w:t>
      </w:r>
    </w:p>
    <w:p w14:paraId="0000006D" w14:textId="77777777" w:rsidR="00F27FF9" w:rsidRDefault="00F27FF9" w:rsidP="00907686">
      <w:pPr>
        <w:spacing w:line="240" w:lineRule="auto"/>
        <w:rPr>
          <w:sz w:val="24"/>
          <w:szCs w:val="24"/>
        </w:rPr>
      </w:pPr>
    </w:p>
    <w:p w14:paraId="61B4A8CE" w14:textId="77777777" w:rsidR="0058257B" w:rsidRPr="0058257B" w:rsidRDefault="0058257B" w:rsidP="00907686">
      <w:pPr>
        <w:spacing w:line="240" w:lineRule="auto"/>
        <w:rPr>
          <w:sz w:val="24"/>
          <w:szCs w:val="24"/>
        </w:rPr>
      </w:pPr>
      <w:r w:rsidRPr="0058257B">
        <w:rPr>
          <w:sz w:val="24"/>
          <w:szCs w:val="24"/>
        </w:rPr>
        <w:t>BRASIL. Ministério do Meio Ambiente. Secretaria de Biodiversidade.</w:t>
      </w:r>
    </w:p>
    <w:p w14:paraId="5549C076" w14:textId="6FE76B24" w:rsidR="00B21474" w:rsidRPr="00907686" w:rsidRDefault="0058257B" w:rsidP="00907686">
      <w:pPr>
        <w:spacing w:line="240" w:lineRule="auto"/>
        <w:rPr>
          <w:b/>
          <w:bCs/>
          <w:sz w:val="24"/>
          <w:szCs w:val="24"/>
        </w:rPr>
      </w:pPr>
      <w:r w:rsidRPr="00907686">
        <w:rPr>
          <w:b/>
          <w:bCs/>
          <w:sz w:val="24"/>
          <w:szCs w:val="24"/>
        </w:rPr>
        <w:t>Patrimônio genético, conhecimento tradicional associado e repartição de benefícios</w:t>
      </w:r>
      <w:r w:rsidR="00907686">
        <w:rPr>
          <w:b/>
          <w:bCs/>
          <w:sz w:val="24"/>
          <w:szCs w:val="24"/>
        </w:rPr>
        <w:t xml:space="preserve"> </w:t>
      </w:r>
      <w:r w:rsidRPr="00907686">
        <w:rPr>
          <w:b/>
          <w:bCs/>
          <w:sz w:val="24"/>
          <w:szCs w:val="24"/>
        </w:rPr>
        <w:t>[recurso eletrônico]:</w:t>
      </w:r>
      <w:r w:rsidRPr="0058257B">
        <w:rPr>
          <w:sz w:val="24"/>
          <w:szCs w:val="24"/>
        </w:rPr>
        <w:t xml:space="preserve"> Lei nº 13.123, de 20 de maio de 2015; Decreto nº 8.772, de 11 de</w:t>
      </w:r>
      <w:r w:rsidR="00907686">
        <w:rPr>
          <w:b/>
          <w:bCs/>
          <w:sz w:val="24"/>
          <w:szCs w:val="24"/>
        </w:rPr>
        <w:t xml:space="preserve"> </w:t>
      </w:r>
      <w:r w:rsidRPr="0058257B">
        <w:rPr>
          <w:sz w:val="24"/>
          <w:szCs w:val="24"/>
        </w:rPr>
        <w:t>maio de 2016. – 2. ed. – Brasília, DF: MMA, 2022.</w:t>
      </w:r>
    </w:p>
    <w:p w14:paraId="2A4D3471" w14:textId="77777777" w:rsidR="00B21474" w:rsidRDefault="00B21474" w:rsidP="00907686">
      <w:pPr>
        <w:spacing w:line="240" w:lineRule="auto"/>
        <w:rPr>
          <w:sz w:val="24"/>
          <w:szCs w:val="24"/>
        </w:rPr>
      </w:pPr>
    </w:p>
    <w:p w14:paraId="0000006E" w14:textId="381A2875" w:rsidR="00F27FF9" w:rsidRDefault="00000000" w:rsidP="00907686">
      <w:pPr>
        <w:spacing w:line="240" w:lineRule="auto"/>
        <w:rPr>
          <w:sz w:val="24"/>
          <w:szCs w:val="24"/>
        </w:rPr>
      </w:pPr>
      <w:r>
        <w:rPr>
          <w:sz w:val="24"/>
          <w:szCs w:val="24"/>
        </w:rPr>
        <w:t xml:space="preserve">CAMPOS, Louise Rodrigues; OLIVEIRA, Ivanilde Apoluceno de. </w:t>
      </w:r>
      <w:r w:rsidRPr="00907686">
        <w:rPr>
          <w:b/>
          <w:bCs/>
          <w:sz w:val="24"/>
          <w:szCs w:val="24"/>
        </w:rPr>
        <w:t>Entre lugares e sujeitos da EJA:</w:t>
      </w:r>
      <w:r>
        <w:rPr>
          <w:sz w:val="24"/>
          <w:szCs w:val="24"/>
        </w:rPr>
        <w:t xml:space="preserve"> Mulheres erveiras e os seus saberes culturais no Ver-o-Peso. Revista Educação e Emancipação, v. 14, n. 3, p. p.155–183, 28 Dez 2021 Disponível em:</w:t>
      </w:r>
      <w:r w:rsidR="00907686">
        <w:rPr>
          <w:sz w:val="24"/>
          <w:szCs w:val="24"/>
        </w:rPr>
        <w:t xml:space="preserve"> </w:t>
      </w:r>
      <w:r>
        <w:rPr>
          <w:sz w:val="24"/>
          <w:szCs w:val="24"/>
        </w:rPr>
        <w:t>https://periodicoseletronicos.ufma.br/index.php/reducacaoemancipacao/article/view/18171.Acesso em: 25 fev 2025.</w:t>
      </w:r>
    </w:p>
    <w:p w14:paraId="0000006F" w14:textId="77777777" w:rsidR="00F27FF9" w:rsidRDefault="00F27FF9" w:rsidP="00907686">
      <w:pPr>
        <w:spacing w:line="240" w:lineRule="auto"/>
        <w:rPr>
          <w:sz w:val="24"/>
          <w:szCs w:val="24"/>
        </w:rPr>
      </w:pPr>
    </w:p>
    <w:p w14:paraId="00000070" w14:textId="77777777" w:rsidR="00F27FF9" w:rsidRDefault="00000000" w:rsidP="00907686">
      <w:pPr>
        <w:spacing w:line="240" w:lineRule="auto"/>
        <w:rPr>
          <w:sz w:val="24"/>
          <w:szCs w:val="24"/>
        </w:rPr>
      </w:pPr>
      <w:r>
        <w:rPr>
          <w:sz w:val="24"/>
          <w:szCs w:val="24"/>
        </w:rPr>
        <w:t xml:space="preserve">CHIAVENATO, Idalberto. </w:t>
      </w:r>
      <w:r w:rsidRPr="00907686">
        <w:rPr>
          <w:b/>
          <w:bCs/>
          <w:sz w:val="24"/>
          <w:szCs w:val="24"/>
        </w:rPr>
        <w:t>Empreendedorismo:</w:t>
      </w:r>
      <w:r>
        <w:rPr>
          <w:sz w:val="24"/>
          <w:szCs w:val="24"/>
        </w:rPr>
        <w:t xml:space="preserve"> dando asas ao espírito empreendedor: empreendedorismo e viabilidade de novas empresas: um guia eficiente para iniciar e tocar seu próprio negócio / Idalberto Chiavenato. - 2. ed. rev. e atualizada. - São Paulo: Saraiva, 2007.</w:t>
      </w:r>
    </w:p>
    <w:p w14:paraId="00000071" w14:textId="77777777" w:rsidR="00F27FF9" w:rsidRDefault="00F27FF9" w:rsidP="00907686">
      <w:pPr>
        <w:spacing w:line="240" w:lineRule="auto"/>
        <w:rPr>
          <w:sz w:val="24"/>
          <w:szCs w:val="24"/>
        </w:rPr>
      </w:pPr>
    </w:p>
    <w:p w14:paraId="00000072" w14:textId="77777777" w:rsidR="00F27FF9" w:rsidRDefault="00000000" w:rsidP="00907686">
      <w:pPr>
        <w:spacing w:line="240" w:lineRule="auto"/>
        <w:rPr>
          <w:sz w:val="24"/>
          <w:szCs w:val="24"/>
        </w:rPr>
      </w:pPr>
      <w:r>
        <w:rPr>
          <w:sz w:val="24"/>
          <w:szCs w:val="24"/>
        </w:rPr>
        <w:t xml:space="preserve">DORNELAS, José Carlos Assis. </w:t>
      </w:r>
      <w:r w:rsidRPr="00907686">
        <w:rPr>
          <w:b/>
          <w:bCs/>
          <w:sz w:val="24"/>
          <w:szCs w:val="24"/>
        </w:rPr>
        <w:t>Empreendedorismo</w:t>
      </w:r>
      <w:r>
        <w:rPr>
          <w:sz w:val="24"/>
          <w:szCs w:val="24"/>
        </w:rPr>
        <w:t>. Elsevier Brasil, 2008.</w:t>
      </w:r>
    </w:p>
    <w:p w14:paraId="00000073" w14:textId="77777777" w:rsidR="00F27FF9" w:rsidRDefault="00F27FF9" w:rsidP="00907686">
      <w:pPr>
        <w:spacing w:line="240" w:lineRule="auto"/>
        <w:rPr>
          <w:sz w:val="24"/>
          <w:szCs w:val="24"/>
        </w:rPr>
      </w:pPr>
    </w:p>
    <w:p w14:paraId="00000074" w14:textId="77777777" w:rsidR="00F27FF9" w:rsidRDefault="00000000" w:rsidP="00907686">
      <w:pPr>
        <w:spacing w:line="240" w:lineRule="auto"/>
        <w:rPr>
          <w:sz w:val="24"/>
          <w:szCs w:val="24"/>
        </w:rPr>
      </w:pPr>
      <w:r>
        <w:rPr>
          <w:sz w:val="24"/>
          <w:szCs w:val="24"/>
        </w:rPr>
        <w:t xml:space="preserve">GARCIA, João Vitor; ALVES, Lívia de Freitas Navegantes. </w:t>
      </w:r>
      <w:r w:rsidRPr="00907686">
        <w:rPr>
          <w:b/>
          <w:bCs/>
          <w:sz w:val="24"/>
          <w:szCs w:val="24"/>
        </w:rPr>
        <w:t>Todas as Amazônias se encontram no Ver-o-Peso:</w:t>
      </w:r>
      <w:r>
        <w:rPr>
          <w:sz w:val="24"/>
          <w:szCs w:val="24"/>
        </w:rPr>
        <w:t xml:space="preserve"> as “erveiras” e sua contribuição para a manutenção do conhecimento tradicional. Cadernos de Agroecologia, v. 13, n. 1, 2018.</w:t>
      </w:r>
    </w:p>
    <w:p w14:paraId="00000075" w14:textId="77777777" w:rsidR="00F27FF9" w:rsidRDefault="00F27FF9" w:rsidP="00907686">
      <w:pPr>
        <w:spacing w:line="240" w:lineRule="auto"/>
        <w:rPr>
          <w:sz w:val="24"/>
          <w:szCs w:val="24"/>
        </w:rPr>
      </w:pPr>
    </w:p>
    <w:p w14:paraId="00000076" w14:textId="77777777" w:rsidR="00F27FF9" w:rsidRDefault="00000000" w:rsidP="00907686">
      <w:pPr>
        <w:spacing w:line="240" w:lineRule="auto"/>
        <w:rPr>
          <w:sz w:val="24"/>
          <w:szCs w:val="24"/>
        </w:rPr>
      </w:pPr>
      <w:r>
        <w:rPr>
          <w:sz w:val="24"/>
          <w:szCs w:val="24"/>
        </w:rPr>
        <w:t xml:space="preserve">GIL, Antônio Carlos. </w:t>
      </w:r>
      <w:r w:rsidRPr="00907686">
        <w:rPr>
          <w:b/>
          <w:bCs/>
          <w:sz w:val="24"/>
          <w:szCs w:val="24"/>
        </w:rPr>
        <w:t>Como elaborar projetos de pesquisa</w:t>
      </w:r>
      <w:r>
        <w:rPr>
          <w:sz w:val="24"/>
          <w:szCs w:val="24"/>
        </w:rPr>
        <w:t>. 5. ed. São Paulo: Atlas, 2010.</w:t>
      </w:r>
    </w:p>
    <w:p w14:paraId="00000077" w14:textId="77777777" w:rsidR="00F27FF9" w:rsidRDefault="00F27FF9" w:rsidP="00907686">
      <w:pPr>
        <w:spacing w:line="240" w:lineRule="auto"/>
        <w:rPr>
          <w:sz w:val="24"/>
          <w:szCs w:val="24"/>
        </w:rPr>
      </w:pPr>
    </w:p>
    <w:p w14:paraId="00000078" w14:textId="77777777" w:rsidR="00F27FF9" w:rsidRDefault="00000000" w:rsidP="00907686">
      <w:pPr>
        <w:spacing w:line="240" w:lineRule="auto"/>
        <w:rPr>
          <w:sz w:val="24"/>
          <w:szCs w:val="24"/>
        </w:rPr>
      </w:pPr>
      <w:r>
        <w:rPr>
          <w:sz w:val="24"/>
          <w:szCs w:val="24"/>
        </w:rPr>
        <w:lastRenderedPageBreak/>
        <w:t>GLOBAL ENTREPRENEURSHIP MONITOR (GEM).</w:t>
      </w:r>
      <w:r w:rsidRPr="00907686">
        <w:rPr>
          <w:b/>
          <w:bCs/>
          <w:sz w:val="24"/>
          <w:szCs w:val="24"/>
        </w:rPr>
        <w:t> Women’s Entrepreneurship Report 2023/2024:</w:t>
      </w:r>
      <w:r>
        <w:rPr>
          <w:sz w:val="24"/>
          <w:szCs w:val="24"/>
        </w:rPr>
        <w:t xml:space="preserve"> reshaping economies and communities. London: GEM, 2024. Disponível em: https://gemconsortium.org/report/202324-womens-entrepreneurship-report-reshaping-economies-and-communities-2 . Acesso em: 20 jan. 2025.</w:t>
      </w:r>
    </w:p>
    <w:p w14:paraId="00000079" w14:textId="77777777" w:rsidR="00F27FF9" w:rsidRDefault="00F27FF9" w:rsidP="00907686">
      <w:pPr>
        <w:spacing w:line="240" w:lineRule="auto"/>
        <w:rPr>
          <w:sz w:val="24"/>
          <w:szCs w:val="24"/>
        </w:rPr>
      </w:pPr>
    </w:p>
    <w:p w14:paraId="0000007A" w14:textId="77777777" w:rsidR="00F27FF9" w:rsidRDefault="00000000" w:rsidP="00907686">
      <w:pPr>
        <w:spacing w:line="240" w:lineRule="auto"/>
        <w:rPr>
          <w:sz w:val="24"/>
          <w:szCs w:val="24"/>
        </w:rPr>
      </w:pPr>
      <w:r>
        <w:rPr>
          <w:sz w:val="24"/>
          <w:szCs w:val="24"/>
        </w:rPr>
        <w:t xml:space="preserve">GUEST, Greg; NAMEY, Emily; CHEN, Mario. </w:t>
      </w:r>
      <w:r w:rsidRPr="00907686">
        <w:rPr>
          <w:b/>
          <w:bCs/>
          <w:sz w:val="24"/>
          <w:szCs w:val="24"/>
        </w:rPr>
        <w:t>A simple method to assess and report thematic saturation in qualitative research</w:t>
      </w:r>
      <w:r>
        <w:rPr>
          <w:sz w:val="24"/>
          <w:szCs w:val="24"/>
        </w:rPr>
        <w:t>. PloS one, v. 15, n. 5, p. e0232076, 2020.</w:t>
      </w:r>
    </w:p>
    <w:p w14:paraId="0000007B" w14:textId="77777777" w:rsidR="00F27FF9" w:rsidRDefault="00F27FF9" w:rsidP="00907686">
      <w:pPr>
        <w:spacing w:line="240" w:lineRule="auto"/>
        <w:rPr>
          <w:sz w:val="24"/>
          <w:szCs w:val="24"/>
        </w:rPr>
      </w:pPr>
    </w:p>
    <w:p w14:paraId="0000007C" w14:textId="2AFAAC91" w:rsidR="00F27FF9" w:rsidRDefault="00000000" w:rsidP="00907686">
      <w:pPr>
        <w:spacing w:line="240" w:lineRule="auto"/>
        <w:rPr>
          <w:sz w:val="24"/>
          <w:szCs w:val="24"/>
        </w:rPr>
      </w:pPr>
      <w:r>
        <w:rPr>
          <w:sz w:val="24"/>
          <w:szCs w:val="24"/>
        </w:rPr>
        <w:t xml:space="preserve">HENNINK, Monique M.; KAISER, Bonnie N. </w:t>
      </w:r>
      <w:r w:rsidRPr="00907686">
        <w:rPr>
          <w:b/>
          <w:bCs/>
          <w:sz w:val="24"/>
          <w:szCs w:val="24"/>
        </w:rPr>
        <w:t>Saturation in qualitative research</w:t>
      </w:r>
      <w:r w:rsidR="00907686">
        <w:rPr>
          <w:sz w:val="24"/>
          <w:szCs w:val="24"/>
        </w:rPr>
        <w:t>.</w:t>
      </w:r>
      <w:r>
        <w:rPr>
          <w:sz w:val="24"/>
          <w:szCs w:val="24"/>
        </w:rPr>
        <w:t xml:space="preserve"> SAGE Publications Ltd, 2019. Disponível em: https://doi.org/10.1016/j.socscimed.2021.114523 . Acesso em: 11 fev. 2025.</w:t>
      </w:r>
    </w:p>
    <w:p w14:paraId="0000007D" w14:textId="77777777" w:rsidR="00F27FF9" w:rsidRDefault="00F27FF9" w:rsidP="00907686">
      <w:pPr>
        <w:spacing w:line="240" w:lineRule="auto"/>
        <w:rPr>
          <w:sz w:val="24"/>
          <w:szCs w:val="24"/>
        </w:rPr>
      </w:pPr>
    </w:p>
    <w:p w14:paraId="0000007E" w14:textId="77777777" w:rsidR="00F27FF9" w:rsidRDefault="00000000" w:rsidP="00907686">
      <w:pPr>
        <w:spacing w:line="240" w:lineRule="auto"/>
        <w:rPr>
          <w:sz w:val="24"/>
          <w:szCs w:val="24"/>
        </w:rPr>
      </w:pPr>
      <w:r>
        <w:rPr>
          <w:sz w:val="24"/>
          <w:szCs w:val="24"/>
        </w:rPr>
        <w:t xml:space="preserve">INSTITUTO DO PATRIMÔNIO HISTÓRICO E ARTÍSTICO NACIONAL (IPHAN). </w:t>
      </w:r>
      <w:r w:rsidRPr="00907686">
        <w:rPr>
          <w:b/>
          <w:bCs/>
          <w:sz w:val="24"/>
          <w:szCs w:val="24"/>
        </w:rPr>
        <w:t>Guia de referência para ações educativas em patrimônio cultural</w:t>
      </w:r>
      <w:r w:rsidRPr="00907686">
        <w:rPr>
          <w:sz w:val="24"/>
          <w:szCs w:val="24"/>
        </w:rPr>
        <w:t>.</w:t>
      </w:r>
      <w:r>
        <w:rPr>
          <w:sz w:val="24"/>
          <w:szCs w:val="24"/>
        </w:rPr>
        <w:t xml:space="preserve"> Belém: IPHAN, 2013. Disponível em: https://casadopatrimoniopa.wordpress.com/wp-content/uploads/2013/12/guia_impressc3a3o.pdf. Acesso em: 11 abr. 2025.</w:t>
      </w:r>
    </w:p>
    <w:p w14:paraId="0000007F" w14:textId="77777777" w:rsidR="00F27FF9" w:rsidRDefault="00F27FF9" w:rsidP="00907686">
      <w:pPr>
        <w:spacing w:line="240" w:lineRule="auto"/>
        <w:rPr>
          <w:sz w:val="24"/>
          <w:szCs w:val="24"/>
        </w:rPr>
      </w:pPr>
    </w:p>
    <w:p w14:paraId="00000080" w14:textId="77777777" w:rsidR="00F27FF9" w:rsidRDefault="00000000" w:rsidP="00907686">
      <w:pPr>
        <w:spacing w:line="240" w:lineRule="auto"/>
        <w:rPr>
          <w:sz w:val="24"/>
          <w:szCs w:val="24"/>
        </w:rPr>
      </w:pPr>
      <w:r>
        <w:rPr>
          <w:sz w:val="24"/>
          <w:szCs w:val="24"/>
        </w:rPr>
        <w:t xml:space="preserve">KRÜGER, Cristiane; RAMOS, Lucas Feksa. </w:t>
      </w:r>
      <w:r w:rsidRPr="00907686">
        <w:rPr>
          <w:b/>
          <w:bCs/>
          <w:sz w:val="24"/>
          <w:szCs w:val="24"/>
        </w:rPr>
        <w:t>Comportamento Empreendedor, a partir de Características Comportamentais e da Intenção Empreendedora</w:t>
      </w:r>
      <w:r>
        <w:rPr>
          <w:sz w:val="24"/>
          <w:szCs w:val="24"/>
        </w:rPr>
        <w:t>. REGEPE Entrepreneurship and Small Business Journal, São Paulo, SP, v. 9, n. 4, p. 528–555, 2020. DOI: 10.14211/regepe.v9i4.1544. Disponível em: https://regepe.org.br/regepe/article/view/1544. Acesso em: 8 set. 2025.</w:t>
      </w:r>
    </w:p>
    <w:p w14:paraId="00000081" w14:textId="77777777" w:rsidR="00F27FF9" w:rsidRDefault="00F27FF9" w:rsidP="00907686">
      <w:pPr>
        <w:spacing w:line="240" w:lineRule="auto"/>
        <w:rPr>
          <w:sz w:val="24"/>
          <w:szCs w:val="24"/>
        </w:rPr>
      </w:pPr>
    </w:p>
    <w:p w14:paraId="00000082" w14:textId="77777777" w:rsidR="00F27FF9" w:rsidRDefault="00000000" w:rsidP="00907686">
      <w:pPr>
        <w:spacing w:line="240" w:lineRule="auto"/>
        <w:rPr>
          <w:sz w:val="24"/>
          <w:szCs w:val="24"/>
        </w:rPr>
      </w:pPr>
      <w:r>
        <w:rPr>
          <w:sz w:val="24"/>
          <w:szCs w:val="24"/>
        </w:rPr>
        <w:t xml:space="preserve">LISBOA, Gleyce Thamirys Chagas. </w:t>
      </w:r>
      <w:r w:rsidRPr="00907686">
        <w:rPr>
          <w:b/>
          <w:bCs/>
          <w:sz w:val="24"/>
          <w:szCs w:val="24"/>
        </w:rPr>
        <w:t>Feira do Ver-o-Peso:</w:t>
      </w:r>
      <w:r>
        <w:rPr>
          <w:sz w:val="24"/>
          <w:szCs w:val="24"/>
        </w:rPr>
        <w:t xml:space="preserve"> um espaço não formal e interdisciplinar de educação. 2016. 69 f. Dissertação (Mestrado) - Universidade Federal do Pará, Instituto de Educação Matemática e Científica, Belém, 2016. Programa de Pós- Graduação em Docência em Educação em Ciências e Matemáticas. Disponível em: http://repositorio.ufpa.br/jspui/handle/2011/10109 . Acesso em: 17 fev. 2025.</w:t>
      </w:r>
    </w:p>
    <w:p w14:paraId="00000083" w14:textId="77777777" w:rsidR="00F27FF9" w:rsidRDefault="00F27FF9" w:rsidP="00907686">
      <w:pPr>
        <w:spacing w:line="240" w:lineRule="auto"/>
        <w:rPr>
          <w:sz w:val="24"/>
          <w:szCs w:val="24"/>
        </w:rPr>
      </w:pPr>
    </w:p>
    <w:p w14:paraId="00000084" w14:textId="77777777" w:rsidR="00F27FF9" w:rsidRDefault="00000000" w:rsidP="00907686">
      <w:pPr>
        <w:spacing w:line="240" w:lineRule="auto"/>
        <w:rPr>
          <w:sz w:val="24"/>
          <w:szCs w:val="24"/>
        </w:rPr>
      </w:pPr>
      <w:r>
        <w:rPr>
          <w:sz w:val="24"/>
          <w:szCs w:val="24"/>
        </w:rPr>
        <w:t xml:space="preserve">MARCON, Déborah Luiza; SILVEIRA, Amélia; FRIZON, Jucelia Appio. </w:t>
      </w:r>
      <w:r w:rsidRPr="00907686">
        <w:rPr>
          <w:b/>
          <w:bCs/>
          <w:sz w:val="24"/>
          <w:szCs w:val="24"/>
        </w:rPr>
        <w:t>Intenção empreendedora e a influência das teorias do comportamento planejado e dos valores humanos</w:t>
      </w:r>
      <w:r>
        <w:rPr>
          <w:sz w:val="24"/>
          <w:szCs w:val="24"/>
        </w:rPr>
        <w:t>. Revista de Gestão e Secretariado, v. 12, n. 1, p. 178-204, 2021.</w:t>
      </w:r>
    </w:p>
    <w:p w14:paraId="00000085" w14:textId="77777777" w:rsidR="00F27FF9" w:rsidRDefault="00F27FF9" w:rsidP="00907686">
      <w:pPr>
        <w:spacing w:line="240" w:lineRule="auto"/>
        <w:rPr>
          <w:sz w:val="24"/>
          <w:szCs w:val="24"/>
        </w:rPr>
      </w:pPr>
    </w:p>
    <w:p w14:paraId="00000086" w14:textId="77777777" w:rsidR="00F27FF9" w:rsidRDefault="00000000" w:rsidP="00907686">
      <w:pPr>
        <w:spacing w:line="240" w:lineRule="auto"/>
        <w:rPr>
          <w:sz w:val="24"/>
          <w:szCs w:val="24"/>
        </w:rPr>
      </w:pPr>
      <w:r>
        <w:rPr>
          <w:sz w:val="24"/>
          <w:szCs w:val="24"/>
        </w:rPr>
        <w:t xml:space="preserve">MINAYO, Maria Cecília de Souza. Pesquisa Social. </w:t>
      </w:r>
      <w:r w:rsidRPr="00907686">
        <w:rPr>
          <w:b/>
          <w:bCs/>
          <w:sz w:val="24"/>
          <w:szCs w:val="24"/>
        </w:rPr>
        <w:t>Teoria, método e criatividade</w:t>
      </w:r>
      <w:r>
        <w:rPr>
          <w:sz w:val="24"/>
          <w:szCs w:val="24"/>
        </w:rPr>
        <w:t>. 18 ed.Petrópolis: Vozes, 2001.</w:t>
      </w:r>
    </w:p>
    <w:p w14:paraId="00000087" w14:textId="77777777" w:rsidR="00F27FF9" w:rsidRDefault="00F27FF9" w:rsidP="00907686">
      <w:pPr>
        <w:spacing w:line="240" w:lineRule="auto"/>
        <w:rPr>
          <w:sz w:val="24"/>
          <w:szCs w:val="24"/>
        </w:rPr>
      </w:pPr>
    </w:p>
    <w:p w14:paraId="00000088" w14:textId="77777777" w:rsidR="00F27FF9" w:rsidRDefault="00000000" w:rsidP="00907686">
      <w:pPr>
        <w:spacing w:line="240" w:lineRule="auto"/>
        <w:rPr>
          <w:sz w:val="24"/>
          <w:szCs w:val="24"/>
        </w:rPr>
      </w:pPr>
      <w:r>
        <w:rPr>
          <w:sz w:val="24"/>
          <w:szCs w:val="24"/>
        </w:rPr>
        <w:t xml:space="preserve">OSHAI, Cristina Maria Areda. </w:t>
      </w:r>
      <w:r w:rsidRPr="00907686">
        <w:rPr>
          <w:b/>
          <w:bCs/>
          <w:sz w:val="24"/>
          <w:szCs w:val="24"/>
        </w:rPr>
        <w:t>Por que os conhecimentos tradicionais estão firmados em três mundos</w:t>
      </w:r>
      <w:r>
        <w:rPr>
          <w:sz w:val="24"/>
          <w:szCs w:val="24"/>
        </w:rPr>
        <w:t>. Revista da Associação Brasileira de Pesquisadores/as Negros/As (ABPN), 9(Ed. Especi), 06–34, 2017. Disponível em: https://abpnrevista.org.br/site/article/view/493.</w:t>
      </w:r>
    </w:p>
    <w:p w14:paraId="00000089" w14:textId="77777777" w:rsidR="00F27FF9" w:rsidRDefault="00F27FF9" w:rsidP="00907686">
      <w:pPr>
        <w:spacing w:line="240" w:lineRule="auto"/>
        <w:rPr>
          <w:sz w:val="24"/>
          <w:szCs w:val="24"/>
        </w:rPr>
      </w:pPr>
    </w:p>
    <w:p w14:paraId="0000008A" w14:textId="77777777" w:rsidR="00F27FF9" w:rsidRDefault="00000000" w:rsidP="00907686">
      <w:pPr>
        <w:spacing w:line="240" w:lineRule="auto"/>
        <w:rPr>
          <w:sz w:val="24"/>
          <w:szCs w:val="24"/>
        </w:rPr>
      </w:pPr>
      <w:r>
        <w:rPr>
          <w:sz w:val="24"/>
          <w:szCs w:val="24"/>
        </w:rPr>
        <w:t xml:space="preserve">PIMENTEL, Dilson. </w:t>
      </w:r>
      <w:r w:rsidRPr="00907686">
        <w:rPr>
          <w:b/>
          <w:bCs/>
          <w:sz w:val="24"/>
          <w:szCs w:val="24"/>
        </w:rPr>
        <w:t>Ofício de erveiras do Ver-o-Peso é Patrimônio Cultural Imaterial de Belém</w:t>
      </w:r>
      <w:r>
        <w:rPr>
          <w:sz w:val="24"/>
          <w:szCs w:val="24"/>
        </w:rPr>
        <w:t>. O Liberal. Pará, Belém. 30 abr. 2024. Disponível em: https://www.oliberal.com/belem/oficio-de-erveiras-do-ver-o-peso-e-patrimonio-cultural-imaterial-de-belem-1.808933. Acesso em: 11 fev. 2025.</w:t>
      </w:r>
    </w:p>
    <w:p w14:paraId="0000008B" w14:textId="77777777" w:rsidR="00F27FF9" w:rsidRDefault="00F27FF9" w:rsidP="00907686">
      <w:pPr>
        <w:spacing w:line="240" w:lineRule="auto"/>
        <w:rPr>
          <w:sz w:val="24"/>
          <w:szCs w:val="24"/>
        </w:rPr>
      </w:pPr>
    </w:p>
    <w:p w14:paraId="0000008C" w14:textId="77777777" w:rsidR="00F27FF9" w:rsidRDefault="00000000" w:rsidP="00907686">
      <w:pPr>
        <w:spacing w:line="240" w:lineRule="auto"/>
        <w:rPr>
          <w:sz w:val="24"/>
          <w:szCs w:val="24"/>
        </w:rPr>
      </w:pPr>
      <w:r>
        <w:rPr>
          <w:sz w:val="24"/>
          <w:szCs w:val="24"/>
        </w:rPr>
        <w:t xml:space="preserve">RUIZ, Fernando Martinson. </w:t>
      </w:r>
      <w:r w:rsidRPr="00907686">
        <w:rPr>
          <w:b/>
          <w:bCs/>
          <w:sz w:val="24"/>
          <w:szCs w:val="24"/>
        </w:rPr>
        <w:t>Empreendedorismo</w:t>
      </w:r>
      <w:r>
        <w:rPr>
          <w:sz w:val="24"/>
          <w:szCs w:val="24"/>
        </w:rPr>
        <w:t>. São Paulo: Senac, 2019.</w:t>
      </w:r>
    </w:p>
    <w:p w14:paraId="0000008D" w14:textId="77777777" w:rsidR="00F27FF9" w:rsidRDefault="00000000" w:rsidP="00907686">
      <w:pPr>
        <w:spacing w:line="240" w:lineRule="auto"/>
        <w:rPr>
          <w:sz w:val="24"/>
          <w:szCs w:val="24"/>
        </w:rPr>
      </w:pPr>
      <w:r>
        <w:rPr>
          <w:sz w:val="24"/>
          <w:szCs w:val="24"/>
        </w:rPr>
        <w:lastRenderedPageBreak/>
        <w:t xml:space="preserve">TUPINAMBÁ, Khalla Ribeiro; ALVES, Maria Lúcia Bastos; BRUSSIO, Josenildo Campos. </w:t>
      </w:r>
      <w:r w:rsidRPr="00907686">
        <w:rPr>
          <w:b/>
          <w:bCs/>
          <w:sz w:val="24"/>
          <w:szCs w:val="24"/>
        </w:rPr>
        <w:t>O “silêncio” dos erveiros:</w:t>
      </w:r>
      <w:r>
        <w:rPr>
          <w:sz w:val="24"/>
          <w:szCs w:val="24"/>
        </w:rPr>
        <w:t xml:space="preserve"> patrimônio cultural e turismo no mercado Ver-o-Peso/Pa. Revista Memória em Rede, v. 15, n. 29, p. 52-81, 2023.</w:t>
      </w:r>
    </w:p>
    <w:p w14:paraId="0000008E" w14:textId="77777777" w:rsidR="00F27FF9" w:rsidRDefault="00F27FF9">
      <w:pPr>
        <w:spacing w:before="240" w:after="240" w:line="240" w:lineRule="auto"/>
        <w:jc w:val="both"/>
        <w:rPr>
          <w:sz w:val="24"/>
          <w:szCs w:val="24"/>
        </w:rPr>
      </w:pPr>
    </w:p>
    <w:sectPr w:rsidR="00F27FF9" w:rsidSect="00907686">
      <w:pgSz w:w="11909" w:h="16834"/>
      <w:pgMar w:top="1701"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F9"/>
    <w:rsid w:val="00121CF8"/>
    <w:rsid w:val="002C555C"/>
    <w:rsid w:val="003157B8"/>
    <w:rsid w:val="003D0EDC"/>
    <w:rsid w:val="00562E8B"/>
    <w:rsid w:val="0058257B"/>
    <w:rsid w:val="00770FAC"/>
    <w:rsid w:val="00775791"/>
    <w:rsid w:val="00907686"/>
    <w:rsid w:val="00995415"/>
    <w:rsid w:val="00A87F8A"/>
    <w:rsid w:val="00A94E96"/>
    <w:rsid w:val="00B21474"/>
    <w:rsid w:val="00BD532E"/>
    <w:rsid w:val="00E76388"/>
    <w:rsid w:val="00E91B93"/>
    <w:rsid w:val="00EC3182"/>
    <w:rsid w:val="00F27F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23F3"/>
  <w15:docId w15:val="{6121635F-E426-46A6-AD90-C93F985C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13</Pages>
  <Words>5552</Words>
  <Characters>29986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FAAD</cp:lastModifiedBy>
  <cp:revision>11</cp:revision>
  <dcterms:created xsi:type="dcterms:W3CDTF">2025-09-15T12:37:00Z</dcterms:created>
  <dcterms:modified xsi:type="dcterms:W3CDTF">2025-09-15T14:45:00Z</dcterms:modified>
</cp:coreProperties>
</file>