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color w:val="002F3C"/>
        </w:rPr>
      </w:pPr>
      <w:r>
        <w:rPr>
          <w:rFonts w:cs="Arial" w:ascii="Arial" w:hAnsi="Arial"/>
          <w:b/>
          <w:bCs/>
          <w:color w:val="002F3C"/>
        </w:rPr>
        <w:t>JORNAL DA CIÊNCIA: DIVULGAÇÃO CIENTÍFICA ESCOLAR COMO ESTRATÉGIA DE FORMAÇÃO INTEGRAL NA EDUCAÇÃO BÁSICA EM HUMAITÁ/AM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Matheus Lucas Maciel Leal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Escola Municipal Gilberto Mestrinho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Secretaria Municipal de Educação de Humaitá/AM</w:t>
      </w:r>
    </w:p>
    <w:p>
      <w:pPr>
        <w:pStyle w:val="Normal"/>
        <w:spacing w:lineRule="auto" w:line="240" w:before="0" w:after="0"/>
        <w:jc w:val="right"/>
        <w:rPr>
          <w:b w:val="false"/>
          <w:b w:val="false"/>
          <w:bCs w:val="false"/>
          <w:color w:val="283593"/>
        </w:rPr>
      </w:pPr>
      <w:r>
        <w:rPr>
          <w:rFonts w:cs="Arial" w:ascii="Arial" w:hAnsi="Arial"/>
          <w:b w:val="false"/>
          <w:bCs w:val="false"/>
          <w:color w:val="283593"/>
          <w:sz w:val="20"/>
          <w:szCs w:val="20"/>
        </w:rPr>
        <w:t>lucax.leal@gmail.com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Janeide Lima Alecrim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Universidade Federal do Amazonas – UFAM</w:t>
      </w:r>
    </w:p>
    <w:p>
      <w:pPr>
        <w:pStyle w:val="Normal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Instituto de Educação, Agricultura e Ambiente – IEAA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1A237E"/>
          <w:sz w:val="20"/>
          <w:szCs w:val="20"/>
        </w:rPr>
        <w:t>janeide_lima@ufam.edu.br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2F3C"/>
          <w:sz w:val="20"/>
          <w:szCs w:val="20"/>
        </w:rPr>
      </w:pPr>
      <w:r>
        <w:rPr>
          <w:rFonts w:cs="Arial" w:ascii="Arial" w:hAnsi="Arial"/>
          <w:b/>
          <w:bCs/>
          <w:color w:val="002F3C"/>
          <w:sz w:val="20"/>
          <w:szCs w:val="20"/>
        </w:rPr>
        <w:t>Eixo 03</w:t>
      </w:r>
      <w:r>
        <w:rPr>
          <w:rFonts w:cs="Arial" w:ascii="Arial" w:hAnsi="Arial"/>
          <w:b w:val="false"/>
          <w:bCs w:val="false"/>
          <w:color w:val="002F3C"/>
          <w:sz w:val="20"/>
          <w:szCs w:val="20"/>
        </w:rPr>
        <w:t xml:space="preserve"> – </w:t>
      </w:r>
      <w:r>
        <w:rPr>
          <w:rFonts w:cs="Arial" w:ascii="Arial" w:hAnsi="Arial"/>
          <w:b w:val="false"/>
          <w:bCs w:val="false"/>
          <w:color w:val="002F3C"/>
          <w:sz w:val="20"/>
          <w:szCs w:val="20"/>
        </w:rPr>
        <w:t>Escola, Cidadania e Cultura: enfrentamentos necessários para/na Amazônia.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color w:val="002F3C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2F3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 w:val="false"/>
          <w:bCs w:val="false"/>
          <w:color w:val="002F3C"/>
          <w:sz w:val="20"/>
          <w:szCs w:val="20"/>
        </w:rPr>
      </w:pPr>
      <w:r>
        <w:rPr>
          <w:rFonts w:cs="Arial" w:ascii="Arial" w:hAnsi="Arial"/>
          <w:b w:val="false"/>
          <w:bCs w:val="false"/>
          <w:color w:val="002F3C"/>
          <w:sz w:val="20"/>
          <w:szCs w:val="20"/>
        </w:rPr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>A educação científica, conforme orienta a Lei de Diretrizes e Bases da Educação Nacional (Brasil, 1996), deve integrar os currículos da educação básica, promovendo o desenvolvimento da autonomia intelectual, da criticidade e da contextualização do conhecimento. A Base Nacional Comum Curricular (BNCC) e os Parâmetros Curriculares Nacionais (PCNs) convergem ao reconhecer a importância da formação integral dos estudantes por meio do desenvolvimento de competências que articulem conhecimento científico, pensamento crítico, criatividade e argumentação (Brasil, 2017; Brasil, 1997).</w:t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Nesse contexto, o projeto “Jornal da Ciência” </w:t>
      </w:r>
      <w:r>
        <w:rPr>
          <w:rFonts w:cs="Arial" w:ascii="Arial" w:hAnsi="Arial"/>
          <w:color w:val="002F3C"/>
        </w:rPr>
        <w:t>trabalha</w:t>
      </w:r>
      <w:r>
        <w:rPr>
          <w:rFonts w:cs="Arial" w:ascii="Arial" w:hAnsi="Arial"/>
          <w:color w:val="002F3C"/>
        </w:rPr>
        <w:t xml:space="preserve"> </w:t>
      </w:r>
      <w:r>
        <w:rPr>
          <w:rFonts w:cs="Arial" w:ascii="Arial" w:hAnsi="Arial"/>
          <w:color w:val="002F3C"/>
        </w:rPr>
        <w:t xml:space="preserve">com </w:t>
      </w:r>
      <w:r>
        <w:rPr>
          <w:rFonts w:cs="Arial" w:ascii="Arial" w:hAnsi="Arial"/>
          <w:color w:val="002F3C"/>
        </w:rPr>
        <w:t>a criação de um “periódico” escolar mensal em uma escola da rede municipal de Humaitá (AM), inspirado no modelo da Sociedade Brasileira para o Progresso da Ciência (SBPC, 2025), com o intuito de promover o letramento científico e fortalecer a cultura escolar voltada à ciência e à valorização da prática docente. O objetivo geral do projeto é fomentar a divulgação científica no ambiente escolar, por meio da produção de um jornal elaborado por professores comunicadores e alunos.</w:t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O periódico </w:t>
      </w:r>
      <w:r>
        <w:rPr>
          <w:rFonts w:cs="Arial" w:ascii="Arial" w:hAnsi="Arial"/>
          <w:color w:val="002F3C"/>
        </w:rPr>
        <w:t xml:space="preserve">trata da </w:t>
      </w:r>
      <w:r>
        <w:rPr>
          <w:rFonts w:cs="Arial" w:ascii="Arial" w:hAnsi="Arial"/>
          <w:color w:val="002F3C"/>
        </w:rPr>
        <w:t>divulga</w:t>
      </w:r>
      <w:r>
        <w:rPr>
          <w:rFonts w:cs="Arial" w:ascii="Arial" w:hAnsi="Arial"/>
          <w:color w:val="002F3C"/>
        </w:rPr>
        <w:t>ção de</w:t>
      </w:r>
      <w:r>
        <w:rPr>
          <w:rFonts w:cs="Arial" w:ascii="Arial" w:hAnsi="Arial"/>
          <w:color w:val="002F3C"/>
        </w:rPr>
        <w:t xml:space="preserve"> práticas pedagógicas inovadoras realizadas na escola; </w:t>
      </w:r>
      <w:r>
        <w:rPr>
          <w:rFonts w:cs="Arial" w:ascii="Arial" w:hAnsi="Arial"/>
          <w:color w:val="002F3C"/>
        </w:rPr>
        <w:t xml:space="preserve">e </w:t>
      </w:r>
      <w:r>
        <w:rPr>
          <w:rFonts w:cs="Arial" w:ascii="Arial" w:hAnsi="Arial"/>
          <w:color w:val="002F3C"/>
        </w:rPr>
        <w:t>valoriza, a cada edição, estudantes que demonstram destaque em aspectos acadêmicos, atitudes cidadãs e engajamento nas atividades escolares; socializa resultados de avaliações externas aplicadas pela Secretaria Municipal de Educação, como o Avalia Humaitá; e promove seções temáticas com conteúdos científicos acessíveis e contextualizados, como sustentabilidade, saúde, experiências práticas e entrevistas com educadores.</w:t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A metodologia </w:t>
      </w:r>
      <w:r>
        <w:rPr>
          <w:rFonts w:cs="Arial" w:ascii="Arial" w:hAnsi="Arial"/>
          <w:color w:val="002F3C"/>
        </w:rPr>
        <w:t>é</w:t>
      </w:r>
      <w:r>
        <w:rPr>
          <w:rFonts w:cs="Arial" w:ascii="Arial" w:hAnsi="Arial"/>
          <w:color w:val="002F3C"/>
        </w:rPr>
        <w:t xml:space="preserve"> colaborativa, com formação específica para os professores e alunos envolvidos na produção do jornal e a seleção dos participantes será feita pela equipe gestora da escola. </w:t>
      </w:r>
      <w:r>
        <w:rPr>
          <w:rFonts w:cs="Arial" w:ascii="Arial" w:hAnsi="Arial"/>
          <w:color w:val="002F3C"/>
        </w:rPr>
        <w:t xml:space="preserve">Dentro do escopo do projeto </w:t>
      </w:r>
      <w:r>
        <w:rPr>
          <w:rFonts w:cs="Arial" w:ascii="Arial" w:hAnsi="Arial"/>
          <w:color w:val="002F3C"/>
        </w:rPr>
        <w:t xml:space="preserve">oficinas de introdução ao jornalismo científico e à produção textual, com ênfase em linguagem acessível, verificação de informações e organização editorial </w:t>
      </w:r>
      <w:r>
        <w:rPr>
          <w:rFonts w:cs="Arial" w:ascii="Arial" w:hAnsi="Arial"/>
          <w:color w:val="002F3C"/>
        </w:rPr>
        <w:t>são realizadas sempre que se faz necessário a aprimorar e capacitar os alunos/interessados integrantes do projeto</w:t>
      </w:r>
      <w:r>
        <w:rPr>
          <w:rFonts w:cs="Arial" w:ascii="Arial" w:hAnsi="Arial"/>
          <w:color w:val="002F3C"/>
        </w:rPr>
        <w:t>.</w:t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>O processo de construção do jornal segu</w:t>
      </w:r>
      <w:r>
        <w:rPr>
          <w:rFonts w:cs="Arial" w:ascii="Arial" w:hAnsi="Arial"/>
          <w:color w:val="002F3C"/>
        </w:rPr>
        <w:t>e</w:t>
      </w:r>
      <w:r>
        <w:rPr>
          <w:rFonts w:cs="Arial" w:ascii="Arial" w:hAnsi="Arial"/>
          <w:color w:val="002F3C"/>
        </w:rPr>
        <w:t xml:space="preserve"> as etapas de planejamento da pauta, redação, revisão, diagramação e publicação, com edições mensais ao longo do ano letivo, totalizando dez números anuais. O jornal </w:t>
      </w:r>
      <w:r>
        <w:rPr>
          <w:rFonts w:cs="Arial" w:ascii="Arial" w:hAnsi="Arial"/>
          <w:color w:val="002F3C"/>
        </w:rPr>
        <w:t>é</w:t>
      </w:r>
      <w:r>
        <w:rPr>
          <w:rFonts w:cs="Arial" w:ascii="Arial" w:hAnsi="Arial"/>
          <w:color w:val="002F3C"/>
        </w:rPr>
        <w:t xml:space="preserve"> disponibilizado em formato digital e, sempre que possível, também impresso, visando o alcance da comunidade escolar. </w:t>
      </w:r>
      <w:r>
        <w:rPr>
          <w:rFonts w:cs="Arial" w:ascii="Arial" w:hAnsi="Arial"/>
          <w:color w:val="002F3C"/>
        </w:rPr>
        <w:t>De r</w:t>
      </w:r>
      <w:r>
        <w:rPr>
          <w:rFonts w:cs="Arial" w:ascii="Arial" w:hAnsi="Arial"/>
          <w:color w:val="002F3C"/>
        </w:rPr>
        <w:t>esultados, busca-se ampliar o interesse dos estudantes pelas ciências, desenvolver competências de leitura e escrita, fortalecer o protagonismo juvenil e valorizar o trabalho docente, contribuindo para enfrentar os desafios históricos de acesso à cultura científica e ao reconhecimento da escola como espaço de cidadania na Amazônia.</w:t>
      </w:r>
    </w:p>
    <w:p>
      <w:pPr>
        <w:pStyle w:val="Normal"/>
        <w:widowControl/>
        <w:bidi w:val="0"/>
        <w:spacing w:lineRule="auto" w:line="360" w:before="0" w:after="0"/>
        <w:ind w:left="0" w:right="0" w:firstLine="709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>Sua realização permite c</w:t>
      </w:r>
      <w:r>
        <w:rPr>
          <w:rFonts w:cs="Arial" w:ascii="Arial" w:hAnsi="Arial"/>
          <w:color w:val="002F3C"/>
        </w:rPr>
        <w:t xml:space="preserve">ontribuir para maior compreensão e valorização das avaliações externas, promovendo a transparência e o engajamento da comunidade nas metas educacionais. Considerando os aspectos discutidos, o “Jornal da Ciência” representa uma proposta pedagógica relevante, alinhada às diretrizes legais e curriculares vigentes, promovendo uma educação científica de qualidade e articulada com o cotidiano escolar, todavia, sua implementação demanda superação de desafios, como acesso a tecnologias, tempo dedicado à formação e produção, e apoio institucional.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color w:val="002F3C"/>
        </w:rPr>
      </w:pPr>
      <w:r>
        <w:rPr>
          <w:rFonts w:cs="Arial" w:ascii="Arial" w:hAnsi="Arial"/>
          <w:b/>
          <w:bCs/>
          <w:color w:val="002F3C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color w:val="002F3C"/>
        </w:rPr>
      </w:pPr>
      <w:r>
        <w:rPr>
          <w:rFonts w:cs="Arial" w:ascii="Arial" w:hAnsi="Arial"/>
          <w:b/>
          <w:bCs/>
          <w:color w:val="002F3C"/>
        </w:rPr>
        <w:t>REFERÊNCIAS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BRASIL. </w:t>
      </w:r>
      <w:r>
        <w:rPr>
          <w:rFonts w:cs="Arial" w:ascii="Arial" w:hAnsi="Arial"/>
          <w:b/>
          <w:bCs/>
          <w:color w:val="002F3C"/>
        </w:rPr>
        <w:t>Lei nº 9.394, de 20 de dezembro de 1996</w:t>
      </w:r>
      <w:r>
        <w:rPr>
          <w:rFonts w:cs="Arial" w:ascii="Arial" w:hAnsi="Arial"/>
          <w:color w:val="002F3C"/>
        </w:rPr>
        <w:t>. Estabelece as diretrizes e bases da educação nacional. Diário Oficial da União: seção 1, Brasília, DF, p. 27833, 23 dez. 1996. Disponível em: http://www.planalto.gov.br/ccivil_03/leis/l9394.htm. Acesso em: 09 ago. 2025.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BRASIL. </w:t>
      </w:r>
      <w:r>
        <w:rPr>
          <w:rFonts w:cs="Arial" w:ascii="Arial" w:hAnsi="Arial"/>
          <w:b/>
          <w:bCs/>
          <w:color w:val="002F3C"/>
        </w:rPr>
        <w:t>Ministério da Educação. Base Nacional Comum Curricular</w:t>
      </w:r>
      <w:r>
        <w:rPr>
          <w:rFonts w:cs="Arial" w:ascii="Arial" w:hAnsi="Arial"/>
          <w:color w:val="002F3C"/>
        </w:rPr>
        <w:t>. Brasília, DF: MEC, 2017. Disponível em: http://basenacionalcomum.mec.gov.br. Acesso em: 09 ago. 2025.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BRASIL. </w:t>
      </w:r>
      <w:r>
        <w:rPr>
          <w:rFonts w:cs="Arial" w:ascii="Arial" w:hAnsi="Arial"/>
          <w:b/>
          <w:bCs/>
          <w:color w:val="002F3C"/>
        </w:rPr>
        <w:t>Secretaria de Educação Fundamental. Parâmetros Curriculares Nacionais: apresentação dos temas transversais</w:t>
      </w:r>
      <w:r>
        <w:rPr>
          <w:rFonts w:cs="Arial" w:ascii="Arial" w:hAnsi="Arial"/>
          <w:color w:val="002F3C"/>
        </w:rPr>
        <w:t>. Brasília, DF: MEC/SEF, 1997. Disponível em: http://portal.mec.gov.br/seb/arquivos/pdf/livro01.pdf. Acesso em: 09 ago. 2025.</w:t>
      </w:r>
    </w:p>
    <w:p>
      <w:pPr>
        <w:pStyle w:val="Normal"/>
        <w:spacing w:lineRule="auto" w:line="360" w:before="0" w:after="160"/>
        <w:jc w:val="both"/>
        <w:rPr>
          <w:rFonts w:ascii="Arial" w:hAnsi="Arial" w:cs="Arial"/>
          <w:color w:val="002F3C"/>
        </w:rPr>
      </w:pPr>
      <w:r>
        <w:rPr>
          <w:rFonts w:cs="Arial" w:ascii="Arial" w:hAnsi="Arial"/>
          <w:color w:val="002F3C"/>
        </w:rPr>
        <w:t xml:space="preserve">SBPC – </w:t>
      </w:r>
      <w:r>
        <w:rPr>
          <w:rFonts w:cs="Arial" w:ascii="Arial" w:hAnsi="Arial"/>
          <w:b/>
          <w:bCs/>
          <w:color w:val="002F3C"/>
        </w:rPr>
        <w:t>Sociedade Brasileira para o Progresso da Ciência. Jornal da Ciência</w:t>
      </w:r>
      <w:r>
        <w:rPr>
          <w:rFonts w:cs="Arial" w:ascii="Arial" w:hAnsi="Arial"/>
          <w:color w:val="002F3C"/>
        </w:rPr>
        <w:t>. São Paulo: SBPC, 2025. Disponível em: http://www.jornaldaciencia.org.br. Acesso em: 09 ago. 2025.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2552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-2540</wp:posOffset>
          </wp:positionH>
          <wp:positionV relativeFrom="paragraph">
            <wp:posOffset>-3945890</wp:posOffset>
          </wp:positionV>
          <wp:extent cx="7557770" cy="5149850"/>
          <wp:effectExtent l="0" t="0" r="0" b="0"/>
          <wp:wrapNone/>
          <wp:docPr id="2" name="Gráfico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51822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5149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rPr/>
    </w:pPr>
    <w:r>
      <w:rPr/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-25400</wp:posOffset>
          </wp:positionH>
          <wp:positionV relativeFrom="paragraph">
            <wp:posOffset>-440055</wp:posOffset>
          </wp:positionV>
          <wp:extent cx="7560310" cy="5603240"/>
          <wp:effectExtent l="0" t="0" r="0" b="0"/>
          <wp:wrapNone/>
          <wp:docPr id="1" name="Gráfico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7" t="0" r="-167" b="48057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0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等线" w:cs="" w:asciiTheme="minorHAnsi" w:cstheme="minorBidi" w:eastAsiaTheme="minorEastAsia" w:hAnsiTheme="minorHAnsi"/>
      <w:color w:val="auto"/>
      <w:kern w:val="2"/>
      <w:sz w:val="24"/>
      <w:szCs w:val="24"/>
      <w:lang w:val="pt-BR" w:eastAsia="zh-CN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 w:val="true"/>
      <w:keepLines/>
      <w:spacing w:before="360" w:after="80"/>
      <w:outlineLvl w:val="0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 w:val="true"/>
      <w:keepLines/>
      <w:spacing w:before="160" w:after="80"/>
      <w:outlineLvl w:val="1"/>
    </w:pPr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d61f18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d61f18"/>
    <w:rPr>
      <w:rFonts w:ascii="Calibri Light" w:hAnsi="Calibri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d61f18"/>
    <w:rPr>
      <w:rFonts w:eastAsia="等线 Light" w:cs="" w:cstheme="majorBidi" w:eastAsiaTheme="majorEastAsia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d61f18"/>
    <w:rPr>
      <w:rFonts w:eastAsia="等线 Light" w:cs="" w:cstheme="majorBidi" w:eastAsiaTheme="majorEastAsia"/>
      <w:i/>
      <w:iCs/>
      <w:color w:val="2F5496" w:themeColor="accent1" w:themeShade="bf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d61f18"/>
    <w:rPr>
      <w:rFonts w:eastAsia="等线 Light" w:cs="" w:cstheme="majorBidi" w:eastAsiaTheme="majorEastAsia"/>
      <w:color w:val="2F5496" w:themeColor="accent1" w:themeShade="bf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d61f18"/>
    <w:rPr>
      <w:rFonts w:eastAsia="等线 Light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61f18"/>
    <w:rPr>
      <w:rFonts w:eastAsia="等线 Light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d61f18"/>
    <w:rPr>
      <w:rFonts w:eastAsia="等线 Light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d61f18"/>
    <w:rPr>
      <w:rFonts w:eastAsia="等线 Light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link w:val="Ttulo"/>
    <w:uiPriority w:val="10"/>
    <w:qFormat/>
    <w:rsid w:val="00d61f18"/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d61f18"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Citao"/>
    <w:uiPriority w:val="29"/>
    <w:qFormat/>
    <w:rsid w:val="00d61f1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61f18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d61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61f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61f18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61f18"/>
    <w:pPr>
      <w:spacing w:lineRule="auto" w:line="240" w:before="0" w:after="80"/>
      <w:contextualSpacing/>
    </w:pPr>
    <w:rPr>
      <w:rFonts w:ascii="Calibri Light" w:hAnsi="Calibri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/>
    <w:rPr>
      <w:rFonts w:eastAsia="等线 Light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61f1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f1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LibreOffice/7.0.0.3$Windows_X86_64 LibreOffice_project/8061b3e9204bef6b321a21033174034a5e2ea88e</Application>
  <Pages>3</Pages>
  <Words>634</Words>
  <Characters>4051</Characters>
  <CharactersWithSpaces>4669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2025-06-11T23:21:00Z</dcterms:created>
  <dc:creator>Thaíssa Gabrielle Ferreira Henrique</dc:creator>
  <dc:description/>
  <dc:language>pt-BR</dc:language>
  <cp:lastModifiedBy/>
  <cp:lastPrinted>2025-06-10T18:30:00Z</cp:lastPrinted>
  <dcterms:modified xsi:type="dcterms:W3CDTF">2025-08-10T11:19:40Z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