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7BF1" w14:textId="77777777" w:rsidR="006D4C7D" w:rsidRPr="00F708CD" w:rsidRDefault="006D4C7D">
      <w:pPr>
        <w:spacing w:line="360" w:lineRule="auto"/>
        <w:rPr>
          <w:sz w:val="24"/>
          <w:szCs w:val="24"/>
        </w:rPr>
      </w:pPr>
    </w:p>
    <w:p w14:paraId="0F90B89A" w14:textId="77777777" w:rsidR="006D4C7D" w:rsidRPr="00F708CD" w:rsidRDefault="006D4C7D">
      <w:pPr>
        <w:spacing w:line="360" w:lineRule="auto"/>
        <w:jc w:val="center"/>
        <w:rPr>
          <w:b/>
          <w:bCs/>
          <w:sz w:val="24"/>
          <w:szCs w:val="24"/>
        </w:rPr>
      </w:pPr>
    </w:p>
    <w:p w14:paraId="1EB188D3" w14:textId="5E186786" w:rsidR="006D4C7D" w:rsidRPr="00F708CD" w:rsidRDefault="008D1F2D">
      <w:pPr>
        <w:tabs>
          <w:tab w:val="left" w:pos="1540"/>
        </w:tabs>
        <w:spacing w:line="360" w:lineRule="auto"/>
        <w:ind w:left="-360"/>
        <w:jc w:val="center"/>
        <w:rPr>
          <w:rFonts w:eastAsia="Arial"/>
          <w:sz w:val="18"/>
          <w:szCs w:val="18"/>
        </w:rPr>
      </w:pPr>
      <w:r w:rsidRPr="00F708CD">
        <w:rPr>
          <w:rFonts w:eastAsia="Arial"/>
          <w:b/>
          <w:bCs/>
          <w:sz w:val="24"/>
          <w:szCs w:val="24"/>
        </w:rPr>
        <w:t xml:space="preserve">Violência Patrimonial contra a Mulher: </w:t>
      </w:r>
      <w:r w:rsidRPr="00F708CD">
        <w:rPr>
          <w:rFonts w:eastAsia="Arial"/>
          <w:sz w:val="24"/>
          <w:szCs w:val="24"/>
        </w:rPr>
        <w:t>os</w:t>
      </w:r>
      <w:r w:rsidR="00F708CD">
        <w:rPr>
          <w:rFonts w:eastAsia="Arial"/>
          <w:sz w:val="24"/>
          <w:szCs w:val="24"/>
        </w:rPr>
        <w:t xml:space="preserve"> </w:t>
      </w:r>
      <w:r w:rsidRPr="00F708CD">
        <w:rPr>
          <w:rFonts w:eastAsia="Arial"/>
          <w:sz w:val="24"/>
          <w:szCs w:val="24"/>
        </w:rPr>
        <w:t>desafios da proteção jurídica</w:t>
      </w:r>
    </w:p>
    <w:p w14:paraId="1BDABCD4" w14:textId="77777777" w:rsidR="006D4C7D" w:rsidRPr="00F708CD" w:rsidRDefault="006D4C7D">
      <w:pPr>
        <w:tabs>
          <w:tab w:val="left" w:pos="1540"/>
        </w:tabs>
        <w:spacing w:line="360" w:lineRule="auto"/>
        <w:ind w:left="-360"/>
        <w:jc w:val="center"/>
        <w:rPr>
          <w:sz w:val="24"/>
          <w:szCs w:val="24"/>
        </w:rPr>
      </w:pPr>
    </w:p>
    <w:p w14:paraId="318AD101" w14:textId="77777777" w:rsidR="006D4C7D" w:rsidRPr="00F708CD" w:rsidRDefault="008D1F2D" w:rsidP="008021B1">
      <w:pPr>
        <w:tabs>
          <w:tab w:val="left" w:pos="1540"/>
        </w:tabs>
        <w:ind w:left="-360"/>
        <w:jc w:val="right"/>
        <w:rPr>
          <w:rFonts w:eastAsia="Arial"/>
          <w:sz w:val="24"/>
          <w:szCs w:val="24"/>
        </w:rPr>
      </w:pPr>
      <w:r w:rsidRPr="00F708CD">
        <w:rPr>
          <w:sz w:val="24"/>
          <w:szCs w:val="24"/>
        </w:rPr>
        <w:t xml:space="preserve"> </w:t>
      </w:r>
      <w:proofErr w:type="spellStart"/>
      <w:r w:rsidRPr="00F708CD">
        <w:rPr>
          <w:rFonts w:eastAsia="Arial"/>
          <w:sz w:val="24"/>
          <w:szCs w:val="24"/>
        </w:rPr>
        <w:t>Ádrian</w:t>
      </w:r>
      <w:proofErr w:type="spellEnd"/>
      <w:r w:rsidRPr="00F708CD">
        <w:rPr>
          <w:rFonts w:eastAsia="Arial"/>
          <w:sz w:val="24"/>
          <w:szCs w:val="24"/>
        </w:rPr>
        <w:t xml:space="preserve"> Barbosa Rezende¹</w:t>
      </w:r>
    </w:p>
    <w:p w14:paraId="3580F1D9" w14:textId="25B917A5" w:rsidR="006D4C7D" w:rsidRDefault="008D1F2D" w:rsidP="008021B1">
      <w:pPr>
        <w:tabs>
          <w:tab w:val="left" w:pos="2060"/>
          <w:tab w:val="left" w:pos="7240"/>
        </w:tabs>
        <w:ind w:left="-360"/>
        <w:jc w:val="right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 Kelvin </w:t>
      </w:r>
      <w:proofErr w:type="spellStart"/>
      <w:r w:rsidRPr="00F708CD">
        <w:rPr>
          <w:rFonts w:eastAsia="Arial"/>
          <w:sz w:val="24"/>
          <w:szCs w:val="24"/>
        </w:rPr>
        <w:t>Thallison</w:t>
      </w:r>
      <w:proofErr w:type="spellEnd"/>
      <w:r w:rsidRPr="00F708CD">
        <w:rPr>
          <w:rFonts w:eastAsia="Arial"/>
          <w:sz w:val="24"/>
          <w:szCs w:val="24"/>
        </w:rPr>
        <w:t xml:space="preserve"> Rodrigues Melo¹</w:t>
      </w:r>
    </w:p>
    <w:p w14:paraId="48CCCE69" w14:textId="7EC9CC5D" w:rsidR="00880BF9" w:rsidRPr="00F708CD" w:rsidRDefault="00880BF9" w:rsidP="00880BF9">
      <w:pPr>
        <w:tabs>
          <w:tab w:val="left" w:pos="2060"/>
          <w:tab w:val="left" w:pos="7240"/>
        </w:tabs>
        <w:ind w:left="-360"/>
        <w:jc w:val="right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Pedro Lucas de Trindade de Siqueira¹</w:t>
      </w:r>
    </w:p>
    <w:p w14:paraId="2ECAED8C" w14:textId="095AB47A" w:rsidR="006D4C7D" w:rsidRPr="00F708CD" w:rsidRDefault="008D1F2D" w:rsidP="008021B1">
      <w:pPr>
        <w:tabs>
          <w:tab w:val="left" w:pos="2060"/>
          <w:tab w:val="left" w:pos="7240"/>
        </w:tabs>
        <w:ind w:left="-360"/>
        <w:jc w:val="right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 Antônia Clara Brasil de </w:t>
      </w:r>
      <w:r w:rsidR="00664817">
        <w:rPr>
          <w:rFonts w:eastAsia="Arial"/>
          <w:sz w:val="24"/>
          <w:szCs w:val="24"/>
        </w:rPr>
        <w:t>M</w:t>
      </w:r>
      <w:r w:rsidRPr="00F708CD">
        <w:rPr>
          <w:rFonts w:eastAsia="Arial"/>
          <w:sz w:val="24"/>
          <w:szCs w:val="24"/>
        </w:rPr>
        <w:t xml:space="preserve">orais </w:t>
      </w:r>
      <w:r w:rsidR="00664817">
        <w:rPr>
          <w:rFonts w:eastAsia="Arial"/>
          <w:sz w:val="24"/>
          <w:szCs w:val="24"/>
        </w:rPr>
        <w:t>S</w:t>
      </w:r>
      <w:r w:rsidRPr="00F708CD">
        <w:rPr>
          <w:rFonts w:eastAsia="Arial"/>
          <w:sz w:val="24"/>
          <w:szCs w:val="24"/>
        </w:rPr>
        <w:t>ousa¹</w:t>
      </w:r>
    </w:p>
    <w:p w14:paraId="5959EA30" w14:textId="77777777" w:rsidR="006D4C7D" w:rsidRPr="00F708CD" w:rsidRDefault="008D1F2D" w:rsidP="008021B1">
      <w:pPr>
        <w:tabs>
          <w:tab w:val="left" w:pos="2060"/>
          <w:tab w:val="left" w:pos="7240"/>
        </w:tabs>
        <w:ind w:left="-360"/>
        <w:jc w:val="right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Guilherme Antônio Lopes de Oliveira²</w:t>
      </w:r>
    </w:p>
    <w:p w14:paraId="6BCB12E6" w14:textId="68A0E85B" w:rsidR="0011411D" w:rsidRPr="00F708CD" w:rsidRDefault="0011411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0A05F259" w14:textId="77777777" w:rsidR="006D4C7D" w:rsidRPr="00F708CD" w:rsidRDefault="008D1F2D">
      <w:pPr>
        <w:jc w:val="center"/>
        <w:rPr>
          <w:rFonts w:eastAsia="Arial"/>
          <w:b/>
          <w:bCs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RESUMO</w:t>
      </w:r>
    </w:p>
    <w:p w14:paraId="212EFBE7" w14:textId="77777777" w:rsidR="006D4C7D" w:rsidRPr="00F708CD" w:rsidRDefault="006D4C7D">
      <w:pPr>
        <w:jc w:val="both"/>
        <w:rPr>
          <w:rFonts w:eastAsia="Arial"/>
          <w:b/>
          <w:bCs/>
          <w:sz w:val="24"/>
          <w:szCs w:val="24"/>
        </w:rPr>
      </w:pPr>
    </w:p>
    <w:p w14:paraId="22828FE8" w14:textId="77777777" w:rsidR="006D4C7D" w:rsidRPr="00F708CD" w:rsidRDefault="008D1F2D">
      <w:pPr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Objetivo:</w:t>
      </w:r>
      <w:r w:rsidRPr="00F708CD">
        <w:rPr>
          <w:rFonts w:eastAsia="Arial"/>
          <w:sz w:val="24"/>
          <w:szCs w:val="24"/>
        </w:rPr>
        <w:t xml:space="preserve"> O presente artigo tem como objetivo analisar a violência patrimonial cometida contra a mulher no âmbito doméstico e familiar, prevista no art. 7º, IV, da Lei nº 11.340/2006, destacando suas características, impactos e os mecanismos jurídicos de proteção às vítimas. </w:t>
      </w:r>
      <w:r w:rsidRPr="00F708CD">
        <w:rPr>
          <w:rFonts w:eastAsia="Arial"/>
          <w:b/>
          <w:bCs/>
          <w:sz w:val="24"/>
          <w:szCs w:val="24"/>
        </w:rPr>
        <w:t>Metodologia:</w:t>
      </w:r>
      <w:r w:rsidRPr="00F708CD">
        <w:rPr>
          <w:rFonts w:eastAsia="Arial"/>
          <w:sz w:val="24"/>
          <w:szCs w:val="24"/>
        </w:rPr>
        <w:t xml:space="preserve"> Trata-se de uma revisão narrativa da literatura, realizada em agosto de 2026, com buscas no Google Acadêmico e na base PubMed. Foram selecionados 7 artigos científicos, publicados entre 2021 e 2026, a partir dos descritores “violência patrimonial”, “violência contra a mulher”, “Lei Maria da Penha” e “proteção jurídica”. </w:t>
      </w:r>
      <w:r w:rsidRPr="00F708CD">
        <w:rPr>
          <w:rFonts w:eastAsia="Arial"/>
          <w:b/>
          <w:bCs/>
          <w:sz w:val="24"/>
          <w:szCs w:val="24"/>
        </w:rPr>
        <w:t>Resultados e Discussão:</w:t>
      </w:r>
      <w:r w:rsidRPr="00F708CD">
        <w:rPr>
          <w:rFonts w:eastAsia="Arial"/>
          <w:sz w:val="24"/>
          <w:szCs w:val="24"/>
        </w:rPr>
        <w:t xml:space="preserve"> Os estudos apontaram que a violência patrimonial ainda apresenta baixa visibilidade e pode ser utilizada como forma de controle e dominação. Entre as principais práticas estão a retenção de documentos, destruição de objetos, controle de recursos financeiros e restrição ao acesso ao próprio patrimônio. Também foi identificada sua relação com outras formas de violência e com a dependência econômica. </w:t>
      </w:r>
      <w:r w:rsidRPr="00F708CD">
        <w:rPr>
          <w:rFonts w:eastAsia="Arial"/>
          <w:b/>
          <w:bCs/>
          <w:sz w:val="24"/>
          <w:szCs w:val="24"/>
        </w:rPr>
        <w:t>Conclusão:</w:t>
      </w:r>
      <w:r w:rsidRPr="00F708CD">
        <w:rPr>
          <w:rFonts w:eastAsia="Arial"/>
          <w:sz w:val="24"/>
          <w:szCs w:val="24"/>
        </w:rPr>
        <w:t xml:space="preserve"> Conclui-se que, apesar da proteção estabelecida pela Lei Maria da Penha, ainda existem dificuldades no reconhecimento e na efetivação das medidas de proteção. O fortalecimento da informação, da rede de atendimento e dos mecanismos jurídicos é fundamental para ampliar a proteção, a autonomia e a segurança das mulheres. </w:t>
      </w:r>
    </w:p>
    <w:p w14:paraId="36608C8B" w14:textId="482793A5" w:rsidR="006D4C7D" w:rsidRPr="00F708CD" w:rsidRDefault="008D1F2D">
      <w:pPr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Palavras-chave</w:t>
      </w:r>
      <w:r w:rsidRPr="00F708CD">
        <w:rPr>
          <w:rFonts w:eastAsia="Arial"/>
          <w:sz w:val="24"/>
          <w:szCs w:val="24"/>
        </w:rPr>
        <w:t>: Violência patrimonial; Violência contra a mulher; Lei Maria da Penha; Mecanismos jurídicos; Proteção jurídica.</w:t>
      </w:r>
    </w:p>
    <w:p w14:paraId="0F29F8D9" w14:textId="77777777" w:rsidR="008021B1" w:rsidRPr="00F708CD" w:rsidRDefault="008021B1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bookmarkStart w:id="0" w:name="8c52pq2rb1kt" w:colFirst="0" w:colLast="0"/>
      <w:bookmarkEnd w:id="0"/>
    </w:p>
    <w:p w14:paraId="381FEC36" w14:textId="0A663C75" w:rsidR="006D4C7D" w:rsidRPr="00F708CD" w:rsidRDefault="008D1F2D">
      <w:pPr>
        <w:spacing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1 INTRODUÇÃO</w:t>
      </w:r>
    </w:p>
    <w:p w14:paraId="3BB5993A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A violência contra a mulher constitui uma importante violação dos direitos humanos e está relacionada às desigualdades históricas e culturais de gênero. Embora as violências física, psicológica e sexual sejam mais conhecidas, a violência patrimonial ainda permanece pouco conhecida. Ela pode ocorrer por meio do controle, retenção ou destruição de bens, valores e recursos econômicos da mulher, afetando sua autonomia e liberdade.</w:t>
      </w:r>
    </w:p>
    <w:p w14:paraId="40C41618" w14:textId="77777777" w:rsidR="006D4C7D" w:rsidRPr="00F708CD" w:rsidRDefault="008D1F2D">
      <w:pPr>
        <w:spacing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 </w:t>
      </w:r>
      <w:r w:rsidRPr="00F708CD">
        <w:rPr>
          <w:rFonts w:eastAsia="Arial"/>
          <w:sz w:val="24"/>
          <w:szCs w:val="24"/>
        </w:rPr>
        <w:tab/>
        <w:t xml:space="preserve">No Brasil, </w:t>
      </w:r>
      <w:r w:rsidRPr="00F708CD">
        <w:rPr>
          <w:rFonts w:eastAsia="Arial"/>
          <w:b/>
          <w:bCs/>
          <w:sz w:val="24"/>
          <w:szCs w:val="24"/>
        </w:rPr>
        <w:t>a Lei nº 11.340/2006,</w:t>
      </w:r>
      <w:r w:rsidRPr="00F708CD">
        <w:rPr>
          <w:rFonts w:eastAsia="Arial"/>
          <w:sz w:val="24"/>
          <w:szCs w:val="24"/>
        </w:rPr>
        <w:t xml:space="preserve"> conhecida como Lei Maria da Penha, representou um importante avanço no enfrentamento da violência doméstica e familiar contra a mulher. A legislação reconhece diferentes formas de violência, entre elas a patrimonial, prevista no </w:t>
      </w:r>
      <w:r w:rsidRPr="00F708CD">
        <w:rPr>
          <w:rFonts w:eastAsia="Arial"/>
          <w:b/>
          <w:bCs/>
          <w:sz w:val="24"/>
          <w:szCs w:val="24"/>
        </w:rPr>
        <w:t xml:space="preserve">art. </w:t>
      </w:r>
      <w:r w:rsidRPr="00F708CD">
        <w:rPr>
          <w:rFonts w:eastAsia="Arial"/>
          <w:b/>
          <w:bCs/>
          <w:sz w:val="24"/>
          <w:szCs w:val="24"/>
        </w:rPr>
        <w:lastRenderedPageBreak/>
        <w:t>7º, IV,</w:t>
      </w:r>
      <w:r w:rsidRPr="00F708CD">
        <w:rPr>
          <w:rFonts w:eastAsia="Arial"/>
          <w:sz w:val="24"/>
          <w:szCs w:val="24"/>
        </w:rPr>
        <w:t xml:space="preserve"> que compreende a retenção, subtração ou destruição de bens, documentos, instrumentos de trabalho, valores, direitos ou recursos econômicos da vítima.</w:t>
      </w:r>
    </w:p>
    <w:p w14:paraId="3D907042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Entre janeiro e julho de 2026, a Central de Atendimento à Mulher (Ligue 180), gerenciada pelo Ministério das Mulheres, registrou 8.239 ocorrências de violência patrimonial, correspondentes a 8% das denúncias de violência de gênero recebidas no período. Embora a violência psicológica tenha apresentado o maior número de registros, com 35% das denúncias, os dados demonstram a presença expressiva da violência patrimonial e reforçam a necessidade de ampliar sua identificação e os mecanismos de proteção às mulheres (G1, 2026).</w:t>
      </w:r>
    </w:p>
    <w:p w14:paraId="692F7023" w14:textId="3579BD1D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Apesar do reconhecimento jurídico, a violência patrimonial ainda pode permanecer invisibilizada em comparação com outras formas de violência, especialmente por não produzir necessariamente marcas físicas. Sua ocorrência nem sempre é identificada pela própria vítima ou pelos profissionais responsáveis pelo atendimento. Nesse contexto, dados atuais são importantes para demonstrar a dimensão do problema e ampliar a atenção às diferentes formas de violência previstas na Lei Maria da Penha (</w:t>
      </w:r>
      <w:r w:rsidR="00F708CD">
        <w:rPr>
          <w:rFonts w:eastAsia="Arial"/>
          <w:sz w:val="24"/>
          <w:szCs w:val="24"/>
        </w:rPr>
        <w:t>Brasil, 2006</w:t>
      </w:r>
      <w:r w:rsidRPr="00F708CD">
        <w:rPr>
          <w:rFonts w:eastAsia="Arial"/>
          <w:sz w:val="24"/>
          <w:szCs w:val="24"/>
        </w:rPr>
        <w:t>).</w:t>
      </w:r>
    </w:p>
    <w:p w14:paraId="7BC6D671" w14:textId="4E205F2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Entre os fatores associados à violência patrimonial estão as relações de </w:t>
      </w:r>
      <w:r w:rsidR="00C8027D" w:rsidRPr="00F708CD">
        <w:rPr>
          <w:rFonts w:eastAsia="Arial"/>
          <w:sz w:val="24"/>
          <w:szCs w:val="24"/>
        </w:rPr>
        <w:t>poder, domínio</w:t>
      </w:r>
      <w:r w:rsidRPr="00F708CD">
        <w:rPr>
          <w:rFonts w:eastAsia="Arial"/>
          <w:sz w:val="24"/>
          <w:szCs w:val="24"/>
        </w:rPr>
        <w:t xml:space="preserve"> e posse presentes em contextos de desigualdade de gênero.</w:t>
      </w:r>
      <w:r w:rsidR="00F708CD">
        <w:rPr>
          <w:rFonts w:eastAsia="Arial"/>
          <w:sz w:val="24"/>
          <w:szCs w:val="24"/>
        </w:rPr>
        <w:t xml:space="preserve"> </w:t>
      </w:r>
      <w:r w:rsidRPr="00F708CD">
        <w:rPr>
          <w:rFonts w:eastAsia="Arial"/>
          <w:sz w:val="24"/>
          <w:szCs w:val="24"/>
        </w:rPr>
        <w:t xml:space="preserve">O controle das finanças, a proibição de trabalhar e a restrição ao acesso a bens e recursos podem gerar dependência econômica e dificultar que a mulher rompa uma relação abusiva e esse ciclo de violência. Dessa forma, o controle patrimonial pode tornar-se instrumento de manutenção da violência e de limitação da autonomia feminina (Oliveira; </w:t>
      </w:r>
      <w:proofErr w:type="spellStart"/>
      <w:r w:rsidRPr="00F708CD">
        <w:rPr>
          <w:rFonts w:eastAsia="Arial"/>
          <w:sz w:val="24"/>
          <w:szCs w:val="24"/>
        </w:rPr>
        <w:t>Taguti</w:t>
      </w:r>
      <w:proofErr w:type="spellEnd"/>
      <w:r w:rsidRPr="00F708CD">
        <w:rPr>
          <w:rFonts w:eastAsia="Arial"/>
          <w:sz w:val="24"/>
          <w:szCs w:val="24"/>
        </w:rPr>
        <w:t>, 2026).</w:t>
      </w:r>
    </w:p>
    <w:p w14:paraId="161D9F2B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Essa forma de violência pode ocorrer durante a relação ou após seu rompimento, especialmente em situações envolvendo divórcio, dissolução de união estável e partilha de bens. Entre as práticas identificadas estão a retenção de documentos, a destruição de objetos pessoais, o controle da renda e a restrição ao acesso da mulher ao próprio patrimônio. </w:t>
      </w:r>
    </w:p>
    <w:p w14:paraId="097000AD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Essas práticas podem relacionar-se com outras formas de violência doméstica e contribuir para a permanência da vítima em situação de vulnerabilidade. Além disso, a dependência econômica pode dificultar a saída de uma relação </w:t>
      </w:r>
    </w:p>
    <w:p w14:paraId="4EEAE9A4" w14:textId="540E13B4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abusiva e comprometer sua subsistência, enquanto a impossibilidade de acessar recursos financeiros ou patrimônio pode afetar sua autonomia, segurança e capacidade de reconstruir a vida após o rompimento </w:t>
      </w:r>
      <w:r w:rsidR="00C8027D" w:rsidRPr="00F708CD">
        <w:rPr>
          <w:rFonts w:eastAsia="Arial"/>
          <w:sz w:val="24"/>
          <w:szCs w:val="24"/>
        </w:rPr>
        <w:t>da relação</w:t>
      </w:r>
      <w:r w:rsidRPr="00F708CD">
        <w:rPr>
          <w:rFonts w:eastAsia="Arial"/>
          <w:sz w:val="24"/>
          <w:szCs w:val="24"/>
        </w:rPr>
        <w:t>.</w:t>
      </w:r>
      <w:r w:rsidR="00F708CD">
        <w:rPr>
          <w:rFonts w:eastAsia="Arial"/>
          <w:sz w:val="24"/>
          <w:szCs w:val="24"/>
        </w:rPr>
        <w:t xml:space="preserve"> </w:t>
      </w:r>
      <w:r w:rsidRPr="00F708CD">
        <w:rPr>
          <w:rFonts w:eastAsia="Arial"/>
          <w:sz w:val="24"/>
          <w:szCs w:val="24"/>
        </w:rPr>
        <w:t xml:space="preserve">No âmbito jurídico, a Lei Maria da Penha constitui um importante instrumento de proteção às mulheres em situação de violência doméstica e familiar. </w:t>
      </w:r>
      <w:r w:rsidRPr="00F708CD">
        <w:rPr>
          <w:rFonts w:eastAsia="Arial"/>
          <w:sz w:val="24"/>
          <w:szCs w:val="24"/>
        </w:rPr>
        <w:lastRenderedPageBreak/>
        <w:t xml:space="preserve">Além de reconhecer a violência patrimonial como forma de violência, a legislação estabelece mecanismos destinados à proteção dos bens e recursos dessas vítimas. </w:t>
      </w:r>
    </w:p>
    <w:p w14:paraId="25120E99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Entre esses instrumentos estão as medidas protetivas de urgência, que buscam interromper a violência e impedir novas violações (Brasil, 2006). Especificamente quanto à proteção patrimonial, o art. 24 prevê medidas como a restituição de bens subtraídos, a suspensão de procurações e a proibição temporária de determinados atos envolvendo o patrimônio comum (Brasil, 2006).</w:t>
      </w:r>
    </w:p>
    <w:p w14:paraId="7FA3DA06" w14:textId="0FC51BFF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Nesse sentido, o Direito possui papel fundamental no enfrentamento da violência patrimonial, especialmente por meio da atuação do Poder Judiciário, Ministério Público, Defensoria Pública e autoridades policiais. Contudo, ainda existem desafios na identificação dessa violência, no acesso das vítimas aos serviços especializados e na efetividade das medidas legais. Além disso, são necessárias pesquisas que avaliem a aplicação desses mecanismos e a atuação dos órgãos responsáveis pela proteção das vítimas (Oliveira; </w:t>
      </w:r>
      <w:proofErr w:type="spellStart"/>
      <w:r w:rsidRPr="00F708CD">
        <w:rPr>
          <w:rFonts w:eastAsia="Arial"/>
          <w:sz w:val="24"/>
          <w:szCs w:val="24"/>
        </w:rPr>
        <w:t>Taguti</w:t>
      </w:r>
      <w:proofErr w:type="spellEnd"/>
      <w:r w:rsidRPr="00F708CD">
        <w:rPr>
          <w:rFonts w:eastAsia="Arial"/>
          <w:sz w:val="24"/>
          <w:szCs w:val="24"/>
        </w:rPr>
        <w:t>, 2026).</w:t>
      </w:r>
    </w:p>
    <w:p w14:paraId="55D5AE7C" w14:textId="77777777" w:rsidR="006D4C7D" w:rsidRPr="00F708CD" w:rsidRDefault="006D4C7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</w:p>
    <w:p w14:paraId="0193AA82" w14:textId="77777777" w:rsidR="006D4C7D" w:rsidRPr="00F708CD" w:rsidRDefault="008D1F2D">
      <w:pPr>
        <w:spacing w:line="360" w:lineRule="auto"/>
        <w:jc w:val="both"/>
        <w:rPr>
          <w:rFonts w:eastAsia="Arial"/>
          <w:sz w:val="34"/>
          <w:szCs w:val="34"/>
        </w:rPr>
      </w:pPr>
      <w:r w:rsidRPr="00F708CD">
        <w:rPr>
          <w:rFonts w:eastAsia="Arial"/>
          <w:b/>
          <w:bCs/>
          <w:sz w:val="24"/>
          <w:szCs w:val="24"/>
        </w:rPr>
        <w:t xml:space="preserve">2 OBJETIVOS </w:t>
      </w:r>
    </w:p>
    <w:p w14:paraId="19010071" w14:textId="027477D1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Este artigo tem como objetivo analisar a violência patrimonial contra a mulher no âmbito doméstico e familiar, buscando compreender suas principais manifestações, sua ocorrência nas relações afetivas e em situações de conflito familiar, bem como seus impactos sobre a autonomia, a independência econômica e a dignidade da mulher.</w:t>
      </w:r>
    </w:p>
    <w:p w14:paraId="567A9FE7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Busca-se, ainda, identificar as principais condutas que caracterizam a violência patrimonial à luz da </w:t>
      </w:r>
      <w:r w:rsidRPr="00F708CD">
        <w:rPr>
          <w:rFonts w:eastAsia="Arial"/>
          <w:b/>
          <w:bCs/>
          <w:sz w:val="24"/>
          <w:szCs w:val="24"/>
        </w:rPr>
        <w:t>Lei nº 11.340/2006 (Lei Maria da Penha)</w:t>
      </w:r>
      <w:r w:rsidRPr="00F708CD">
        <w:rPr>
          <w:rFonts w:eastAsia="Arial"/>
          <w:sz w:val="24"/>
          <w:szCs w:val="24"/>
        </w:rPr>
        <w:t>, considerando práticas como o controle, a retenção, a subtração ou a destruição de bens, valores e recursos econômicos. Pretende-se também analisar os mecanismos jurídicos disponíveis para a proteção patrimonial das vítimas, especialmente as medidas protetivas de urgência, bem como os desafios jurídicos e processuais encontrados na aplicação desses instrumentos.</w:t>
      </w:r>
    </w:p>
    <w:p w14:paraId="395556BE" w14:textId="77777777" w:rsidR="006D4C7D" w:rsidRPr="00F708CD" w:rsidRDefault="008D1F2D">
      <w:pPr>
        <w:spacing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 </w:t>
      </w:r>
      <w:r w:rsidRPr="00F708CD">
        <w:rPr>
          <w:rFonts w:eastAsia="Arial"/>
          <w:sz w:val="24"/>
          <w:szCs w:val="24"/>
        </w:rPr>
        <w:tab/>
        <w:t>Por fim, pretende-se compreender os principais obstáculos para a efetividade da proteção jurídica, considerando situações de ocultação ou fraude patrimonial, as limitações dos mecanismos legais e a atuação dos órgãos responsáveis pelo enfrentamento da violência doméstica. Busca-se, ainda, analisar os reflexos da violência patrimonial sobre a autonomia, a independência econômica, a dignidade e os direitos da personalidade da mulher.</w:t>
      </w:r>
    </w:p>
    <w:p w14:paraId="19ED95E3" w14:textId="77777777" w:rsidR="006D4C7D" w:rsidRPr="00F708CD" w:rsidRDefault="006D4C7D">
      <w:pPr>
        <w:spacing w:before="240" w:after="240" w:line="360" w:lineRule="auto"/>
        <w:ind w:firstLine="720"/>
        <w:jc w:val="both"/>
        <w:rPr>
          <w:rFonts w:eastAsia="Arial"/>
          <w:sz w:val="24"/>
          <w:szCs w:val="24"/>
        </w:rPr>
      </w:pPr>
    </w:p>
    <w:p w14:paraId="101DB581" w14:textId="77777777" w:rsidR="006D4C7D" w:rsidRPr="00F708CD" w:rsidRDefault="008D1F2D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lastRenderedPageBreak/>
        <w:t xml:space="preserve">3 METODOLOGIA </w:t>
      </w:r>
    </w:p>
    <w:p w14:paraId="5EC8DBD8" w14:textId="76CFE75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Trata-se de uma revisão narrativa da literatura, realizada no mês de agosto de 2026 com o objetivo de analisar a violência patrimonial contra a mulher no contexto doméstico e familiar e as formas de proteção previstas na Lei Maria da Penha (Lei nº 11.340/2006). A pesquisa foi desenvolvida por meio </w:t>
      </w:r>
      <w:r w:rsidR="00664817" w:rsidRPr="00F708CD">
        <w:rPr>
          <w:rFonts w:eastAsia="Arial"/>
          <w:sz w:val="24"/>
          <w:szCs w:val="24"/>
        </w:rPr>
        <w:t>das bases</w:t>
      </w:r>
      <w:r w:rsidRPr="00F708CD">
        <w:rPr>
          <w:rFonts w:eastAsia="Arial"/>
          <w:sz w:val="24"/>
          <w:szCs w:val="24"/>
        </w:rPr>
        <w:t xml:space="preserve"> Google Acadêmico</w:t>
      </w:r>
      <w:r w:rsidR="00664817">
        <w:rPr>
          <w:rFonts w:eastAsia="Arial"/>
          <w:sz w:val="24"/>
          <w:szCs w:val="24"/>
        </w:rPr>
        <w:t xml:space="preserve"> e </w:t>
      </w:r>
      <w:proofErr w:type="spellStart"/>
      <w:r w:rsidR="00664817" w:rsidRPr="00F708CD">
        <w:rPr>
          <w:rFonts w:eastAsia="Arial"/>
          <w:sz w:val="24"/>
          <w:szCs w:val="24"/>
        </w:rPr>
        <w:t>PubMed</w:t>
      </w:r>
      <w:proofErr w:type="spellEnd"/>
      <w:r w:rsidRPr="00F708CD">
        <w:rPr>
          <w:rFonts w:eastAsia="Arial"/>
          <w:sz w:val="24"/>
          <w:szCs w:val="24"/>
        </w:rPr>
        <w:t xml:space="preserve">, considerando artigos completos, disponíveis gratuitamente, publicados entre 2021 e 2026 e nos idiomas português, inglês e espanhol. Foram empregados os seguintes descritores: “violência patrimonial” AND “violência contra a mulher” AND “Lei Maria da Penha” AND “proteção jurídica”. </w:t>
      </w:r>
    </w:p>
    <w:p w14:paraId="5AA6E055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Inicialmente, foi aplicado o filtro de período de publicação. Em seguida, realizou-se a leitura dos títulos e resumos, sendo selecionados os estudos que apresentavam relação com a violência patrimonial contra a mulher, sua ocorrência no âmbito doméstico e familiar e os mecanismos jurídicos de proteção às vítimas.</w:t>
      </w:r>
    </w:p>
    <w:p w14:paraId="4EF9082D" w14:textId="583C53FA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Por fim, os estudos foram analisados de forma descritiva e qualitativa, buscando os principais resultados e as ideias em comum. Os artigos selecionados foram organizados em quadros com título, autores, ano, objetivos e desenho do estudo</w:t>
      </w:r>
      <w:r w:rsidR="008021B1" w:rsidRPr="00F708CD">
        <w:rPr>
          <w:rFonts w:eastAsia="Arial"/>
          <w:sz w:val="24"/>
          <w:szCs w:val="24"/>
        </w:rPr>
        <w:t>.</w:t>
      </w:r>
    </w:p>
    <w:p w14:paraId="42BB8462" w14:textId="77777777" w:rsidR="006D4C7D" w:rsidRPr="00F708CD" w:rsidRDefault="006D4C7D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</w:p>
    <w:p w14:paraId="2ED27BDE" w14:textId="77777777" w:rsidR="006D4C7D" w:rsidRPr="00F708CD" w:rsidRDefault="008D1F2D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4 RESULTADOS E DISCUSSÃO</w:t>
      </w:r>
    </w:p>
    <w:p w14:paraId="5BE6CC70" w14:textId="77777777" w:rsidR="006D4C7D" w:rsidRPr="00F708CD" w:rsidRDefault="008D1F2D">
      <w:pPr>
        <w:spacing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4.1 Apresentação dos Resultados</w:t>
      </w:r>
      <w:r w:rsidRPr="00F708CD">
        <w:rPr>
          <w:rFonts w:eastAsia="Arial"/>
          <w:sz w:val="24"/>
          <w:szCs w:val="24"/>
        </w:rPr>
        <w:t xml:space="preserve"> </w:t>
      </w:r>
    </w:p>
    <w:p w14:paraId="403DC7E5" w14:textId="77777777" w:rsidR="006D4C7D" w:rsidRPr="00F708CD" w:rsidRDefault="008D1F2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Com as consultas realizadas nas bases de dados, foram identificados 2.068 artigos no Google Acadêmico e 6 na base PubMed. Inicialmente, foram selecionados 25 artigos científicos para análise. Após a aplicação dos critérios de inclusão e exclusão e a análise dos estudos, foram selecionados 7 artigos que apresentaram relação direta com o tema da pesquisa. </w:t>
      </w:r>
    </w:p>
    <w:p w14:paraId="68C09371" w14:textId="276AABA1" w:rsidR="006D4C7D" w:rsidRPr="00F708CD" w:rsidRDefault="00C8027D" w:rsidP="00C8027D">
      <w:pPr>
        <w:spacing w:line="360" w:lineRule="auto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Quadro 1 – Artigos selecionados para análise</w:t>
      </w:r>
    </w:p>
    <w:p w14:paraId="3EE549D1" w14:textId="427BA286" w:rsidR="006D4C7D" w:rsidRPr="00F708CD" w:rsidRDefault="006D4C7D" w:rsidP="00C8027D">
      <w:pPr>
        <w:spacing w:line="360" w:lineRule="auto"/>
        <w:jc w:val="center"/>
        <w:rPr>
          <w:rFonts w:eastAsia="Arial"/>
          <w:sz w:val="16"/>
          <w:szCs w:val="16"/>
        </w:rPr>
      </w:pPr>
    </w:p>
    <w:tbl>
      <w:tblPr>
        <w:tblStyle w:val="a"/>
        <w:tblpPr w:leftFromText="180" w:rightFromText="180" w:topFromText="180" w:bottomFromText="180" w:vertAnchor="text" w:tblpX="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  <w:gridCol w:w="1800"/>
      </w:tblGrid>
      <w:tr w:rsidR="006D4C7D" w:rsidRPr="00F708CD" w14:paraId="431585A9" w14:textId="77777777" w:rsidTr="00F708CD">
        <w:tc>
          <w:tcPr>
            <w:tcW w:w="1800" w:type="dxa"/>
            <w:vAlign w:val="center"/>
          </w:tcPr>
          <w:p w14:paraId="7D4DA2C0" w14:textId="1D19A19A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bookmarkStart w:id="1" w:name="_Hlk239080259"/>
            <w:r w:rsidRPr="00F708CD">
              <w:rPr>
                <w:rFonts w:eastAsia="Arial"/>
                <w:b/>
                <w:bCs/>
                <w:sz w:val="16"/>
                <w:szCs w:val="16"/>
              </w:rPr>
              <w:lastRenderedPageBreak/>
              <w:t>TÍTULO</w:t>
            </w:r>
          </w:p>
        </w:tc>
        <w:tc>
          <w:tcPr>
            <w:tcW w:w="1800" w:type="dxa"/>
            <w:vAlign w:val="center"/>
          </w:tcPr>
          <w:p w14:paraId="26699910" w14:textId="7B594158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b/>
                <w:bCs/>
                <w:sz w:val="16"/>
                <w:szCs w:val="16"/>
              </w:rPr>
              <w:t>AUTORES</w:t>
            </w:r>
          </w:p>
        </w:tc>
        <w:tc>
          <w:tcPr>
            <w:tcW w:w="1800" w:type="dxa"/>
            <w:vAlign w:val="center"/>
          </w:tcPr>
          <w:p w14:paraId="3C21B149" w14:textId="2A2CDA36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800" w:type="dxa"/>
            <w:vAlign w:val="center"/>
          </w:tcPr>
          <w:p w14:paraId="739B1961" w14:textId="15BC0C3B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b/>
                <w:bCs/>
                <w:sz w:val="16"/>
                <w:szCs w:val="16"/>
              </w:rPr>
              <w:t>OBJETIVOS</w:t>
            </w:r>
          </w:p>
          <w:p w14:paraId="2029929B" w14:textId="77777777" w:rsidR="006D4C7D" w:rsidRPr="00F708CD" w:rsidRDefault="006D4C7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75E9FB3A" w14:textId="6A2DF944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b/>
                <w:bCs/>
                <w:sz w:val="16"/>
                <w:szCs w:val="16"/>
              </w:rPr>
              <w:t>DESENHO</w:t>
            </w:r>
          </w:p>
          <w:p w14:paraId="2C57E5BE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b/>
                <w:bCs/>
                <w:sz w:val="16"/>
                <w:szCs w:val="16"/>
              </w:rPr>
              <w:t>DO ESTUDO</w:t>
            </w:r>
          </w:p>
        </w:tc>
      </w:tr>
      <w:tr w:rsidR="006D4C7D" w:rsidRPr="00F708CD" w14:paraId="5BD37C88" w14:textId="77777777" w:rsidTr="00F708CD">
        <w:tc>
          <w:tcPr>
            <w:tcW w:w="1800" w:type="dxa"/>
            <w:vAlign w:val="center"/>
          </w:tcPr>
          <w:p w14:paraId="2BB583DB" w14:textId="00C08AA3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A violência patrimonial como reflexo da dominação das mulheres</w:t>
            </w:r>
          </w:p>
        </w:tc>
        <w:tc>
          <w:tcPr>
            <w:tcW w:w="1800" w:type="dxa"/>
            <w:vAlign w:val="center"/>
          </w:tcPr>
          <w:p w14:paraId="6D902BC4" w14:textId="75933606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 xml:space="preserve">Andrade e </w:t>
            </w:r>
            <w:proofErr w:type="spellStart"/>
            <w:r w:rsidRPr="00F708CD">
              <w:rPr>
                <w:rFonts w:eastAsia="Arial"/>
                <w:sz w:val="16"/>
                <w:szCs w:val="16"/>
              </w:rPr>
              <w:t>Barranquera</w:t>
            </w:r>
            <w:proofErr w:type="spellEnd"/>
          </w:p>
        </w:tc>
        <w:tc>
          <w:tcPr>
            <w:tcW w:w="1800" w:type="dxa"/>
            <w:vAlign w:val="center"/>
          </w:tcPr>
          <w:p w14:paraId="4EEBFBC8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2024</w:t>
            </w:r>
          </w:p>
        </w:tc>
        <w:tc>
          <w:tcPr>
            <w:tcW w:w="1800" w:type="dxa"/>
            <w:vAlign w:val="center"/>
          </w:tcPr>
          <w:p w14:paraId="4E2711FB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Alertar como a violência patrimonial é uma eficiente forma de dominação, pois retira da mulher a possibilidade de autodeterminação dentro da sociedade</w:t>
            </w:r>
          </w:p>
        </w:tc>
        <w:tc>
          <w:tcPr>
            <w:tcW w:w="1800" w:type="dxa"/>
            <w:vAlign w:val="center"/>
          </w:tcPr>
          <w:p w14:paraId="4BE99A5B" w14:textId="77777777" w:rsidR="006D4C7D" w:rsidRPr="00F708CD" w:rsidRDefault="008D1F2D" w:rsidP="00F708CD">
            <w:pPr>
              <w:widowControl w:val="0"/>
              <w:spacing w:line="226" w:lineRule="auto"/>
              <w:ind w:left="98" w:right="196" w:firstLine="12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Pesquisa bibliográfica, de abordagem qualitativa</w:t>
            </w:r>
          </w:p>
        </w:tc>
      </w:tr>
      <w:tr w:rsidR="006D4C7D" w:rsidRPr="00F708CD" w14:paraId="47A63047" w14:textId="77777777" w:rsidTr="00F708CD">
        <w:tc>
          <w:tcPr>
            <w:tcW w:w="1800" w:type="dxa"/>
            <w:vAlign w:val="center"/>
          </w:tcPr>
          <w:p w14:paraId="5B5D67B0" w14:textId="77777777" w:rsidR="006D4C7D" w:rsidRPr="00F708CD" w:rsidRDefault="008D1F2D" w:rsidP="00F708CD">
            <w:pPr>
              <w:widowControl w:val="0"/>
              <w:ind w:left="115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A eficácia da lei Maria da Penha na proteção das mulheres vítimas de violência patrimonial</w:t>
            </w:r>
          </w:p>
        </w:tc>
        <w:tc>
          <w:tcPr>
            <w:tcW w:w="1800" w:type="dxa"/>
            <w:vAlign w:val="center"/>
          </w:tcPr>
          <w:p w14:paraId="295FB590" w14:textId="2B8C87D5" w:rsidR="006D4C7D" w:rsidRPr="00F708CD" w:rsidRDefault="008D1F2D" w:rsidP="00F708CD">
            <w:pPr>
              <w:widowControl w:val="0"/>
              <w:ind w:left="115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Matheus Signori de Oliveira</w:t>
            </w:r>
          </w:p>
          <w:p w14:paraId="57C51AFF" w14:textId="77777777" w:rsidR="006D4C7D" w:rsidRPr="00F708CD" w:rsidRDefault="008D1F2D" w:rsidP="00F708CD">
            <w:pPr>
              <w:widowControl w:val="0"/>
              <w:ind w:left="115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 xml:space="preserve">Kenzo Cordeiro </w:t>
            </w:r>
            <w:proofErr w:type="spellStart"/>
            <w:r w:rsidRPr="00F708CD">
              <w:rPr>
                <w:rFonts w:eastAsia="Arial"/>
                <w:sz w:val="16"/>
                <w:szCs w:val="16"/>
              </w:rPr>
              <w:t>Taguti</w:t>
            </w:r>
            <w:proofErr w:type="spellEnd"/>
          </w:p>
        </w:tc>
        <w:tc>
          <w:tcPr>
            <w:tcW w:w="1800" w:type="dxa"/>
            <w:vAlign w:val="center"/>
          </w:tcPr>
          <w:p w14:paraId="3FA97FA1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2026</w:t>
            </w:r>
          </w:p>
        </w:tc>
        <w:tc>
          <w:tcPr>
            <w:tcW w:w="1800" w:type="dxa"/>
            <w:vAlign w:val="center"/>
          </w:tcPr>
          <w:p w14:paraId="649218E8" w14:textId="77777777" w:rsidR="006D4C7D" w:rsidRPr="00F708CD" w:rsidRDefault="008D1F2D" w:rsidP="00F708CD">
            <w:pPr>
              <w:widowControl w:val="0"/>
              <w:spacing w:line="210" w:lineRule="auto"/>
              <w:ind w:left="110" w:right="76" w:firstLine="6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objetivo compreender as nuances da violência patrimonial contra a mulher e sua relação com outras formas de violência doméstica, buscando aprofundar o entendimento sobre porque esse tema permanece silenciado no Brasil.</w:t>
            </w:r>
          </w:p>
        </w:tc>
        <w:tc>
          <w:tcPr>
            <w:tcW w:w="1800" w:type="dxa"/>
            <w:vAlign w:val="center"/>
          </w:tcPr>
          <w:p w14:paraId="53D258D1" w14:textId="77777777" w:rsidR="006D4C7D" w:rsidRPr="00F708CD" w:rsidRDefault="008D1F2D" w:rsidP="00F708CD">
            <w:pPr>
              <w:widowControl w:val="0"/>
              <w:ind w:left="11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Revisão bibliográfica, de abordagem qualitativa</w:t>
            </w:r>
          </w:p>
        </w:tc>
      </w:tr>
    </w:tbl>
    <w:tbl>
      <w:tblPr>
        <w:tblStyle w:val="a0"/>
        <w:tblW w:w="90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1814"/>
        <w:gridCol w:w="1814"/>
        <w:gridCol w:w="1814"/>
        <w:gridCol w:w="1814"/>
      </w:tblGrid>
      <w:tr w:rsidR="006D4C7D" w:rsidRPr="00F708CD" w14:paraId="1D0B0EB0" w14:textId="77777777" w:rsidTr="00F708CD">
        <w:trPr>
          <w:trHeight w:val="1771"/>
        </w:trPr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End w:id="1"/>
          <w:p w14:paraId="04C7DC57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Violência patrimonial na dissolução do vínculo conjugal: como identificar e reprimir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CA6D6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 xml:space="preserve">Alves e </w:t>
            </w:r>
            <w:proofErr w:type="spellStart"/>
            <w:r w:rsidRPr="00F708CD">
              <w:rPr>
                <w:rFonts w:eastAsia="Arial"/>
                <w:sz w:val="16"/>
                <w:szCs w:val="16"/>
              </w:rPr>
              <w:t>Okpis</w:t>
            </w:r>
            <w:proofErr w:type="spellEnd"/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9202E" w14:textId="77777777" w:rsidR="006D4C7D" w:rsidRPr="00F708CD" w:rsidRDefault="008D1F2D" w:rsidP="00F7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2025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2A1EE" w14:textId="3E592AB5" w:rsidR="006D4C7D" w:rsidRPr="00F708CD" w:rsidRDefault="008D1F2D" w:rsidP="00F708CD">
            <w:pPr>
              <w:widowControl w:val="0"/>
              <w:spacing w:line="205" w:lineRule="auto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investigar a violência patrimonial durante a dissolução da sociedade conjugal, destacando seus reflexos jurídicos, psicológicos e sociais, além de propor caminhos para a identificação, repressão e aprimoramento das políticas públicas de apoio.</w:t>
            </w:r>
          </w:p>
        </w:tc>
        <w:tc>
          <w:tcPr>
            <w:tcW w:w="1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B0712" w14:textId="77777777" w:rsidR="006D4C7D" w:rsidRPr="00F708CD" w:rsidRDefault="008D1F2D" w:rsidP="00F708CD">
            <w:pPr>
              <w:widowControl w:val="0"/>
              <w:ind w:left="113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Pesquisa bibliográfica e documental, de abordagem qualitativa</w:t>
            </w:r>
          </w:p>
        </w:tc>
      </w:tr>
      <w:tr w:rsidR="006D4C7D" w:rsidRPr="00F708CD" w14:paraId="2FE1223F" w14:textId="77777777" w:rsidTr="00F708CD">
        <w:trPr>
          <w:trHeight w:val="1361"/>
        </w:trPr>
        <w:tc>
          <w:tcPr>
            <w:tcW w:w="1815" w:type="dxa"/>
          </w:tcPr>
          <w:p w14:paraId="4C3F44E9" w14:textId="77777777" w:rsidR="006D4C7D" w:rsidRPr="00F708CD" w:rsidRDefault="008D1F2D" w:rsidP="00C8027D">
            <w:pPr>
              <w:widowControl w:val="0"/>
              <w:spacing w:line="205" w:lineRule="auto"/>
              <w:ind w:left="114" w:right="299" w:firstLine="4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VIOLÊNCIA PATRIMONIAL</w:t>
            </w:r>
          </w:p>
          <w:p w14:paraId="324389B8" w14:textId="77777777" w:rsidR="006D4C7D" w:rsidRPr="00F708CD" w:rsidRDefault="008D1F2D" w:rsidP="00C8027D">
            <w:pPr>
              <w:widowControl w:val="0"/>
              <w:spacing w:line="205" w:lineRule="auto"/>
              <w:ind w:left="114" w:right="299" w:firstLine="4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uma revisão integrativa da literatura</w:t>
            </w:r>
          </w:p>
        </w:tc>
        <w:tc>
          <w:tcPr>
            <w:tcW w:w="1814" w:type="dxa"/>
          </w:tcPr>
          <w:p w14:paraId="640720F9" w14:textId="77777777" w:rsidR="006D4C7D" w:rsidRPr="00F708CD" w:rsidRDefault="008D1F2D" w:rsidP="00C8027D">
            <w:pPr>
              <w:widowControl w:val="0"/>
              <w:ind w:left="115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Andressa Helena Quirino; Felipe Almeida Dias Mendes; Lelio Moura Lourenço</w:t>
            </w:r>
          </w:p>
        </w:tc>
        <w:tc>
          <w:tcPr>
            <w:tcW w:w="1814" w:type="dxa"/>
          </w:tcPr>
          <w:p w14:paraId="0088D517" w14:textId="6AAA9F6B" w:rsidR="006D4C7D" w:rsidRPr="00F708CD" w:rsidRDefault="008D1F2D" w:rsidP="00C8027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2026</w:t>
            </w:r>
          </w:p>
        </w:tc>
        <w:tc>
          <w:tcPr>
            <w:tcW w:w="1814" w:type="dxa"/>
          </w:tcPr>
          <w:p w14:paraId="1C6384A9" w14:textId="77777777" w:rsidR="006D4C7D" w:rsidRPr="00F708CD" w:rsidRDefault="008D1F2D" w:rsidP="00C8027D">
            <w:pPr>
              <w:widowControl w:val="0"/>
              <w:spacing w:line="202" w:lineRule="auto"/>
              <w:ind w:left="115" w:right="144" w:hanging="1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Analisar as produções existentes sobre violência patrimonial, buscando descrever os principais aspectos abordados pelos estudos sobre o tema.</w:t>
            </w:r>
          </w:p>
        </w:tc>
        <w:tc>
          <w:tcPr>
            <w:tcW w:w="1814" w:type="dxa"/>
          </w:tcPr>
          <w:p w14:paraId="30E50ECE" w14:textId="77777777" w:rsidR="006D4C7D" w:rsidRPr="00F708CD" w:rsidRDefault="008D1F2D" w:rsidP="00C8027D">
            <w:pPr>
              <w:widowControl w:val="0"/>
              <w:ind w:left="113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Revisão integrativa da literatura</w:t>
            </w:r>
          </w:p>
          <w:p w14:paraId="57BE0560" w14:textId="77777777" w:rsidR="006D4C7D" w:rsidRPr="00F708CD" w:rsidRDefault="006D4C7D" w:rsidP="00F708CD">
            <w:pPr>
              <w:widowControl w:val="0"/>
              <w:rPr>
                <w:rFonts w:eastAsia="Arial"/>
                <w:sz w:val="16"/>
                <w:szCs w:val="16"/>
              </w:rPr>
            </w:pPr>
          </w:p>
        </w:tc>
      </w:tr>
    </w:tbl>
    <w:tbl>
      <w:tblPr>
        <w:tblStyle w:val="a1"/>
        <w:tblW w:w="90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1814"/>
        <w:gridCol w:w="1814"/>
        <w:gridCol w:w="1814"/>
        <w:gridCol w:w="1814"/>
      </w:tblGrid>
      <w:tr w:rsidR="006D4C7D" w:rsidRPr="00F708CD" w14:paraId="71F2C4B4" w14:textId="77777777" w:rsidTr="00F708CD">
        <w:tc>
          <w:tcPr>
            <w:tcW w:w="1815" w:type="dxa"/>
          </w:tcPr>
          <w:p w14:paraId="678720A4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Silenciamento e Invisibilidade: Violência patrimonial contra mulheres</w:t>
            </w:r>
          </w:p>
          <w:p w14:paraId="45FC2B04" w14:textId="77777777" w:rsidR="006D4C7D" w:rsidRPr="00F708CD" w:rsidRDefault="006D4C7D" w:rsidP="00F708CD">
            <w:pPr>
              <w:widowControl w:val="0"/>
              <w:ind w:left="118"/>
              <w:jc w:val="center"/>
              <w:rPr>
                <w:rFonts w:eastAsia="Arial"/>
                <w:sz w:val="16"/>
                <w:szCs w:val="16"/>
              </w:rPr>
            </w:pPr>
          </w:p>
        </w:tc>
        <w:tc>
          <w:tcPr>
            <w:tcW w:w="1814" w:type="dxa"/>
          </w:tcPr>
          <w:p w14:paraId="760B0075" w14:textId="2BF0FE5F" w:rsidR="006D4C7D" w:rsidRPr="00F708CD" w:rsidRDefault="00880BF9" w:rsidP="00F708CD">
            <w:pPr>
              <w:widowControl w:val="0"/>
              <w:ind w:left="115"/>
              <w:jc w:val="center"/>
              <w:rPr>
                <w:rFonts w:eastAsia="Arial"/>
                <w:sz w:val="16"/>
                <w:szCs w:val="16"/>
              </w:rPr>
            </w:pPr>
            <w:r w:rsidRPr="00880BF9">
              <w:rPr>
                <w:rFonts w:eastAsia="Arial"/>
                <w:sz w:val="16"/>
                <w:szCs w:val="16"/>
              </w:rPr>
              <w:t xml:space="preserve">Almeida, </w:t>
            </w:r>
            <w:proofErr w:type="spellStart"/>
            <w:r w:rsidRPr="00880BF9">
              <w:rPr>
                <w:rFonts w:eastAsia="Arial"/>
                <w:sz w:val="16"/>
                <w:szCs w:val="16"/>
              </w:rPr>
              <w:t>Giulie</w:t>
            </w:r>
            <w:proofErr w:type="spellEnd"/>
          </w:p>
        </w:tc>
        <w:tc>
          <w:tcPr>
            <w:tcW w:w="1814" w:type="dxa"/>
          </w:tcPr>
          <w:p w14:paraId="1F1D77B3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2022</w:t>
            </w:r>
          </w:p>
        </w:tc>
        <w:tc>
          <w:tcPr>
            <w:tcW w:w="1814" w:type="dxa"/>
          </w:tcPr>
          <w:p w14:paraId="518D9ECE" w14:textId="5C7CCEB6" w:rsidR="006D4C7D" w:rsidRPr="00F708CD" w:rsidRDefault="008D1F2D" w:rsidP="00F708CD">
            <w:pPr>
              <w:widowControl w:val="0"/>
              <w:spacing w:line="205" w:lineRule="auto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Compreender as nuances da violência patrimonial contra a mulher e sua relação com a manutenção de outras formas de violência doméstica, além de investigar as razões pelas quais este tema ainda é silenciado no Brasil e a eficácia da aplicação da Lei Maria da Penh</w:t>
            </w:r>
            <w:r w:rsidR="00F708CD">
              <w:rPr>
                <w:rFonts w:eastAsia="Arial"/>
                <w:sz w:val="16"/>
                <w:szCs w:val="16"/>
              </w:rPr>
              <w:t>a.</w:t>
            </w:r>
          </w:p>
        </w:tc>
        <w:tc>
          <w:tcPr>
            <w:tcW w:w="1814" w:type="dxa"/>
          </w:tcPr>
          <w:p w14:paraId="4112311C" w14:textId="77777777" w:rsidR="006D4C7D" w:rsidRPr="00F708CD" w:rsidRDefault="008D1F2D" w:rsidP="00F708CD">
            <w:pPr>
              <w:widowControl w:val="0"/>
              <w:ind w:left="113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Pesquisa bibliográfica, de abordagem qualitativa — TCC</w:t>
            </w:r>
          </w:p>
        </w:tc>
      </w:tr>
      <w:tr w:rsidR="006D4C7D" w:rsidRPr="00F708CD" w14:paraId="7B15170C" w14:textId="77777777" w:rsidTr="00F708CD">
        <w:tc>
          <w:tcPr>
            <w:tcW w:w="1815" w:type="dxa"/>
          </w:tcPr>
          <w:p w14:paraId="09711CD0" w14:textId="77777777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Violência doméstica patrimonial como forma de controle da mulher</w:t>
            </w:r>
          </w:p>
        </w:tc>
        <w:tc>
          <w:tcPr>
            <w:tcW w:w="1814" w:type="dxa"/>
          </w:tcPr>
          <w:p w14:paraId="536B0EEF" w14:textId="046D6902" w:rsidR="006D4C7D" w:rsidRPr="00F708CD" w:rsidRDefault="008D1F2D" w:rsidP="00F708CD">
            <w:pPr>
              <w:widowControl w:val="0"/>
              <w:ind w:left="115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Vanessa E. Bittencourt Santana; Andrea Flores</w:t>
            </w:r>
          </w:p>
        </w:tc>
        <w:tc>
          <w:tcPr>
            <w:tcW w:w="1814" w:type="dxa"/>
          </w:tcPr>
          <w:p w14:paraId="4D28C994" w14:textId="74621C0F" w:rsidR="006D4C7D" w:rsidRPr="00F708CD" w:rsidRDefault="008D1F2D" w:rsidP="00F708C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2026</w:t>
            </w:r>
          </w:p>
        </w:tc>
        <w:tc>
          <w:tcPr>
            <w:tcW w:w="1814" w:type="dxa"/>
          </w:tcPr>
          <w:p w14:paraId="30CA1C0B" w14:textId="72DB5D56" w:rsidR="006D4C7D" w:rsidRPr="00F708CD" w:rsidRDefault="008D1F2D" w:rsidP="00F708CD">
            <w:pPr>
              <w:widowControl w:val="0"/>
              <w:spacing w:line="205" w:lineRule="auto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Analisar a violência patrimonial como forma de controle da mulher, destacando a dependência econômica, a dificuldade de rompimento do ciclo de violência e a necessidade de maior proteção jurídica e políticas públicas.</w:t>
            </w:r>
          </w:p>
        </w:tc>
        <w:tc>
          <w:tcPr>
            <w:tcW w:w="1814" w:type="dxa"/>
          </w:tcPr>
          <w:p w14:paraId="54A28D57" w14:textId="6498B00A" w:rsidR="006D4C7D" w:rsidRPr="00F708CD" w:rsidRDefault="008D1F2D" w:rsidP="00F708CD">
            <w:pPr>
              <w:widowControl w:val="0"/>
              <w:ind w:left="113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Pesquisa bibliográfica e documental, de abordagem qualitativa</w:t>
            </w:r>
          </w:p>
        </w:tc>
      </w:tr>
      <w:tr w:rsidR="006D4C7D" w:rsidRPr="00F708CD" w14:paraId="5837CD16" w14:textId="77777777" w:rsidTr="00F708CD">
        <w:tc>
          <w:tcPr>
            <w:tcW w:w="1815" w:type="dxa"/>
          </w:tcPr>
          <w:p w14:paraId="73221C65" w14:textId="50A65CF4" w:rsidR="006D4C7D" w:rsidRPr="00F708CD" w:rsidRDefault="008D1F2D" w:rsidP="00C8027D">
            <w:pPr>
              <w:widowControl w:val="0"/>
              <w:spacing w:before="240" w:after="24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lastRenderedPageBreak/>
              <w:t>Violência patrimonial contra mulheres cometida pela parceria íntima: estudo de base populacional</w:t>
            </w:r>
          </w:p>
        </w:tc>
        <w:tc>
          <w:tcPr>
            <w:tcW w:w="1814" w:type="dxa"/>
          </w:tcPr>
          <w:p w14:paraId="7EA84466" w14:textId="1948D702" w:rsidR="006D4C7D" w:rsidRPr="00F708CD" w:rsidRDefault="008D1F2D" w:rsidP="00C8027D">
            <w:pPr>
              <w:widowControl w:val="0"/>
              <w:ind w:left="115"/>
              <w:jc w:val="center"/>
              <w:rPr>
                <w:rFonts w:eastAsia="Arial"/>
                <w:sz w:val="16"/>
                <w:szCs w:val="16"/>
              </w:rPr>
            </w:pPr>
            <w:proofErr w:type="spellStart"/>
            <w:r w:rsidRPr="00F708CD">
              <w:rPr>
                <w:rFonts w:eastAsia="Arial"/>
                <w:sz w:val="16"/>
                <w:szCs w:val="16"/>
              </w:rPr>
              <w:t>Mickaele</w:t>
            </w:r>
            <w:proofErr w:type="spellEnd"/>
            <w:r w:rsidRPr="00F708CD">
              <w:rPr>
                <w:rFonts w:eastAsia="Arial"/>
                <w:sz w:val="16"/>
                <w:szCs w:val="16"/>
              </w:rPr>
              <w:t xml:space="preserve"> da Cruz </w:t>
            </w:r>
            <w:proofErr w:type="spellStart"/>
            <w:r w:rsidRPr="00F708CD">
              <w:rPr>
                <w:rFonts w:eastAsia="Arial"/>
                <w:sz w:val="16"/>
                <w:szCs w:val="16"/>
              </w:rPr>
              <w:t>Papile</w:t>
            </w:r>
            <w:proofErr w:type="spellEnd"/>
            <w:r w:rsidRPr="00F708CD">
              <w:rPr>
                <w:rFonts w:eastAsia="Arial"/>
                <w:sz w:val="16"/>
                <w:szCs w:val="16"/>
              </w:rPr>
              <w:t xml:space="preserve">; Sophia Cheyenne </w:t>
            </w:r>
            <w:proofErr w:type="spellStart"/>
            <w:r w:rsidRPr="00F708CD">
              <w:rPr>
                <w:rFonts w:eastAsia="Arial"/>
                <w:sz w:val="16"/>
                <w:szCs w:val="16"/>
              </w:rPr>
              <w:t>Meschiatti</w:t>
            </w:r>
            <w:proofErr w:type="spellEnd"/>
            <w:r w:rsidRPr="00F708CD">
              <w:rPr>
                <w:rFonts w:eastAsia="Arial"/>
                <w:sz w:val="16"/>
                <w:szCs w:val="16"/>
              </w:rPr>
              <w:t xml:space="preserve"> Reis Nogueira; Cristina Maria Garcia de Lima Parada; Ana Beatriz Henrique </w:t>
            </w:r>
            <w:proofErr w:type="spellStart"/>
            <w:r w:rsidRPr="00F708CD">
              <w:rPr>
                <w:rFonts w:eastAsia="Arial"/>
                <w:sz w:val="16"/>
                <w:szCs w:val="16"/>
              </w:rPr>
              <w:t>Parenti</w:t>
            </w:r>
            <w:proofErr w:type="spellEnd"/>
            <w:r w:rsidRPr="00F708CD">
              <w:rPr>
                <w:rFonts w:eastAsia="Arial"/>
                <w:sz w:val="16"/>
                <w:szCs w:val="16"/>
              </w:rPr>
              <w:t>; Raissa Janine de Almeida; Ana Paula Pinho Carvalheira</w:t>
            </w:r>
          </w:p>
        </w:tc>
        <w:tc>
          <w:tcPr>
            <w:tcW w:w="1814" w:type="dxa"/>
          </w:tcPr>
          <w:p w14:paraId="18550B0C" w14:textId="77777777" w:rsidR="006D4C7D" w:rsidRPr="00F708CD" w:rsidRDefault="008D1F2D" w:rsidP="00C8027D">
            <w:pPr>
              <w:widowControl w:val="0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2026</w:t>
            </w:r>
          </w:p>
        </w:tc>
        <w:tc>
          <w:tcPr>
            <w:tcW w:w="1814" w:type="dxa"/>
          </w:tcPr>
          <w:p w14:paraId="119586EE" w14:textId="126FDBD6" w:rsidR="006D4C7D" w:rsidRPr="00F708CD" w:rsidRDefault="008D1F2D" w:rsidP="00C8027D">
            <w:pPr>
              <w:widowControl w:val="0"/>
              <w:spacing w:before="240" w:after="240" w:line="205" w:lineRule="auto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Identificar os fatores associados à violência patrimonial contra mulheres cometida por parceiro íntimo no Brasil, entre 2016 e 2022.</w:t>
            </w:r>
          </w:p>
        </w:tc>
        <w:tc>
          <w:tcPr>
            <w:tcW w:w="1814" w:type="dxa"/>
          </w:tcPr>
          <w:p w14:paraId="30661B73" w14:textId="670FA7AE" w:rsidR="006D4C7D" w:rsidRPr="00F708CD" w:rsidRDefault="008D1F2D" w:rsidP="00C8027D">
            <w:pPr>
              <w:widowControl w:val="0"/>
              <w:ind w:left="113"/>
              <w:jc w:val="center"/>
              <w:rPr>
                <w:rFonts w:eastAsia="Arial"/>
                <w:sz w:val="16"/>
                <w:szCs w:val="16"/>
              </w:rPr>
            </w:pPr>
            <w:r w:rsidRPr="00F708CD">
              <w:rPr>
                <w:rFonts w:eastAsia="Arial"/>
                <w:sz w:val="16"/>
                <w:szCs w:val="16"/>
              </w:rPr>
              <w:t>Estudo de base populacional, utilizando dados do SINAN</w:t>
            </w:r>
          </w:p>
        </w:tc>
      </w:tr>
    </w:tbl>
    <w:p w14:paraId="6FC3BBAD" w14:textId="77777777" w:rsidR="006D4C7D" w:rsidRPr="00F708CD" w:rsidRDefault="008D1F2D">
      <w:pPr>
        <w:widowControl w:val="0"/>
        <w:spacing w:before="240" w:after="240"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Fonte: Elaborado pelos autores (2026). </w:t>
      </w:r>
    </w:p>
    <w:p w14:paraId="695855C0" w14:textId="77777777" w:rsidR="00F708CD" w:rsidRDefault="008D1F2D" w:rsidP="00F708CD">
      <w:pPr>
        <w:widowControl w:val="0"/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A análise dos sete estudos bibliográficos mostrou que a violência patrimonial contra a mulher ainda é pouco reconhecida na sociedade, apesar de estar prevista na Lei Maria da Penha. Andrade e </w:t>
      </w:r>
      <w:proofErr w:type="spellStart"/>
      <w:r w:rsidRPr="00F708CD">
        <w:rPr>
          <w:rFonts w:eastAsia="Arial"/>
          <w:sz w:val="24"/>
          <w:szCs w:val="24"/>
        </w:rPr>
        <w:t>Barranquera</w:t>
      </w:r>
      <w:proofErr w:type="spellEnd"/>
      <w:r w:rsidRPr="00F708CD">
        <w:rPr>
          <w:rFonts w:eastAsia="Arial"/>
          <w:sz w:val="24"/>
          <w:szCs w:val="24"/>
        </w:rPr>
        <w:t xml:space="preserve"> (2024) relacionam essa forma de violência à dominação, enquanto Almeida (2022) destaca o silenciamento e a pouca visibilidade do tema. Os trabalhos também mostram que o problema pode ocorrer de diferentes maneiras e em diferentes momentos da relação.</w:t>
      </w:r>
    </w:p>
    <w:p w14:paraId="6CF75B60" w14:textId="0C2B0480" w:rsidR="006D4C7D" w:rsidRPr="00F708CD" w:rsidRDefault="008D1F2D" w:rsidP="00F708CD">
      <w:pPr>
        <w:widowControl w:val="0"/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Os estudos de Alves e </w:t>
      </w:r>
      <w:proofErr w:type="spellStart"/>
      <w:r w:rsidRPr="00F708CD">
        <w:rPr>
          <w:rFonts w:eastAsia="Arial"/>
          <w:sz w:val="24"/>
          <w:szCs w:val="24"/>
        </w:rPr>
        <w:t>Okpis</w:t>
      </w:r>
      <w:proofErr w:type="spellEnd"/>
      <w:r w:rsidRPr="00F708CD">
        <w:rPr>
          <w:rFonts w:eastAsia="Arial"/>
          <w:sz w:val="24"/>
          <w:szCs w:val="24"/>
        </w:rPr>
        <w:t xml:space="preserve"> (2025) e Oliveira e </w:t>
      </w:r>
      <w:proofErr w:type="spellStart"/>
      <w:r w:rsidRPr="00F708CD">
        <w:rPr>
          <w:rFonts w:eastAsia="Arial"/>
          <w:sz w:val="24"/>
          <w:szCs w:val="24"/>
        </w:rPr>
        <w:t>Taguti</w:t>
      </w:r>
      <w:proofErr w:type="spellEnd"/>
      <w:r w:rsidRPr="00F708CD">
        <w:rPr>
          <w:rFonts w:eastAsia="Arial"/>
          <w:sz w:val="24"/>
          <w:szCs w:val="24"/>
        </w:rPr>
        <w:t xml:space="preserve"> (2026) mostram que a violência patrimonial pode estar presente tanto durante a relação quanto no momento da separação. Já Quirino, Mendes e Lourenço (2026) identificaram, em sua revisão, a relação da violência patrimonial com outras formas de violência e com as dificuldades enfrentadas pelas mulheres para romper a relação abusiva. </w:t>
      </w:r>
    </w:p>
    <w:p w14:paraId="68796DE1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Santana e Flores (2026) relacionam a violência patrimonial ao controle da mulher, principalmente em situações de dependência econômica. Já </w:t>
      </w:r>
      <w:proofErr w:type="spellStart"/>
      <w:r w:rsidRPr="00F708CD">
        <w:rPr>
          <w:rFonts w:eastAsia="Arial"/>
          <w:sz w:val="24"/>
          <w:szCs w:val="24"/>
        </w:rPr>
        <w:t>Papile</w:t>
      </w:r>
      <w:proofErr w:type="spellEnd"/>
      <w:r w:rsidRPr="00F708CD">
        <w:rPr>
          <w:rFonts w:eastAsia="Arial"/>
          <w:sz w:val="24"/>
          <w:szCs w:val="24"/>
        </w:rPr>
        <w:t xml:space="preserve"> et al. (2026), em um estudo de base populacional, analisaram registros de violência patrimonial cometida por parceiros íntimos, mostrando que esse tipo de violência também pode ser identificado por meio de dados concretos. </w:t>
      </w:r>
    </w:p>
    <w:p w14:paraId="15794242" w14:textId="77777777" w:rsidR="006D4C7D" w:rsidRPr="00F708CD" w:rsidRDefault="006D4C7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bookmarkStart w:id="2" w:name="_icikf7239bel" w:colFirst="0" w:colLast="0"/>
      <w:bookmarkEnd w:id="2"/>
    </w:p>
    <w:p w14:paraId="67EF9892" w14:textId="77777777" w:rsidR="006D4C7D" w:rsidRPr="00F708CD" w:rsidRDefault="008D1F2D" w:rsidP="00F708CD">
      <w:pPr>
        <w:pStyle w:val="Ttulo2"/>
        <w:keepNext w:val="0"/>
        <w:keepLines w:val="0"/>
        <w:spacing w:before="0" w:after="0" w:line="360" w:lineRule="auto"/>
        <w:ind w:right="3277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4.2 Discussão dos resultados</w:t>
      </w:r>
    </w:p>
    <w:p w14:paraId="6DBCF486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Os resultados indicam que a violência patrimonial não envolve somente a perda de bens ou dinheiro, mas também o controle dos recursos da mulher, podendo limitar sua autonomia e dificultar sua saída de uma relação abusiva, principalmente em situações de dependência econômica. Andrade e </w:t>
      </w:r>
      <w:proofErr w:type="spellStart"/>
      <w:r w:rsidRPr="00F708CD">
        <w:rPr>
          <w:rFonts w:eastAsia="Arial"/>
          <w:sz w:val="24"/>
          <w:szCs w:val="24"/>
        </w:rPr>
        <w:t>Barranquera</w:t>
      </w:r>
      <w:proofErr w:type="spellEnd"/>
      <w:r w:rsidRPr="00F708CD">
        <w:rPr>
          <w:rFonts w:eastAsia="Arial"/>
          <w:sz w:val="24"/>
          <w:szCs w:val="24"/>
        </w:rPr>
        <w:t xml:space="preserve"> (2024) e Santana e Flores (2026) relacionam essa violência ao controle e à dominação exercidos sobre a mulher.</w:t>
      </w:r>
    </w:p>
    <w:p w14:paraId="04FDB092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lastRenderedPageBreak/>
        <w:t>Outro aspecto identificado é a dificuldade de reconhecer a violência patrimonial. Muitas situações podem ser interpretadas como conflitos comuns do relacionamento, fazendo com que a própria vítima não perceba a violência. Almeida (2022) destaca o silenciamento e a invisibilidade desse tipo de violência, fatores que podem contribuir para a não identificação e a falta de denúncias.</w:t>
      </w:r>
    </w:p>
    <w:p w14:paraId="136B7622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A violência patrimonial também pode ocorrer associada a outras formas de violência doméstica. Oliveira e </w:t>
      </w:r>
      <w:proofErr w:type="spellStart"/>
      <w:r w:rsidRPr="00F708CD">
        <w:rPr>
          <w:rFonts w:eastAsia="Arial"/>
          <w:sz w:val="24"/>
          <w:szCs w:val="24"/>
        </w:rPr>
        <w:t>Taguti</w:t>
      </w:r>
      <w:proofErr w:type="spellEnd"/>
      <w:r w:rsidRPr="00F708CD">
        <w:rPr>
          <w:rFonts w:eastAsia="Arial"/>
          <w:sz w:val="24"/>
          <w:szCs w:val="24"/>
        </w:rPr>
        <w:t xml:space="preserve"> (2026) e Quirino, Mendes e Lourenço (2026) demonstram essa relação, indicando que o controle sobre bens e recursos pode fazer parte de um contexto mais amplo de violência contra a mulher.</w:t>
      </w:r>
    </w:p>
    <w:p w14:paraId="774B139D" w14:textId="343C0FB1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Alves e </w:t>
      </w:r>
      <w:proofErr w:type="spellStart"/>
      <w:r w:rsidRPr="00F708CD">
        <w:rPr>
          <w:rFonts w:eastAsia="Arial"/>
          <w:sz w:val="24"/>
          <w:szCs w:val="24"/>
        </w:rPr>
        <w:t>Okpis</w:t>
      </w:r>
      <w:proofErr w:type="spellEnd"/>
      <w:r w:rsidRPr="00F708CD">
        <w:rPr>
          <w:rFonts w:eastAsia="Arial"/>
          <w:sz w:val="24"/>
          <w:szCs w:val="24"/>
        </w:rPr>
        <w:t xml:space="preserve"> (2025) acrescentam que essa violência pode ocorrer durante a dissolução do vínculo conjugal, envolvendo bens, documentos e patrimônio. Assim, a violência pode continuar mesmo após a separação, especialmente por meio de conflitos relacionados à divisão de bens e ao acesso aos recursos financeiros.</w:t>
      </w:r>
    </w:p>
    <w:p w14:paraId="163C652D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Os dados de </w:t>
      </w:r>
      <w:proofErr w:type="spellStart"/>
      <w:r w:rsidRPr="00F708CD">
        <w:rPr>
          <w:rFonts w:eastAsia="Arial"/>
          <w:sz w:val="24"/>
          <w:szCs w:val="24"/>
        </w:rPr>
        <w:t>Papile</w:t>
      </w:r>
      <w:proofErr w:type="spellEnd"/>
      <w:r w:rsidRPr="00F708CD">
        <w:rPr>
          <w:rFonts w:eastAsia="Arial"/>
          <w:sz w:val="24"/>
          <w:szCs w:val="24"/>
        </w:rPr>
        <w:t xml:space="preserve"> et al. (2026), obtidos a partir do SINAN, reforçam a existência de casos de violência patrimonial entre parceiros íntimos e a presença de fatores associados a esse tipo de violência. Esses resultados demonstram a importância de melhorar a identificação dos casos e o atendimento às vítimas.</w:t>
      </w:r>
    </w:p>
    <w:p w14:paraId="26021BA2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Diante disso, a Lei Maria da Penha representa um importante avanço ao reconhecer a violência patrimonial e estabelecer mecanismos de proteção. Entretanto, a existência da legislação não elimina as dificuldades na prática. A falta de conhecimento, o silenciamento e a dependência econômica ainda podem dificultar a busca por ajuda e a aplicação efetiva das medidas de proteção.</w:t>
      </w:r>
    </w:p>
    <w:p w14:paraId="39EAD6BD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Portanto, os estudos analisados demonstram que o enfrentamento da violência patrimonial exige não apenas mecanismos jurídicos, mas também maior conhecimento e capacidade de identificação dos casos. É necessário fortalecer a rede de atendimento e a atuação dos órgãos responsáveis, garantindo a aplicação efetiva da Lei Maria da Penha e contribuindo para a autonomia, segurança e proteção das mulheres.</w:t>
      </w:r>
    </w:p>
    <w:p w14:paraId="013CF60B" w14:textId="77777777" w:rsidR="006D4C7D" w:rsidRPr="00F708CD" w:rsidRDefault="006D4C7D" w:rsidP="00F708CD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</w:p>
    <w:p w14:paraId="1AB7AE42" w14:textId="77777777" w:rsidR="006D4C7D" w:rsidRPr="00F708CD" w:rsidRDefault="008D1F2D" w:rsidP="00F708CD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5 CONSIDERAÇÕES FINAIS</w:t>
      </w:r>
    </w:p>
    <w:p w14:paraId="13A4DE8A" w14:textId="77777777" w:rsidR="006D4C7D" w:rsidRPr="00F708CD" w:rsidRDefault="008D1F2D" w:rsidP="00F708CD">
      <w:pPr>
        <w:spacing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 </w:t>
      </w:r>
      <w:r w:rsidRPr="00F708CD">
        <w:rPr>
          <w:rFonts w:eastAsia="Arial"/>
          <w:color w:val="073763"/>
          <w:sz w:val="24"/>
          <w:szCs w:val="24"/>
        </w:rPr>
        <w:t xml:space="preserve">      </w:t>
      </w:r>
      <w:r w:rsidRPr="00F708CD">
        <w:rPr>
          <w:rFonts w:eastAsia="Arial"/>
          <w:sz w:val="24"/>
          <w:szCs w:val="24"/>
        </w:rPr>
        <w:t xml:space="preserve">A violência patrimonial revela-se como uma forma pouco visível, mas prejudicial, da violência doméstica contra a mulher. Por não deixar necessariamente marcas físicas, pode ser </w:t>
      </w:r>
      <w:r w:rsidRPr="00F708CD">
        <w:rPr>
          <w:rFonts w:eastAsia="Arial"/>
          <w:sz w:val="24"/>
          <w:szCs w:val="24"/>
        </w:rPr>
        <w:lastRenderedPageBreak/>
        <w:t xml:space="preserve">minimizada pela sociedade e pelas próprias vítimas, dificultando sua identificação. Os estudos analisados mostram que o controle de bens, dinheiro e recursos pode ser usado como forma de dominação, limitando a autonomia e a capacidade de decisão da mulher. Andrade e </w:t>
      </w:r>
      <w:proofErr w:type="spellStart"/>
      <w:r w:rsidRPr="00F708CD">
        <w:rPr>
          <w:rFonts w:eastAsia="Arial"/>
          <w:sz w:val="24"/>
          <w:szCs w:val="24"/>
        </w:rPr>
        <w:t>Barranquera</w:t>
      </w:r>
      <w:proofErr w:type="spellEnd"/>
      <w:r w:rsidRPr="00F708CD">
        <w:rPr>
          <w:rFonts w:eastAsia="Arial"/>
          <w:sz w:val="24"/>
          <w:szCs w:val="24"/>
        </w:rPr>
        <w:t xml:space="preserve"> (2024) destacam justamente essa relação entre violência patrimonial e dominação</w:t>
      </w:r>
    </w:p>
    <w:p w14:paraId="0E9E13A4" w14:textId="77777777" w:rsidR="00B60A74" w:rsidRPr="00F708CD" w:rsidRDefault="008D1F2D" w:rsidP="00F708CD">
      <w:pPr>
        <w:spacing w:line="360" w:lineRule="auto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       A análise também mostrou que essa violência raramente ocorre de forma isolada, podendo estar relacionada a outras formas de violência doméstica. </w:t>
      </w:r>
    </w:p>
    <w:p w14:paraId="628D0D97" w14:textId="4A79B5CD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Situações de separação, divórcio e partilha de bens podem aumentar a vulnerabilidade da mulher, principalmente quando envolvem retenção de documentos, destruição de pertences, controle da renda ou restrição ao acesso ao patrimônio. Alves e </w:t>
      </w:r>
      <w:proofErr w:type="spellStart"/>
      <w:r w:rsidRPr="00F708CD">
        <w:rPr>
          <w:rFonts w:eastAsia="Arial"/>
          <w:sz w:val="24"/>
          <w:szCs w:val="24"/>
        </w:rPr>
        <w:t>Okpis</w:t>
      </w:r>
      <w:proofErr w:type="spellEnd"/>
      <w:r w:rsidRPr="00F708CD">
        <w:rPr>
          <w:rFonts w:eastAsia="Arial"/>
          <w:sz w:val="24"/>
          <w:szCs w:val="24"/>
        </w:rPr>
        <w:t xml:space="preserve"> (2025) destacam os impactos dessas situações e a necessidade de melhorar a proteção das vítimas.</w:t>
      </w:r>
    </w:p>
    <w:p w14:paraId="584F4826" w14:textId="77777777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>Outro ponto importante é a relação entre o controle patrimonial e a dependência econômica. Quando a mulher não consegue ter acesso aos próprios recursos ou bens, o rompimento de uma relação abusiva pode se tornar mais difícil. Nesse contexto, a Lei Maria da Penha (Lei nº 11.340/2006) representa um importante instrumento de proteção ao reconhecer a violência patrimonial e estabelecer medidas destinadas à proteção dos bens e recursos da vítima.</w:t>
      </w:r>
    </w:p>
    <w:p w14:paraId="4A1379C8" w14:textId="38F80759" w:rsidR="006D4C7D" w:rsidRPr="00F708CD" w:rsidRDefault="008D1F2D" w:rsidP="00F708CD">
      <w:pPr>
        <w:spacing w:line="360" w:lineRule="auto"/>
        <w:ind w:firstLine="720"/>
        <w:jc w:val="both"/>
        <w:rPr>
          <w:rFonts w:eastAsia="Arial"/>
          <w:sz w:val="16"/>
          <w:szCs w:val="16"/>
        </w:rPr>
      </w:pPr>
      <w:r w:rsidRPr="00F708CD">
        <w:rPr>
          <w:rFonts w:eastAsia="Arial"/>
          <w:sz w:val="24"/>
          <w:szCs w:val="24"/>
        </w:rPr>
        <w:t>Conclui-se, portanto, que o enfrentamento da violência patrimonial não depende apenas da existência de mecanismos legais, mas também de sua aplicação efetiva. É necessário ampliar o conhecimento sobre essa forma de violência, facilitar sua identificação e fortalecer a atuação do Poder Judiciário, Ministério Público, Defensoria Pública, autoridades policiais e demais serviços da rede de proteção. Essas ações podem contribuir para diminuir a invisibilidade do problema e garantir maior autonomia, segurança, dignidade e proteção às mulheres.</w:t>
      </w:r>
    </w:p>
    <w:p w14:paraId="6833D594" w14:textId="77777777" w:rsidR="006D4C7D" w:rsidRPr="00F708CD" w:rsidRDefault="006D4C7D" w:rsidP="00F708CD">
      <w:pPr>
        <w:jc w:val="center"/>
        <w:rPr>
          <w:rFonts w:eastAsia="Arial"/>
          <w:b/>
          <w:bCs/>
          <w:sz w:val="24"/>
          <w:szCs w:val="24"/>
        </w:rPr>
      </w:pPr>
    </w:p>
    <w:p w14:paraId="5FDB0445" w14:textId="5A0EFBC3" w:rsidR="00CF13CC" w:rsidRPr="00F708CD" w:rsidRDefault="008D1F2D" w:rsidP="00802976">
      <w:pPr>
        <w:jc w:val="center"/>
        <w:rPr>
          <w:rFonts w:eastAsia="Arial"/>
          <w:b/>
          <w:bCs/>
          <w:sz w:val="24"/>
          <w:szCs w:val="24"/>
        </w:rPr>
      </w:pPr>
      <w:r w:rsidRPr="00F708CD">
        <w:rPr>
          <w:rFonts w:eastAsia="Arial"/>
          <w:b/>
          <w:bCs/>
          <w:sz w:val="24"/>
          <w:szCs w:val="24"/>
        </w:rPr>
        <w:t>REFERÊNCIAS</w:t>
      </w:r>
    </w:p>
    <w:p w14:paraId="071C5886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ALMEIDA, </w:t>
      </w:r>
      <w:proofErr w:type="spellStart"/>
      <w:r w:rsidRPr="00F708CD">
        <w:rPr>
          <w:rFonts w:eastAsia="Arial"/>
          <w:sz w:val="24"/>
          <w:szCs w:val="24"/>
        </w:rPr>
        <w:t>Giulie</w:t>
      </w:r>
      <w:proofErr w:type="spellEnd"/>
      <w:r w:rsidRPr="00F708CD">
        <w:rPr>
          <w:rFonts w:eastAsia="Arial"/>
          <w:sz w:val="24"/>
          <w:szCs w:val="24"/>
        </w:rPr>
        <w:t xml:space="preserve"> Gabrielle Rangel Moreira Bezerra de. </w:t>
      </w:r>
      <w:r w:rsidRPr="00F708CD">
        <w:rPr>
          <w:rFonts w:eastAsia="Arial"/>
          <w:b/>
          <w:bCs/>
          <w:sz w:val="24"/>
          <w:szCs w:val="24"/>
        </w:rPr>
        <w:t>Silenciamento e invisibilidade</w:t>
      </w:r>
      <w:r w:rsidRPr="00F708CD">
        <w:rPr>
          <w:rFonts w:eastAsia="Arial"/>
          <w:sz w:val="24"/>
          <w:szCs w:val="24"/>
        </w:rPr>
        <w:t>: violência patrimonial contra mulheres. 2022. 61 f. Trabalho de Conclusão de Curso (Bacharelado em Direito) – Universidade São Judas Tadeu, Campus Butantã, São Paulo, 2022. Disponível em:</w:t>
      </w:r>
      <w:hyperlink r:id="rId6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7">
        <w:r w:rsidRPr="00F708CD">
          <w:rPr>
            <w:rFonts w:eastAsia="Arial"/>
            <w:color w:val="1155CC"/>
            <w:sz w:val="24"/>
            <w:szCs w:val="24"/>
            <w:u w:val="single"/>
          </w:rPr>
          <w:t>https://repositorio-api.animaeducacao.com.br/server/api/core/bitstreams/7fc2753b-eb45-4fe3-82de-8f36c4d656aa/content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657CB6B6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ALVES, Anna Lívia Alencar Barreira; OKPIS, Rodrigo. Violência patrimonial na dissolução do vínculo conjugal: como identificar e reprimir. </w:t>
      </w:r>
      <w:r w:rsidRPr="00F708CD">
        <w:rPr>
          <w:rFonts w:eastAsia="Arial"/>
          <w:b/>
          <w:bCs/>
          <w:sz w:val="24"/>
          <w:szCs w:val="24"/>
        </w:rPr>
        <w:t>Revista Novos Desafios</w:t>
      </w:r>
      <w:r w:rsidRPr="00F708CD">
        <w:rPr>
          <w:rFonts w:eastAsia="Arial"/>
          <w:sz w:val="24"/>
          <w:szCs w:val="24"/>
        </w:rPr>
        <w:t>, [S. l.], v. 5, n. 1, p. 144-156, 2025. Disponível em:</w:t>
      </w:r>
      <w:hyperlink r:id="rId8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9">
        <w:r w:rsidRPr="00F708CD">
          <w:rPr>
            <w:rFonts w:eastAsia="Arial"/>
            <w:color w:val="1155CC"/>
            <w:sz w:val="24"/>
            <w:szCs w:val="24"/>
            <w:u w:val="single"/>
          </w:rPr>
          <w:t>https://novosdesafios.inf.br/index.php/revista/article/view/140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7C7A607F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lastRenderedPageBreak/>
        <w:t xml:space="preserve">ANDRADE, André Lozano; BARRANQUERA, Ana Carolina Rozendo. A violência patrimonial como reflexo da dominação da mulher. </w:t>
      </w:r>
      <w:r w:rsidRPr="00F708CD">
        <w:rPr>
          <w:rFonts w:eastAsia="Arial"/>
          <w:b/>
          <w:bCs/>
          <w:sz w:val="24"/>
          <w:szCs w:val="24"/>
        </w:rPr>
        <w:t>Boletim IBCCRIM</w:t>
      </w:r>
      <w:r w:rsidRPr="00F708CD">
        <w:rPr>
          <w:rFonts w:eastAsia="Arial"/>
          <w:sz w:val="24"/>
          <w:szCs w:val="24"/>
        </w:rPr>
        <w:t xml:space="preserve">, São Paulo, v. 32, n. 378, p. 25-27, 2024. </w:t>
      </w:r>
    </w:p>
    <w:p w14:paraId="7DD4D60E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BRASIL. </w:t>
      </w:r>
      <w:r w:rsidRPr="00F708CD">
        <w:rPr>
          <w:rFonts w:eastAsia="Arial"/>
          <w:b/>
          <w:bCs/>
          <w:sz w:val="24"/>
          <w:szCs w:val="24"/>
        </w:rPr>
        <w:t>Lei nº 11.340, de 7 de agosto de 2006</w:t>
      </w:r>
      <w:r w:rsidRPr="00F708CD">
        <w:rPr>
          <w:rFonts w:eastAsia="Arial"/>
          <w:sz w:val="24"/>
          <w:szCs w:val="24"/>
        </w:rPr>
        <w:t>. Cria mecanismos para coibir e prevenir a violência doméstica e familiar contra a mulher e dá outras providências. Brasília, DF: Presidência da República, 2006. Disponível em:</w:t>
      </w:r>
      <w:hyperlink r:id="rId10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11">
        <w:r w:rsidRPr="00F708CD">
          <w:rPr>
            <w:rFonts w:eastAsia="Arial"/>
            <w:color w:val="1155CC"/>
            <w:sz w:val="24"/>
            <w:szCs w:val="24"/>
            <w:u w:val="single"/>
          </w:rPr>
          <w:t>http://www.planalto.gov.br/ccivil_03/_ato2004-2006/2006/lei/l11340.htm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6924C2E8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DELGADO, Mário Luiz. A violência patrimonial contra a mulher nos litígios de família. </w:t>
      </w:r>
      <w:r w:rsidRPr="00F708CD">
        <w:rPr>
          <w:rFonts w:eastAsia="Arial"/>
          <w:i/>
          <w:iCs/>
          <w:sz w:val="24"/>
          <w:szCs w:val="24"/>
        </w:rPr>
        <w:t>In</w:t>
      </w:r>
      <w:r w:rsidRPr="00F708CD">
        <w:rPr>
          <w:rFonts w:eastAsia="Arial"/>
          <w:sz w:val="24"/>
          <w:szCs w:val="24"/>
        </w:rPr>
        <w:t xml:space="preserve">: CONGRESSO DE DIREITO DE FAMÍLIA, 10., 2015, Belo Horizonte. </w:t>
      </w:r>
      <w:r w:rsidRPr="00F708CD">
        <w:rPr>
          <w:rFonts w:eastAsia="Arial"/>
          <w:b/>
          <w:bCs/>
          <w:sz w:val="24"/>
          <w:szCs w:val="24"/>
        </w:rPr>
        <w:t>Anais [...]</w:t>
      </w:r>
      <w:r w:rsidRPr="00F708CD">
        <w:rPr>
          <w:rFonts w:eastAsia="Arial"/>
          <w:sz w:val="24"/>
          <w:szCs w:val="24"/>
        </w:rPr>
        <w:t>. Belo Horizonte: IBDFAM, 2015. p. 99-118. Disponível em:</w:t>
      </w:r>
      <w:hyperlink r:id="rId12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13">
        <w:r w:rsidRPr="00F708CD">
          <w:rPr>
            <w:rFonts w:eastAsia="Arial"/>
            <w:color w:val="1155CC"/>
            <w:sz w:val="24"/>
            <w:szCs w:val="24"/>
            <w:u w:val="single"/>
          </w:rPr>
          <w:t>https://ibdfam.org.br/assets/upload/anais/237.pdf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425626CE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LIGUE 180 registra mais de um milhão de atendimentos a mulheres em 2026, 95% do total de 2025. </w:t>
      </w:r>
      <w:r w:rsidRPr="00F708CD">
        <w:rPr>
          <w:rFonts w:eastAsia="Arial"/>
          <w:b/>
          <w:bCs/>
          <w:sz w:val="24"/>
          <w:szCs w:val="24"/>
        </w:rPr>
        <w:t>G1</w:t>
      </w:r>
      <w:r w:rsidRPr="00F708CD">
        <w:rPr>
          <w:rFonts w:eastAsia="Arial"/>
          <w:sz w:val="24"/>
          <w:szCs w:val="24"/>
        </w:rPr>
        <w:t>, 19 ago. 2026. Disponível em:</w:t>
      </w:r>
      <w:hyperlink r:id="rId14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15">
        <w:r w:rsidRPr="00F708CD">
          <w:rPr>
            <w:rFonts w:eastAsia="Arial"/>
            <w:color w:val="1155CC"/>
            <w:sz w:val="24"/>
            <w:szCs w:val="24"/>
            <w:u w:val="single"/>
          </w:rPr>
          <w:t>https://g1.globo.com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7E1B9595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OLIVEIRA, Matheus Signori de; TAGUTI, Kenzo Cordeiro. A eficácia da lei Maria da Penha na proteção das mulheres vítimas de violência patrimonial. </w:t>
      </w:r>
      <w:r w:rsidRPr="00F708CD">
        <w:rPr>
          <w:rFonts w:eastAsia="Arial"/>
          <w:b/>
          <w:bCs/>
          <w:sz w:val="24"/>
          <w:szCs w:val="24"/>
        </w:rPr>
        <w:t>Revista FT</w:t>
      </w:r>
      <w:r w:rsidRPr="00F708CD">
        <w:rPr>
          <w:rFonts w:eastAsia="Arial"/>
          <w:sz w:val="24"/>
          <w:szCs w:val="24"/>
        </w:rPr>
        <w:t>, [S. l.], v. 30, n. 158, p. 1-26, 2026. DOI: 10.69849/yy5kby52. Disponível em:</w:t>
      </w:r>
      <w:hyperlink r:id="rId16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17">
        <w:r w:rsidRPr="00F708CD">
          <w:rPr>
            <w:rFonts w:eastAsia="Arial"/>
            <w:color w:val="1155CC"/>
            <w:sz w:val="24"/>
            <w:szCs w:val="24"/>
            <w:u w:val="single"/>
          </w:rPr>
          <w:t>https://www.revistaft.com/ft/article/view/652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034672CA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PAPILE, </w:t>
      </w:r>
      <w:proofErr w:type="spellStart"/>
      <w:r w:rsidRPr="00F708CD">
        <w:rPr>
          <w:rFonts w:eastAsia="Arial"/>
          <w:sz w:val="24"/>
          <w:szCs w:val="24"/>
        </w:rPr>
        <w:t>Mickaele</w:t>
      </w:r>
      <w:proofErr w:type="spellEnd"/>
      <w:r w:rsidRPr="00F708CD">
        <w:rPr>
          <w:rFonts w:eastAsia="Arial"/>
          <w:sz w:val="24"/>
          <w:szCs w:val="24"/>
        </w:rPr>
        <w:t xml:space="preserve"> da Cruz </w:t>
      </w:r>
      <w:r w:rsidRPr="00F708CD">
        <w:rPr>
          <w:rFonts w:eastAsia="Arial"/>
          <w:i/>
          <w:iCs/>
          <w:sz w:val="24"/>
          <w:szCs w:val="24"/>
        </w:rPr>
        <w:t>et al</w:t>
      </w:r>
      <w:r w:rsidRPr="00F708CD">
        <w:rPr>
          <w:rFonts w:eastAsia="Arial"/>
          <w:sz w:val="24"/>
          <w:szCs w:val="24"/>
        </w:rPr>
        <w:t xml:space="preserve">. Violência patrimonial contra mulheres cometida pela parceria íntima: estudo de base populacional. </w:t>
      </w:r>
      <w:proofErr w:type="spellStart"/>
      <w:r w:rsidRPr="00F708CD">
        <w:rPr>
          <w:rFonts w:eastAsia="Arial"/>
          <w:b/>
          <w:bCs/>
          <w:sz w:val="24"/>
          <w:szCs w:val="24"/>
        </w:rPr>
        <w:t>Cogitare</w:t>
      </w:r>
      <w:proofErr w:type="spellEnd"/>
      <w:r w:rsidRPr="00F708CD">
        <w:rPr>
          <w:rFonts w:eastAsia="Arial"/>
          <w:b/>
          <w:bCs/>
          <w:sz w:val="24"/>
          <w:szCs w:val="24"/>
        </w:rPr>
        <w:t xml:space="preserve"> Enfermagem</w:t>
      </w:r>
      <w:r w:rsidRPr="00F708CD">
        <w:rPr>
          <w:rFonts w:eastAsia="Arial"/>
          <w:sz w:val="24"/>
          <w:szCs w:val="24"/>
        </w:rPr>
        <w:t>, [S. l.], v. 31, e101716pt, 2026. DOI: 10.1590/ce.v31i0.101716pt.</w:t>
      </w:r>
    </w:p>
    <w:p w14:paraId="40AE5406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QUIRINO, Andressa Helena; MENDES, Felipe Almeida Dias; LOURENÇO, Lelio. Violência patrimonial: uma revisão integrativa da literatura. </w:t>
      </w:r>
      <w:r w:rsidRPr="00F708CD">
        <w:rPr>
          <w:rFonts w:eastAsia="Arial"/>
          <w:b/>
          <w:bCs/>
          <w:sz w:val="24"/>
          <w:szCs w:val="24"/>
        </w:rPr>
        <w:t>Revista Brasileira de Segurança Pública</w:t>
      </w:r>
      <w:r w:rsidRPr="00F708CD">
        <w:rPr>
          <w:rFonts w:eastAsia="Arial"/>
          <w:sz w:val="24"/>
          <w:szCs w:val="24"/>
        </w:rPr>
        <w:t>, [S. l.], v. 20, n. 1, p. 56-81, 2026. DOI: 10.31060/rbsp.2026.v20.n1.2068. Disponível em:</w:t>
      </w:r>
      <w:hyperlink r:id="rId18">
        <w:r w:rsidRPr="00F708CD">
          <w:rPr>
            <w:rFonts w:eastAsia="Arial"/>
            <w:sz w:val="24"/>
            <w:szCs w:val="24"/>
          </w:rPr>
          <w:t xml:space="preserve"> </w:t>
        </w:r>
      </w:hyperlink>
      <w:hyperlink r:id="rId19">
        <w:r w:rsidRPr="00F708CD">
          <w:rPr>
            <w:rFonts w:eastAsia="Arial"/>
            <w:color w:val="1155CC"/>
            <w:sz w:val="24"/>
            <w:szCs w:val="24"/>
            <w:u w:val="single"/>
          </w:rPr>
          <w:t>https://revista.forumseguranca.org.br/rbsp/article/view/2068</w:t>
        </w:r>
      </w:hyperlink>
      <w:r w:rsidRPr="00F708CD">
        <w:rPr>
          <w:rFonts w:eastAsia="Arial"/>
          <w:sz w:val="24"/>
          <w:szCs w:val="24"/>
        </w:rPr>
        <w:t>. Acesso em: 22 ago. 2026.</w:t>
      </w:r>
    </w:p>
    <w:p w14:paraId="7ADA3D33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SANTANA, Bianca Alcoforado Rocha de. </w:t>
      </w:r>
      <w:r w:rsidRPr="00F708CD">
        <w:rPr>
          <w:rFonts w:eastAsia="Arial"/>
          <w:b/>
          <w:bCs/>
          <w:sz w:val="24"/>
          <w:szCs w:val="24"/>
        </w:rPr>
        <w:t>A violência patrimonial à luz da Lei 11.340/2006 (Lei Maria da Penha)</w:t>
      </w:r>
      <w:r w:rsidRPr="00F708CD">
        <w:rPr>
          <w:rFonts w:eastAsia="Arial"/>
          <w:sz w:val="24"/>
          <w:szCs w:val="24"/>
        </w:rPr>
        <w:t>. 2020. Trabalho de Conclusão de Curso (Graduação em Direito) – Universidade Federal da Paraíba, Centro de Ciências Jurídicas, Departamento de Ciências Jurídicas, Santa Rita, 2020.</w:t>
      </w:r>
    </w:p>
    <w:p w14:paraId="216AC843" w14:textId="77777777" w:rsidR="006D4C7D" w:rsidRPr="00F708CD" w:rsidRDefault="008D1F2D" w:rsidP="00C8027D">
      <w:pPr>
        <w:tabs>
          <w:tab w:val="center" w:pos="4252"/>
          <w:tab w:val="right" w:pos="8504"/>
        </w:tabs>
        <w:spacing w:before="200"/>
        <w:rPr>
          <w:rFonts w:eastAsia="Arial"/>
          <w:sz w:val="24"/>
          <w:szCs w:val="24"/>
        </w:rPr>
      </w:pPr>
      <w:r w:rsidRPr="00F708CD">
        <w:rPr>
          <w:rFonts w:eastAsia="Arial"/>
          <w:sz w:val="24"/>
          <w:szCs w:val="24"/>
        </w:rPr>
        <w:t xml:space="preserve">SANTANA, Vanessa E. Bittencourt; FLORES, Andrea. Violência doméstica patrimonial como forma de controle da mulher. </w:t>
      </w:r>
      <w:proofErr w:type="spellStart"/>
      <w:r w:rsidRPr="00F708CD">
        <w:rPr>
          <w:rFonts w:eastAsia="Arial"/>
          <w:b/>
          <w:bCs/>
          <w:sz w:val="24"/>
          <w:szCs w:val="24"/>
        </w:rPr>
        <w:t>Multitemas</w:t>
      </w:r>
      <w:proofErr w:type="spellEnd"/>
      <w:r w:rsidRPr="00F708CD">
        <w:rPr>
          <w:rFonts w:eastAsia="Arial"/>
          <w:sz w:val="24"/>
          <w:szCs w:val="24"/>
        </w:rPr>
        <w:t>, Campo Grande, v. 30, n. 77, 2026. DOI: 10.20435/multi.vol30iss77.4938.</w:t>
      </w:r>
    </w:p>
    <w:p w14:paraId="18917A33" w14:textId="77777777" w:rsidR="006D4C7D" w:rsidRPr="00F708CD" w:rsidRDefault="006D4C7D">
      <w:pPr>
        <w:tabs>
          <w:tab w:val="center" w:pos="4252"/>
          <w:tab w:val="right" w:pos="8504"/>
        </w:tabs>
        <w:spacing w:before="240" w:after="240"/>
        <w:rPr>
          <w:rFonts w:eastAsia="Arial"/>
          <w:sz w:val="24"/>
          <w:szCs w:val="24"/>
        </w:rPr>
      </w:pPr>
    </w:p>
    <w:p w14:paraId="2009B16C" w14:textId="77777777" w:rsidR="006D4C7D" w:rsidRPr="00F708CD" w:rsidRDefault="006D4C7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</w:p>
    <w:sectPr w:rsidR="006D4C7D" w:rsidRPr="00F708CD" w:rsidSect="00F708CD">
      <w:headerReference w:type="default" r:id="rId20"/>
      <w:footerReference w:type="default" r:id="rId21"/>
      <w:headerReference w:type="first" r:id="rId22"/>
      <w:footerReference w:type="first" r:id="rId23"/>
      <w:pgSz w:w="11906" w:h="16840"/>
      <w:pgMar w:top="226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D82F0" w14:textId="77777777" w:rsidR="002F5A2E" w:rsidRDefault="002F5A2E">
      <w:r>
        <w:separator/>
      </w:r>
    </w:p>
  </w:endnote>
  <w:endnote w:type="continuationSeparator" w:id="0">
    <w:p w14:paraId="16F3A425" w14:textId="77777777" w:rsidR="002F5A2E" w:rsidRDefault="002F5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FE7ABCC-AF86-477F-8AF1-0BC5FA272F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B1C4341-F89D-4C78-A975-C9AF92E2BC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BBD4EF6-87A7-4689-816E-857E82359D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4240" w14:textId="77777777" w:rsidR="006D4C7D" w:rsidRDefault="008D1F2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DCA4483" wp14:editId="63B32709">
          <wp:simplePos x="0" y="0"/>
          <wp:positionH relativeFrom="column">
            <wp:posOffset>-161923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835DC2" w14:textId="77777777" w:rsidR="006D4C7D" w:rsidRDefault="006D4C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4B07A0D" w14:textId="77777777" w:rsidR="006D4C7D" w:rsidRDefault="006D4C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B2A9" w14:textId="77777777" w:rsidR="006D4C7D" w:rsidRDefault="006D4C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68C47" w14:textId="77777777" w:rsidR="002F5A2E" w:rsidRDefault="002F5A2E">
      <w:r>
        <w:separator/>
      </w:r>
    </w:p>
  </w:footnote>
  <w:footnote w:type="continuationSeparator" w:id="0">
    <w:p w14:paraId="678C6021" w14:textId="77777777" w:rsidR="002F5A2E" w:rsidRDefault="002F5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84C0" w14:textId="77777777" w:rsidR="006D4C7D" w:rsidRDefault="008D1F2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CB4D2E7" wp14:editId="300BBFCF">
          <wp:simplePos x="0" y="0"/>
          <wp:positionH relativeFrom="column">
            <wp:posOffset>-1076322</wp:posOffset>
          </wp:positionH>
          <wp:positionV relativeFrom="paragraph">
            <wp:posOffset>-449577</wp:posOffset>
          </wp:positionV>
          <wp:extent cx="7573328" cy="140017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9DF4" w14:textId="77777777" w:rsidR="006D4C7D" w:rsidRDefault="006D4C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C7D"/>
    <w:rsid w:val="000B17B2"/>
    <w:rsid w:val="00101CF6"/>
    <w:rsid w:val="0011411D"/>
    <w:rsid w:val="002F5A2E"/>
    <w:rsid w:val="00664817"/>
    <w:rsid w:val="0068080A"/>
    <w:rsid w:val="006D4C7D"/>
    <w:rsid w:val="00760527"/>
    <w:rsid w:val="00772275"/>
    <w:rsid w:val="008021B1"/>
    <w:rsid w:val="00802976"/>
    <w:rsid w:val="00861502"/>
    <w:rsid w:val="00880BF9"/>
    <w:rsid w:val="008D1F2D"/>
    <w:rsid w:val="00AB5710"/>
    <w:rsid w:val="00B60A74"/>
    <w:rsid w:val="00BD4DC9"/>
    <w:rsid w:val="00C8027D"/>
    <w:rsid w:val="00CF13CC"/>
    <w:rsid w:val="00DF5342"/>
    <w:rsid w:val="00F708CD"/>
    <w:rsid w:val="00FC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AC7D"/>
  <w15:docId w15:val="{7776C420-FABF-4881-97AA-13DBDF3C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BF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vosdesafios.inf.br/index.php/revista/article/view/140" TargetMode="External"/><Relationship Id="rId13" Type="http://schemas.openxmlformats.org/officeDocument/2006/relationships/hyperlink" Target="https://ibdfam.org.br/assets/upload/anais/237.pdf" TargetMode="External"/><Relationship Id="rId18" Type="http://schemas.openxmlformats.org/officeDocument/2006/relationships/hyperlink" Target="https://revista.forumseguranca.org.br/rbsp/article/view/2068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repositorio-api.animaeducacao.com.br/server/api/core/bitstreams/7fc2753b-eb45-4fe3-82de-8f36c4d656aa/content" TargetMode="External"/><Relationship Id="rId12" Type="http://schemas.openxmlformats.org/officeDocument/2006/relationships/hyperlink" Target="https://ibdfam.org.br/assets/upload/anais/237.pdf" TargetMode="External"/><Relationship Id="rId17" Type="http://schemas.openxmlformats.org/officeDocument/2006/relationships/hyperlink" Target="https://www.revistaft.com/ft/article/view/652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revistaft.com/ft/article/view/652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repositorio-api.animaeducacao.com.br/server/api/core/bitstreams/7fc2753b-eb45-4fe3-82de-8f36c4d656aa/content" TargetMode="External"/><Relationship Id="rId11" Type="http://schemas.openxmlformats.org/officeDocument/2006/relationships/hyperlink" Target="http://www.planalto.gov.br/ccivil_03/_ato2004-2006/2006/lei/l11340.htm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g1.globo.com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planalto.gov.br/ccivil_03/_ato2004-2006/2006/lei/l11340.htm" TargetMode="External"/><Relationship Id="rId19" Type="http://schemas.openxmlformats.org/officeDocument/2006/relationships/hyperlink" Target="https://revista.forumseguranca.org.br/rbsp/article/view/206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novosdesafios.inf.br/index.php/revista/article/view/140" TargetMode="External"/><Relationship Id="rId14" Type="http://schemas.openxmlformats.org/officeDocument/2006/relationships/hyperlink" Target="https://g1.globo.com" TargetMode="External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3421</Words>
  <Characters>18478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Rezende</dc:creator>
  <cp:lastModifiedBy>Adrian Rezende</cp:lastModifiedBy>
  <cp:revision>2</cp:revision>
  <dcterms:created xsi:type="dcterms:W3CDTF">2026-09-05T19:40:00Z</dcterms:created>
  <dcterms:modified xsi:type="dcterms:W3CDTF">2026-09-05T19:40:00Z</dcterms:modified>
</cp:coreProperties>
</file>