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698A" w14:textId="40C2526B" w:rsidR="00FD34D5" w:rsidRDefault="00FD34D5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  <w:r w:rsidRPr="00053504">
        <w:rPr>
          <w:rFonts w:eastAsia="Calibri" w:cs="Arial"/>
          <w:b/>
          <w:sz w:val="20"/>
          <w:lang w:eastAsia="en-US"/>
        </w:rPr>
        <w:t xml:space="preserve">EIXO TEMÁTICO: </w:t>
      </w:r>
      <w:r w:rsidR="00090533" w:rsidRPr="00090533">
        <w:rPr>
          <w:rFonts w:eastAsia="Calibri" w:cs="Arial"/>
          <w:sz w:val="20"/>
          <w:lang w:eastAsia="en-US"/>
        </w:rPr>
        <w:t>Educação, Tecnologia e Complexidade do Conhecimento</w:t>
      </w:r>
    </w:p>
    <w:p w14:paraId="3578E1DD" w14:textId="77777777" w:rsidR="00053504" w:rsidRPr="00053504" w:rsidRDefault="00053504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295AAF88" w14:textId="5B548F8F" w:rsidR="00191423" w:rsidRPr="00305463" w:rsidRDefault="00090533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090533">
        <w:rPr>
          <w:rFonts w:eastAsia="Calibri" w:cs="Arial"/>
          <w:b/>
          <w:lang w:eastAsia="en-US"/>
        </w:rPr>
        <w:t>ANÁLISE DE REFORÇO ESTRUTURAL COM UTILIZAÇÃO DE LAMINADOS DE FIBRA DE CARBONO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01C1AEA8" w14:textId="6180C620" w:rsidR="00911414" w:rsidRPr="00305463" w:rsidRDefault="00090533" w:rsidP="005D65A9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Antônio Bernardino de</w:t>
      </w:r>
      <w:r w:rsidR="00A162EB">
        <w:rPr>
          <w:rFonts w:cs="Arial"/>
        </w:rPr>
        <w:t xml:space="preserve"> </w:t>
      </w:r>
      <w:r>
        <w:rPr>
          <w:rFonts w:cs="Arial"/>
        </w:rPr>
        <w:t>OLIVEIRA NETO</w:t>
      </w:r>
      <w:r w:rsidR="00191423" w:rsidRPr="00305463">
        <w:rPr>
          <w:rFonts w:cs="Arial"/>
          <w:vertAlign w:val="superscript"/>
        </w:rPr>
        <w:t>1</w:t>
      </w:r>
      <w:r w:rsidR="005D65A9">
        <w:rPr>
          <w:rFonts w:cs="Arial"/>
        </w:rPr>
        <w:t xml:space="preserve">, </w:t>
      </w:r>
      <w:r>
        <w:rPr>
          <w:rFonts w:cs="Arial"/>
        </w:rPr>
        <w:t>José Rodrigo Soares Albuquerque CONDE</w:t>
      </w:r>
      <w:r>
        <w:rPr>
          <w:rFonts w:cs="Arial"/>
          <w:vertAlign w:val="superscript"/>
        </w:rPr>
        <w:t>1</w:t>
      </w:r>
      <w:r w:rsidR="005D65A9">
        <w:rPr>
          <w:rFonts w:cs="Arial"/>
        </w:rPr>
        <w:t xml:space="preserve">, </w:t>
      </w:r>
      <w:r>
        <w:rPr>
          <w:rFonts w:cs="Arial"/>
        </w:rPr>
        <w:t>Matheus Barbosa Moreira CEDRIM</w:t>
      </w:r>
      <w:r>
        <w:rPr>
          <w:rFonts w:cs="Arial"/>
          <w:vertAlign w:val="superscript"/>
        </w:rPr>
        <w:t>2</w:t>
      </w:r>
      <w:r w:rsidR="00953035">
        <w:rPr>
          <w:rFonts w:cs="Arial"/>
        </w:rPr>
        <w:t>,</w:t>
      </w:r>
      <w:r w:rsidR="00953035" w:rsidRPr="00953035">
        <w:rPr>
          <w:rFonts w:cs="Arial"/>
        </w:rPr>
        <w:t xml:space="preserve"> </w:t>
      </w:r>
      <w:r w:rsidR="00953035">
        <w:rPr>
          <w:rFonts w:cs="Arial"/>
        </w:rPr>
        <w:t>Ricardo Sampaio ROMÃO FILHO</w:t>
      </w:r>
      <w:r w:rsidR="00584BD6">
        <w:rPr>
          <w:rFonts w:cs="Arial"/>
          <w:vertAlign w:val="superscript"/>
        </w:rPr>
        <w:t>3</w:t>
      </w:r>
    </w:p>
    <w:p w14:paraId="5F3F4ECE" w14:textId="66FFF774" w:rsidR="00E06EFE" w:rsidRDefault="00191423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090533">
        <w:rPr>
          <w:rFonts w:eastAsia="Calibri" w:cs="Arial"/>
          <w:sz w:val="16"/>
          <w:lang w:eastAsia="en-US"/>
        </w:rPr>
        <w:t xml:space="preserve">Engenharia Civil,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090533">
        <w:rPr>
          <w:rFonts w:eastAsia="Calibri" w:cs="Arial"/>
          <w:sz w:val="16"/>
          <w:lang w:eastAsia="en-US"/>
        </w:rPr>
        <w:t>Professor dos cursos de Engenharia Civil e Arquitetura e Urbanismo</w:t>
      </w:r>
      <w:r w:rsidR="004C0887">
        <w:rPr>
          <w:rFonts w:eastAsia="Calibri" w:cs="Arial"/>
          <w:sz w:val="16"/>
          <w:lang w:eastAsia="en-US"/>
        </w:rPr>
        <w:t xml:space="preserve">,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="00DD1B26">
        <w:rPr>
          <w:rFonts w:eastAsia="Calibri" w:cs="Arial"/>
          <w:sz w:val="16"/>
          <w:lang w:eastAsia="en-US"/>
        </w:rPr>
        <w:t>;</w:t>
      </w:r>
      <w:r w:rsidR="00953035">
        <w:rPr>
          <w:rFonts w:eastAsia="Calibri" w:cs="Arial"/>
          <w:sz w:val="16"/>
          <w:lang w:eastAsia="en-US"/>
        </w:rPr>
        <w:t xml:space="preserve"> </w:t>
      </w:r>
      <w:r w:rsidR="00953035">
        <w:rPr>
          <w:rFonts w:eastAsia="Calibri" w:cs="Arial"/>
          <w:sz w:val="16"/>
          <w:vertAlign w:val="superscript"/>
          <w:lang w:eastAsia="en-US"/>
        </w:rPr>
        <w:t>3</w:t>
      </w:r>
      <w:r w:rsidR="00953035" w:rsidRPr="00FB0414">
        <w:rPr>
          <w:rFonts w:eastAsia="Calibri" w:cs="Arial"/>
          <w:sz w:val="16"/>
          <w:lang w:eastAsia="en-US"/>
        </w:rPr>
        <w:t xml:space="preserve"> </w:t>
      </w:r>
      <w:r w:rsidR="00953035">
        <w:rPr>
          <w:rFonts w:eastAsia="Calibri" w:cs="Arial"/>
          <w:sz w:val="16"/>
          <w:lang w:eastAsia="en-US"/>
        </w:rPr>
        <w:t xml:space="preserve">Professor do curso de Engenharia Civil, </w:t>
      </w:r>
      <w:proofErr w:type="spellStart"/>
      <w:r w:rsidR="00953035">
        <w:rPr>
          <w:rFonts w:eastAsia="Calibri" w:cs="Arial"/>
          <w:sz w:val="16"/>
          <w:lang w:eastAsia="en-US"/>
        </w:rPr>
        <w:t>Cesmac</w:t>
      </w:r>
      <w:proofErr w:type="spellEnd"/>
      <w:r w:rsidR="005D65A9">
        <w:rPr>
          <w:rFonts w:eastAsia="Calibri" w:cs="Arial"/>
          <w:sz w:val="16"/>
          <w:lang w:eastAsia="en-US"/>
        </w:rPr>
        <w:t>;</w:t>
      </w:r>
    </w:p>
    <w:p w14:paraId="1ABF1858" w14:textId="67A18A74" w:rsidR="00191423" w:rsidRPr="00FB0414" w:rsidRDefault="00090533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matheus.cedrim</w:t>
      </w:r>
      <w:r w:rsidR="00191423" w:rsidRPr="00FB0414">
        <w:rPr>
          <w:rFonts w:eastAsia="Calibri" w:cs="Arial"/>
          <w:sz w:val="16"/>
          <w:lang w:eastAsia="en-US"/>
        </w:rPr>
        <w:t>@</w:t>
      </w:r>
      <w:r w:rsidR="005D65A9">
        <w:rPr>
          <w:rFonts w:eastAsia="Calibri" w:cs="Arial"/>
          <w:sz w:val="16"/>
          <w:lang w:eastAsia="en-US"/>
        </w:rPr>
        <w:t>cesmac.edu</w:t>
      </w:r>
      <w:r w:rsidR="00191423" w:rsidRPr="00FB0414">
        <w:rPr>
          <w:rFonts w:eastAsia="Calibri" w:cs="Arial"/>
          <w:sz w:val="16"/>
          <w:lang w:eastAsia="en-US"/>
        </w:rPr>
        <w:t>.br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493B279A" w14:textId="27C2682B" w:rsidR="00191423" w:rsidRPr="00E53135" w:rsidRDefault="00191423" w:rsidP="00CD792A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 xml:space="preserve">RESUMO: </w:t>
      </w:r>
      <w:r w:rsidR="00090533" w:rsidRPr="00090533">
        <w:rPr>
          <w:rFonts w:cs="Arial"/>
          <w:sz w:val="20"/>
          <w:szCs w:val="20"/>
        </w:rPr>
        <w:t>O reforço estrutural é uma área que vem em grande crescimento na construção civil brasileira, porém é um tema que durante a graduação não se reúne uma quantidade suficiente de conhecimento para um melhor entendimento do assunto e dessa forma não é atribuído aos engenheiros recém formados a capacidade técnica para a realização de projetos de reforço estrutural. Diversas vantagens são apresentadas em relação ao reforço estrutural, dentre elas podemos citar o aumento da vida útil de estruturas, a correção de falhas de projetos ou de execução após a estrutura ter sido executada, a necessidade de aumentar a resistência da estrutura em caso de alterações no projeto, entre outros. Os materiais compósitos e as fibras de carbono têm ganhado bastante destaque ultimamente na construção civil, pois são materiais que se destacam por ter boas propriedades e características físicas, tais como, alta resistência à tração e em relação à fadiga, baixo peso e alta velocidade na execução. Diante disso, o trabalho apresenta um procedimento para o dimensionamento de reforço estrutural submetido à flexão com laminados de fibra de carbono, com a implementação de uma planilha automatizada com o objetivo de simplificar o processo de reforço a ser trabalhado.</w:t>
      </w:r>
    </w:p>
    <w:p w14:paraId="0AC340CE" w14:textId="77777777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D6B1722" w14:textId="6A1C0B5C" w:rsidR="00191423" w:rsidRDefault="00191423" w:rsidP="00191423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090533">
        <w:rPr>
          <w:rFonts w:cs="Arial"/>
        </w:rPr>
        <w:t>Reforço estrutural. Laminados. Fibra de Carbono.</w:t>
      </w:r>
    </w:p>
    <w:p w14:paraId="680019AD" w14:textId="77777777" w:rsidR="00737DC9" w:rsidRDefault="00737DC9">
      <w:pPr>
        <w:spacing w:line="240" w:lineRule="auto"/>
        <w:jc w:val="left"/>
        <w:rPr>
          <w:rFonts w:cs="Arial"/>
        </w:rPr>
      </w:pPr>
    </w:p>
    <w:p w14:paraId="206DE3F5" w14:textId="77777777" w:rsidR="00737DC9" w:rsidRDefault="00737DC9">
      <w:pPr>
        <w:spacing w:line="240" w:lineRule="auto"/>
        <w:jc w:val="left"/>
        <w:rPr>
          <w:rFonts w:cs="Arial"/>
        </w:rPr>
      </w:pPr>
    </w:p>
    <w:p w14:paraId="492AF523" w14:textId="100B0973" w:rsidR="00737DC9" w:rsidRDefault="00737DC9" w:rsidP="00737DC9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40DD77BC" w14:textId="32CEF8C9" w:rsidR="00D7675A" w:rsidRDefault="00D7675A">
      <w:pPr>
        <w:spacing w:line="240" w:lineRule="auto"/>
        <w:jc w:val="left"/>
        <w:rPr>
          <w:rFonts w:cs="Arial"/>
        </w:rPr>
      </w:pPr>
      <w:r w:rsidRPr="00737DC9">
        <w:rPr>
          <w:rFonts w:cs="Arial"/>
        </w:rPr>
        <w:br w:type="page"/>
      </w:r>
    </w:p>
    <w:p w14:paraId="51214E18" w14:textId="77777777" w:rsidR="00191423" w:rsidRPr="00F2333F" w:rsidRDefault="00191423" w:rsidP="008E1111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0B26E16E" w14:textId="465E2703" w:rsidR="00090533" w:rsidRPr="00090533" w:rsidRDefault="00090533" w:rsidP="00090533">
      <w:pPr>
        <w:spacing w:line="276" w:lineRule="auto"/>
        <w:ind w:firstLine="709"/>
        <w:rPr>
          <w:rFonts w:cs="Arial"/>
        </w:rPr>
      </w:pPr>
      <w:r w:rsidRPr="00090533">
        <w:rPr>
          <w:rFonts w:cs="Arial"/>
        </w:rPr>
        <w:t>Compósitos são uma combinação de materiais que atuam como matriz ou reforço, gerando um novo material com excelentes propriedades mecânicas e baixo peso. É importante enfatizar que as matrizes e os reforços devem ser quimicamente compatíveis e suas propriedades mecânicas devem ser complementares, pois assim as características finais do compósito vão ser uma combinação dos constituintes (PADRÃO; PELLEGRINO</w:t>
      </w:r>
      <w:r w:rsidR="00DD1B26">
        <w:rPr>
          <w:rFonts w:cs="Arial"/>
        </w:rPr>
        <w:t xml:space="preserve"> </w:t>
      </w:r>
      <w:r w:rsidRPr="00090533">
        <w:rPr>
          <w:rFonts w:cs="Arial"/>
        </w:rPr>
        <w:t>NETO, 2017).</w:t>
      </w:r>
    </w:p>
    <w:p w14:paraId="7DE684EF" w14:textId="77777777" w:rsidR="00090533" w:rsidRDefault="00090533" w:rsidP="00090533">
      <w:pPr>
        <w:spacing w:line="276" w:lineRule="auto"/>
        <w:ind w:firstLine="709"/>
        <w:rPr>
          <w:rFonts w:cs="Arial"/>
        </w:rPr>
      </w:pPr>
      <w:r w:rsidRPr="00090533">
        <w:rPr>
          <w:rFonts w:cs="Arial"/>
        </w:rPr>
        <w:t>Dentre as vantagens apresentadas pelos materiais compósitos em relação aos materiais convencionais, destacam-se: altas razões rigidez/peso e resistência/peso, excelente resistência à corrosão, baixa expansão térmica, isolamento térmico e acústico, bom desempenho com relação à fadiga, tolerância ao dano, facilidade de transporte e manuseio, além do baixo consumo de energia na fabricação do material (JONES, 1999).</w:t>
      </w:r>
    </w:p>
    <w:p w14:paraId="7571A376" w14:textId="129FA8B4" w:rsidR="00090533" w:rsidRDefault="00090533" w:rsidP="00090533">
      <w:pPr>
        <w:spacing w:line="276" w:lineRule="auto"/>
        <w:ind w:firstLine="709"/>
        <w:rPr>
          <w:rFonts w:cs="Arial"/>
        </w:rPr>
      </w:pPr>
      <w:r w:rsidRPr="00090533">
        <w:rPr>
          <w:rFonts w:cs="Arial"/>
        </w:rPr>
        <w:t>A utilização desses materiais compósitos para recuperação estrutural é um campo extenso e tecnologicamente vasto, que proporcionará economia de tempo e de mat</w:t>
      </w:r>
      <w:r w:rsidR="00901ADA">
        <w:rPr>
          <w:rFonts w:cs="Arial"/>
        </w:rPr>
        <w:t>e</w:t>
      </w:r>
      <w:r w:rsidRPr="00090533">
        <w:rPr>
          <w:rFonts w:cs="Arial"/>
        </w:rPr>
        <w:t>ria</w:t>
      </w:r>
      <w:r w:rsidR="00901ADA">
        <w:rPr>
          <w:rFonts w:cs="Arial"/>
        </w:rPr>
        <w:t>i</w:t>
      </w:r>
      <w:r w:rsidRPr="00090533">
        <w:rPr>
          <w:rFonts w:cs="Arial"/>
        </w:rPr>
        <w:t>s na construção civil</w:t>
      </w:r>
      <w:r w:rsidR="00901ADA">
        <w:rPr>
          <w:rFonts w:cs="Arial"/>
        </w:rPr>
        <w:t xml:space="preserve"> </w:t>
      </w:r>
      <w:r w:rsidRPr="00090533">
        <w:rPr>
          <w:rFonts w:cs="Arial"/>
        </w:rPr>
        <w:t>(FIORELLI, 2002).</w:t>
      </w:r>
    </w:p>
    <w:p w14:paraId="52866096" w14:textId="3C8D6681" w:rsidR="00264EA7" w:rsidRDefault="00090533" w:rsidP="00090533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O objetivo deste trabalho </w:t>
      </w:r>
      <w:r w:rsidR="00901ADA">
        <w:rPr>
          <w:rFonts w:cs="Arial"/>
        </w:rPr>
        <w:t>é</w:t>
      </w:r>
      <w:r>
        <w:rPr>
          <w:rFonts w:cs="Arial"/>
        </w:rPr>
        <w:t xml:space="preserve"> de analisar a aplicação de reforços estruturais em laminados de fibra de carbono por meio de uma planilha automatizada de cálculo. Para isto, deve-se definir os materiais compósitos utilizados para reforço estrutural</w:t>
      </w:r>
      <w:r w:rsidR="00901ADA">
        <w:rPr>
          <w:rFonts w:cs="Arial"/>
        </w:rPr>
        <w:t xml:space="preserve"> e</w:t>
      </w:r>
      <w:r>
        <w:rPr>
          <w:rFonts w:cs="Arial"/>
        </w:rPr>
        <w:t xml:space="preserve"> analisar as variáveis de projeto de reforço estrutural</w:t>
      </w:r>
      <w:r w:rsidR="00901ADA">
        <w:rPr>
          <w:rFonts w:cs="Arial"/>
        </w:rPr>
        <w:t>. A proposta é dimensionar o reforço estrutural com a utilização de materiais compósitos para vigas de concreto armado.</w:t>
      </w:r>
      <w:r w:rsidR="00264EA7">
        <w:rPr>
          <w:rFonts w:cs="Arial"/>
        </w:rPr>
        <w:br w:type="page"/>
      </w:r>
    </w:p>
    <w:p w14:paraId="08343349" w14:textId="77777777" w:rsidR="00191423" w:rsidRPr="00F2333F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MATERIAIS E MÉTODO</w:t>
      </w:r>
    </w:p>
    <w:p w14:paraId="55A0345C" w14:textId="77777777" w:rsidR="00191423" w:rsidRPr="00F2333F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6693F87C" w14:textId="3A1F5668" w:rsid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>De acordo com Souza</w:t>
      </w:r>
      <w:r w:rsidR="007931B5">
        <w:rPr>
          <w:rFonts w:cs="Arial"/>
        </w:rPr>
        <w:t xml:space="preserve"> e </w:t>
      </w:r>
      <w:proofErr w:type="spellStart"/>
      <w:r w:rsidR="007931B5">
        <w:rPr>
          <w:rFonts w:cs="Arial"/>
        </w:rPr>
        <w:t>Ripper</w:t>
      </w:r>
      <w:proofErr w:type="spellEnd"/>
      <w:r w:rsidRPr="00901ADA">
        <w:rPr>
          <w:rFonts w:cs="Arial"/>
        </w:rPr>
        <w:t xml:space="preserve"> (1998), o conjunto de atividades que garantem um desempenho satisfatório, ao decorrer do tempo em um elemento estrutural e a manutenção, dessa forma, um conjunto de atividades com finalidade de prolongar a vida útil, a um custo compensador. Os responsáveis pela estrutura deverão estar habilitados a tomar a melhor decisão de como administrar a situação, escolhendo a opção que mais se adeque ao caso, sendo ela a mais conveniente, tanto tecnicamente como economicamente, conforme o esquema da Figura </w:t>
      </w:r>
      <w:r>
        <w:rPr>
          <w:rFonts w:cs="Arial"/>
        </w:rPr>
        <w:t>1</w:t>
      </w:r>
      <w:r w:rsidRPr="00901ADA">
        <w:rPr>
          <w:rFonts w:cs="Arial"/>
        </w:rPr>
        <w:t>.</w:t>
      </w:r>
    </w:p>
    <w:p w14:paraId="74DCECDA" w14:textId="77777777" w:rsid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40D42FB8" w14:textId="1217BEE9" w:rsidR="00901ADA" w:rsidRPr="00901ADA" w:rsidRDefault="00901ADA" w:rsidP="00901ADA">
      <w:pPr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  <w:r w:rsidRPr="00901ADA">
        <w:rPr>
          <w:rFonts w:cs="Arial"/>
          <w:b/>
          <w:bCs/>
        </w:rPr>
        <w:t>Figura 1.</w:t>
      </w:r>
      <w:r w:rsidRPr="00901ADA">
        <w:rPr>
          <w:rFonts w:cs="Arial"/>
        </w:rPr>
        <w:t xml:space="preserve"> Hipóteses para manutenção da estrutura</w:t>
      </w:r>
    </w:p>
    <w:p w14:paraId="0B76E288" w14:textId="7F4D867D" w:rsidR="00901ADA" w:rsidRP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 xml:space="preserve"> </w:t>
      </w:r>
      <w:r>
        <w:rPr>
          <w:rFonts w:cs="Arial"/>
          <w:noProof/>
        </w:rPr>
        <w:drawing>
          <wp:inline distT="0" distB="0" distL="0" distR="0" wp14:anchorId="015541C7" wp14:editId="3361BE04">
            <wp:extent cx="3413760" cy="276427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84" cy="28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B710E" w14:textId="6938AD0A" w:rsidR="00564EE9" w:rsidRDefault="00901ADA" w:rsidP="00901AD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sz w:val="20"/>
          <w:szCs w:val="20"/>
        </w:rPr>
      </w:pPr>
      <w:r w:rsidRPr="00901ADA">
        <w:rPr>
          <w:rFonts w:cs="Arial"/>
          <w:sz w:val="20"/>
          <w:szCs w:val="20"/>
        </w:rPr>
        <w:t xml:space="preserve">Fonte: Adaptado de </w:t>
      </w:r>
      <w:r w:rsidR="007931B5">
        <w:rPr>
          <w:rFonts w:cs="Arial"/>
          <w:sz w:val="20"/>
          <w:szCs w:val="20"/>
        </w:rPr>
        <w:t xml:space="preserve">Souza e </w:t>
      </w:r>
      <w:proofErr w:type="spellStart"/>
      <w:r w:rsidR="007931B5">
        <w:rPr>
          <w:rFonts w:cs="Arial"/>
          <w:sz w:val="20"/>
          <w:szCs w:val="20"/>
        </w:rPr>
        <w:t>Ripper</w:t>
      </w:r>
      <w:proofErr w:type="spellEnd"/>
      <w:r w:rsidR="007931B5">
        <w:rPr>
          <w:rFonts w:cs="Arial"/>
          <w:sz w:val="20"/>
          <w:szCs w:val="20"/>
        </w:rPr>
        <w:t xml:space="preserve"> (1998)</w:t>
      </w:r>
    </w:p>
    <w:p w14:paraId="56A96D3A" w14:textId="77777777" w:rsidR="00901ADA" w:rsidRPr="00901ADA" w:rsidRDefault="00901ADA" w:rsidP="00901AD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sz w:val="20"/>
          <w:szCs w:val="20"/>
        </w:rPr>
      </w:pPr>
    </w:p>
    <w:p w14:paraId="3B9A3079" w14:textId="77777777" w:rsidR="00901ADA" w:rsidRP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lastRenderedPageBreak/>
        <w:t xml:space="preserve">Entende-se por reforço o aumento da capacidade </w:t>
      </w:r>
      <w:proofErr w:type="spellStart"/>
      <w:r w:rsidRPr="00901ADA">
        <w:rPr>
          <w:rFonts w:cs="Arial"/>
        </w:rPr>
        <w:t>portante</w:t>
      </w:r>
      <w:proofErr w:type="spellEnd"/>
      <w:r w:rsidRPr="00901ADA">
        <w:rPr>
          <w:rFonts w:cs="Arial"/>
        </w:rPr>
        <w:t xml:space="preserve"> da estrutura, sendo executado quando o elemento estrutural não tem mais capacidade para suportar aumento nos esforços de tração, compressão, flexão, cisalhamento, etc. O reforço pode ser usado em lajes, vigas e pilares. O reforço de uma estrutura ocorre quando há necessidade de correção de anomalias de projeto, execução, utilização ou da necessidade de se modificar a finalidade da edificação (SANTOS, 2008).</w:t>
      </w:r>
    </w:p>
    <w:p w14:paraId="38C06DC1" w14:textId="2FB40426" w:rsid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>O dimensionamento do reforço de uma estrutura se diferencia do cálculo de uma estrutura nova, pois há a necessidade de análise do comportamento da estrutura antiga ao longo do tempo, estudo de sua deformação e chance de colapso (NAKAMURA, 2009).</w:t>
      </w:r>
    </w:p>
    <w:p w14:paraId="00FA1D8B" w14:textId="088A280A" w:rsidR="00901ADA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 xml:space="preserve">Uma das formas de apresentação dos sistemas compostos estruturados com fibras de carbono é </w:t>
      </w:r>
      <w:r>
        <w:rPr>
          <w:rFonts w:cs="Arial"/>
        </w:rPr>
        <w:t>por meio</w:t>
      </w:r>
      <w:r w:rsidRPr="00901ADA">
        <w:rPr>
          <w:rFonts w:cs="Arial"/>
        </w:rPr>
        <w:t xml:space="preserve"> dos laminados. Os laminados são os produtos pré-fabricados dos sistemas compostos estruturados com fibras de carbono e são produzidos através de processos de </w:t>
      </w:r>
      <w:proofErr w:type="spellStart"/>
      <w:r w:rsidRPr="00901ADA">
        <w:rPr>
          <w:rFonts w:cs="Arial"/>
        </w:rPr>
        <w:t>pultrusão</w:t>
      </w:r>
      <w:proofErr w:type="spellEnd"/>
      <w:r w:rsidRPr="00901ADA">
        <w:rPr>
          <w:rFonts w:cs="Arial"/>
        </w:rPr>
        <w:t xml:space="preserve">, ou seja, de prensagem à quente. </w:t>
      </w:r>
    </w:p>
    <w:p w14:paraId="098CDEC1" w14:textId="77777777" w:rsidR="00953035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>Devido a sua maior utilização em reforço estrutural em comparação com outros tipos de fibras, trabalhar com o compósito de fibra de carbono foi atribuída como melhor opção, visando sua utilização em reforços estruturais. Além de atribuir o material em questão, houve a escolha do tipo de reforço, que a princípio será o reforço por meio de laminados de fibra de carbono em vigas de concreto armado, dessa forma pod</w:t>
      </w:r>
      <w:r>
        <w:rPr>
          <w:rFonts w:cs="Arial"/>
        </w:rPr>
        <w:t>e-se</w:t>
      </w:r>
      <w:r w:rsidRPr="00901ADA">
        <w:rPr>
          <w:rFonts w:cs="Arial"/>
        </w:rPr>
        <w:t xml:space="preserve"> restringir os resultados apenas a esse grupo. </w:t>
      </w:r>
    </w:p>
    <w:p w14:paraId="252C0AB2" w14:textId="243E6348" w:rsidR="00564EE9" w:rsidRDefault="00901ADA" w:rsidP="00901AD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01ADA">
        <w:rPr>
          <w:rFonts w:cs="Arial"/>
        </w:rPr>
        <w:t>Como base para os dados de estudo de cálculo de estrutura com a utilização de polímeros para o reforç</w:t>
      </w:r>
      <w:r w:rsidR="00953035">
        <w:rPr>
          <w:rFonts w:cs="Arial"/>
        </w:rPr>
        <w:t xml:space="preserve">o </w:t>
      </w:r>
      <w:r w:rsidRPr="00901ADA">
        <w:rPr>
          <w:rFonts w:cs="Arial"/>
        </w:rPr>
        <w:t>será utilizad</w:t>
      </w:r>
      <w:r>
        <w:rPr>
          <w:rFonts w:cs="Arial"/>
        </w:rPr>
        <w:t xml:space="preserve">a </w:t>
      </w:r>
      <w:r w:rsidR="00953035">
        <w:rPr>
          <w:rFonts w:cs="Arial"/>
        </w:rPr>
        <w:t xml:space="preserve">a </w:t>
      </w:r>
      <w:r>
        <w:rPr>
          <w:rFonts w:cs="Arial"/>
        </w:rPr>
        <w:t>norma americana</w:t>
      </w:r>
      <w:r w:rsidRPr="00901ADA">
        <w:rPr>
          <w:rFonts w:cs="Arial"/>
        </w:rPr>
        <w:t xml:space="preserve"> ACI</w:t>
      </w:r>
      <w:r w:rsidR="001F0AB8">
        <w:rPr>
          <w:rFonts w:cs="Arial"/>
        </w:rPr>
        <w:t xml:space="preserve"> </w:t>
      </w:r>
      <w:r w:rsidR="001F0AB8" w:rsidRPr="00953035">
        <w:rPr>
          <w:rFonts w:cs="Arial"/>
        </w:rPr>
        <w:t>440.2R-0</w:t>
      </w:r>
      <w:r w:rsidR="007931B5">
        <w:rPr>
          <w:rFonts w:cs="Arial"/>
        </w:rPr>
        <w:t>8 (2008)</w:t>
      </w:r>
      <w:r w:rsidRPr="00901ADA">
        <w:rPr>
          <w:rFonts w:cs="Arial"/>
        </w:rPr>
        <w:t>.</w:t>
      </w:r>
      <w:r w:rsidR="00564EE9">
        <w:rPr>
          <w:rFonts w:cs="Arial"/>
        </w:rPr>
        <w:br w:type="page"/>
      </w:r>
    </w:p>
    <w:p w14:paraId="24557414" w14:textId="77777777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lastRenderedPageBreak/>
        <w:t>Resultados e discussão</w:t>
      </w:r>
    </w:p>
    <w:p w14:paraId="603FD9B6" w14:textId="0C901780" w:rsidR="00901ADA" w:rsidRDefault="00901ADA" w:rsidP="00901ADA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</w:p>
    <w:p w14:paraId="15478D5D" w14:textId="547D4255" w:rsidR="00DD1B26" w:rsidRDefault="001B0C04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1B0C04">
        <w:rPr>
          <w:rFonts w:cs="Arial"/>
        </w:rPr>
        <w:t xml:space="preserve">Para a obtenção dos resultados, é utilizada a planilha de cálculo </w:t>
      </w:r>
      <w:r w:rsidR="00953035" w:rsidRPr="00953035">
        <w:rPr>
          <w:rFonts w:cs="Arial"/>
        </w:rPr>
        <w:t>p</w:t>
      </w:r>
      <w:r w:rsidR="00DD1B26">
        <w:rPr>
          <w:rFonts w:cs="Arial"/>
        </w:rPr>
        <w:t>roduzida pelos</w:t>
      </w:r>
      <w:r w:rsidR="00953035" w:rsidRPr="00953035">
        <w:rPr>
          <w:rFonts w:cs="Arial"/>
        </w:rPr>
        <w:t xml:space="preserve"> autores na plataforma Excel, seguindo o </w:t>
      </w:r>
      <w:r w:rsidR="000E1A3D">
        <w:rPr>
          <w:rFonts w:cs="Arial"/>
        </w:rPr>
        <w:t>m</w:t>
      </w:r>
      <w:r w:rsidR="00953035" w:rsidRPr="00953035">
        <w:rPr>
          <w:rFonts w:cs="Arial"/>
        </w:rPr>
        <w:t xml:space="preserve">anual de </w:t>
      </w:r>
      <w:r w:rsidR="000E1A3D">
        <w:rPr>
          <w:rFonts w:cs="Arial"/>
        </w:rPr>
        <w:t>r</w:t>
      </w:r>
      <w:r w:rsidR="00953035" w:rsidRPr="00953035">
        <w:rPr>
          <w:rFonts w:cs="Arial"/>
        </w:rPr>
        <w:t xml:space="preserve">eforço das </w:t>
      </w:r>
      <w:r w:rsidR="000E1A3D">
        <w:rPr>
          <w:rFonts w:cs="Arial"/>
        </w:rPr>
        <w:t>e</w:t>
      </w:r>
      <w:r w:rsidR="00953035" w:rsidRPr="00953035">
        <w:rPr>
          <w:rFonts w:cs="Arial"/>
        </w:rPr>
        <w:t xml:space="preserve">struturas de </w:t>
      </w:r>
      <w:r w:rsidR="000E1A3D">
        <w:rPr>
          <w:rFonts w:cs="Arial"/>
        </w:rPr>
        <w:t>c</w:t>
      </w:r>
      <w:r w:rsidR="00953035" w:rsidRPr="00953035">
        <w:rPr>
          <w:rFonts w:cs="Arial"/>
        </w:rPr>
        <w:t xml:space="preserve">oncreto </w:t>
      </w:r>
      <w:r w:rsidR="000E1A3D">
        <w:rPr>
          <w:rFonts w:cs="Arial"/>
        </w:rPr>
        <w:t>a</w:t>
      </w:r>
      <w:r w:rsidR="00953035" w:rsidRPr="00953035">
        <w:rPr>
          <w:rFonts w:cs="Arial"/>
        </w:rPr>
        <w:t xml:space="preserve">rmado com </w:t>
      </w:r>
      <w:r w:rsidR="000E1A3D">
        <w:rPr>
          <w:rFonts w:cs="Arial"/>
        </w:rPr>
        <w:t>f</w:t>
      </w:r>
      <w:r w:rsidR="00953035" w:rsidRPr="00953035">
        <w:rPr>
          <w:rFonts w:cs="Arial"/>
        </w:rPr>
        <w:t xml:space="preserve">ibras de </w:t>
      </w:r>
      <w:r w:rsidR="000E1A3D">
        <w:rPr>
          <w:rFonts w:cs="Arial"/>
        </w:rPr>
        <w:t>c</w:t>
      </w:r>
      <w:r w:rsidR="00953035" w:rsidRPr="00953035">
        <w:rPr>
          <w:rFonts w:cs="Arial"/>
        </w:rPr>
        <w:t xml:space="preserve">arbono </w:t>
      </w:r>
      <w:r w:rsidR="007931B5">
        <w:rPr>
          <w:rFonts w:cs="Arial"/>
        </w:rPr>
        <w:t>de Machado</w:t>
      </w:r>
      <w:r w:rsidR="00953035" w:rsidRPr="00953035">
        <w:rPr>
          <w:rFonts w:cs="Arial"/>
        </w:rPr>
        <w:t xml:space="preserve"> (2007) e os parâmetros de inspeção da ACI 440.2R-0</w:t>
      </w:r>
      <w:r w:rsidR="007931B5">
        <w:rPr>
          <w:rFonts w:cs="Arial"/>
        </w:rPr>
        <w:t>8 (2008)</w:t>
      </w:r>
      <w:r w:rsidR="00DD1B26">
        <w:rPr>
          <w:rFonts w:cs="Arial"/>
        </w:rPr>
        <w:t>.</w:t>
      </w:r>
    </w:p>
    <w:p w14:paraId="38EF11E9" w14:textId="13AC355A" w:rsidR="001B0C04" w:rsidRPr="001B0C04" w:rsidRDefault="00DD1B26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N</w:t>
      </w:r>
      <w:r w:rsidR="00953035" w:rsidRPr="00953035">
        <w:rPr>
          <w:rFonts w:cs="Arial"/>
        </w:rPr>
        <w:t>es</w:t>
      </w:r>
      <w:r>
        <w:rPr>
          <w:rFonts w:cs="Arial"/>
        </w:rPr>
        <w:t>t</w:t>
      </w:r>
      <w:r w:rsidR="00953035" w:rsidRPr="00953035">
        <w:rPr>
          <w:rFonts w:cs="Arial"/>
        </w:rPr>
        <w:t xml:space="preserve">a planilha são obtidos os valores da respectiva área de fibra necessária para atender a situação em qual foi trabalhada, como </w:t>
      </w:r>
      <w:r w:rsidR="00953035">
        <w:rPr>
          <w:rFonts w:cs="Arial"/>
        </w:rPr>
        <w:t>exemplificado</w:t>
      </w:r>
      <w:r w:rsidR="00953035" w:rsidRPr="00953035">
        <w:rPr>
          <w:rFonts w:cs="Arial"/>
        </w:rPr>
        <w:t xml:space="preserve"> na Figura </w:t>
      </w:r>
      <w:r w:rsidR="00953035">
        <w:rPr>
          <w:rFonts w:cs="Arial"/>
        </w:rPr>
        <w:t>2</w:t>
      </w:r>
      <w:r w:rsidR="00953035" w:rsidRPr="00953035">
        <w:rPr>
          <w:rFonts w:cs="Arial"/>
        </w:rPr>
        <w:t>.</w:t>
      </w:r>
    </w:p>
    <w:p w14:paraId="614372C8" w14:textId="77777777" w:rsidR="001B0C04" w:rsidRDefault="001B0C04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44859851" w14:textId="77777777" w:rsidR="00953035" w:rsidRDefault="00953035" w:rsidP="0095303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</w:rPr>
      </w:pPr>
      <w:r w:rsidRPr="001B0C04">
        <w:rPr>
          <w:rFonts w:cs="Arial"/>
          <w:b/>
          <w:bCs/>
        </w:rPr>
        <w:t>Figura 2.</w:t>
      </w:r>
      <w:r w:rsidRPr="001B0C04">
        <w:rPr>
          <w:rFonts w:cs="Arial"/>
        </w:rPr>
        <w:t xml:space="preserve"> Planilha para dimensionamento de reforço com laminados de fibra de carbono</w:t>
      </w:r>
    </w:p>
    <w:p w14:paraId="54313E7B" w14:textId="77777777" w:rsidR="00953035" w:rsidRPr="001B0C04" w:rsidRDefault="00953035" w:rsidP="0095303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25B73D1" wp14:editId="3244CFA8">
            <wp:extent cx="3805775" cy="1699846"/>
            <wp:effectExtent l="0" t="0" r="4445" b="0"/>
            <wp:docPr id="9" name="Imagem 9" descr="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Quadro de comunicações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231" cy="17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D379" w14:textId="77777777" w:rsidR="00953035" w:rsidRPr="00953035" w:rsidRDefault="00953035" w:rsidP="0095303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sz w:val="20"/>
          <w:szCs w:val="20"/>
        </w:rPr>
      </w:pPr>
      <w:r w:rsidRPr="00953035">
        <w:rPr>
          <w:rFonts w:cs="Arial"/>
          <w:sz w:val="20"/>
          <w:szCs w:val="20"/>
        </w:rPr>
        <w:t>Fonte: Autores (2020)</w:t>
      </w:r>
    </w:p>
    <w:p w14:paraId="0FA49B86" w14:textId="77777777" w:rsidR="001B0C04" w:rsidRDefault="001B0C04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1ED1B583" w14:textId="47B00DF5" w:rsidR="00953035" w:rsidRDefault="00953035" w:rsidP="0095303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953035">
        <w:rPr>
          <w:rFonts w:cs="Arial"/>
        </w:rPr>
        <w:t>Com a planilha de cálculo citada, houve a resolução do problema citado no exemplo 6.1 do manual d</w:t>
      </w:r>
      <w:r w:rsidR="007931B5">
        <w:rPr>
          <w:rFonts w:cs="Arial"/>
        </w:rPr>
        <w:t xml:space="preserve">e Machado </w:t>
      </w:r>
      <w:r>
        <w:rPr>
          <w:rFonts w:cs="Arial"/>
        </w:rPr>
        <w:t>(2007). U</w:t>
      </w:r>
      <w:r>
        <w:rPr>
          <w:rFonts w:cs="Arial"/>
        </w:rPr>
        <w:t xml:space="preserve">tilizando os dados iniciais no dimensionamento do laminado de fibra de carbono pela planilha dos autores foram adicionados os dados de entrada do problema como </w:t>
      </w:r>
      <w:r w:rsidR="00DD1B26">
        <w:rPr>
          <w:rFonts w:cs="Arial"/>
        </w:rPr>
        <w:t>ilustrado</w:t>
      </w:r>
      <w:r>
        <w:rPr>
          <w:rFonts w:cs="Arial"/>
        </w:rPr>
        <w:t xml:space="preserve"> na Figura </w:t>
      </w:r>
      <w:r>
        <w:rPr>
          <w:rFonts w:cs="Arial"/>
        </w:rPr>
        <w:t>3</w:t>
      </w:r>
      <w:r>
        <w:rPr>
          <w:rFonts w:cs="Arial"/>
        </w:rPr>
        <w:t>:</w:t>
      </w:r>
    </w:p>
    <w:p w14:paraId="2AA775E2" w14:textId="77777777" w:rsidR="00953035" w:rsidRDefault="00953035" w:rsidP="0095303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525C204F" w14:textId="588A39CD" w:rsidR="00953035" w:rsidRPr="00953035" w:rsidRDefault="00953035" w:rsidP="0095303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</w:rPr>
      </w:pPr>
      <w:r w:rsidRPr="00953035">
        <w:rPr>
          <w:rFonts w:cs="Arial"/>
          <w:b/>
          <w:bCs/>
        </w:rPr>
        <w:lastRenderedPageBreak/>
        <w:t>Figura</w:t>
      </w:r>
      <w:r>
        <w:rPr>
          <w:rFonts w:cs="Arial"/>
          <w:b/>
          <w:bCs/>
        </w:rPr>
        <w:t xml:space="preserve"> 3.</w:t>
      </w:r>
      <w:r w:rsidRPr="00953035">
        <w:rPr>
          <w:rFonts w:cs="Arial"/>
          <w:b/>
          <w:bCs/>
        </w:rPr>
        <w:t xml:space="preserve"> </w:t>
      </w:r>
      <w:r w:rsidRPr="00953035">
        <w:rPr>
          <w:rFonts w:cs="Arial"/>
        </w:rPr>
        <w:t>Dados de entrada da planilha de dimensionamento</w:t>
      </w:r>
    </w:p>
    <w:p w14:paraId="55943ABD" w14:textId="77777777" w:rsidR="00953035" w:rsidRDefault="00953035" w:rsidP="00953035">
      <w:pPr>
        <w:keepNext/>
        <w:jc w:val="center"/>
      </w:pPr>
      <w:r w:rsidRPr="00185693">
        <w:rPr>
          <w:noProof/>
        </w:rPr>
        <w:drawing>
          <wp:inline distT="0" distB="0" distL="0" distR="0" wp14:anchorId="17085BD3" wp14:editId="57B190BF">
            <wp:extent cx="2109549" cy="1781908"/>
            <wp:effectExtent l="0" t="0" r="5080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84" cy="180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BFEA" w14:textId="67EF0620" w:rsidR="00953035" w:rsidRDefault="00953035" w:rsidP="001F0AB8">
      <w:pPr>
        <w:jc w:val="center"/>
        <w:rPr>
          <w:rFonts w:cs="Arial"/>
          <w:sz w:val="20"/>
          <w:szCs w:val="20"/>
        </w:rPr>
      </w:pPr>
      <w:r w:rsidRPr="00A7332F">
        <w:rPr>
          <w:rFonts w:cs="Arial"/>
          <w:color w:val="000000" w:themeColor="text1"/>
          <w:sz w:val="20"/>
          <w:szCs w:val="20"/>
        </w:rPr>
        <w:t>Fonte: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Autores (2020)</w:t>
      </w:r>
    </w:p>
    <w:p w14:paraId="57CADD34" w14:textId="77777777" w:rsidR="001F0AB8" w:rsidRDefault="001F0AB8" w:rsidP="001F0AB8">
      <w:pPr>
        <w:jc w:val="center"/>
        <w:rPr>
          <w:rFonts w:cs="Arial"/>
          <w:sz w:val="20"/>
          <w:szCs w:val="20"/>
        </w:rPr>
      </w:pPr>
    </w:p>
    <w:p w14:paraId="2CA6E6F4" w14:textId="7C1D7955" w:rsidR="00953035" w:rsidRDefault="001F0AB8" w:rsidP="0095303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P</w:t>
      </w:r>
      <w:r w:rsidRPr="001F0AB8">
        <w:rPr>
          <w:rFonts w:cs="Arial"/>
        </w:rPr>
        <w:t xml:space="preserve">ara verificar o comportamento da área de fibra, a princípio foi </w:t>
      </w:r>
      <w:r>
        <w:rPr>
          <w:rFonts w:cs="Arial"/>
        </w:rPr>
        <w:t>realizada</w:t>
      </w:r>
      <w:r w:rsidRPr="001F0AB8">
        <w:rPr>
          <w:rFonts w:cs="Arial"/>
        </w:rPr>
        <w:t xml:space="preserve"> a variação da altura da viga, de 5</w:t>
      </w:r>
      <w:r>
        <w:rPr>
          <w:rFonts w:cs="Arial"/>
        </w:rPr>
        <w:t xml:space="preserve"> </w:t>
      </w:r>
      <w:r w:rsidRPr="001F0AB8">
        <w:rPr>
          <w:rFonts w:cs="Arial"/>
        </w:rPr>
        <w:t xml:space="preserve">cm </w:t>
      </w:r>
      <w:r>
        <w:rPr>
          <w:rFonts w:cs="Arial"/>
        </w:rPr>
        <w:t>em</w:t>
      </w:r>
      <w:r w:rsidRPr="001F0AB8">
        <w:rPr>
          <w:rFonts w:cs="Arial"/>
        </w:rPr>
        <w:t xml:space="preserve"> 5</w:t>
      </w:r>
      <w:r>
        <w:rPr>
          <w:rFonts w:cs="Arial"/>
        </w:rPr>
        <w:t xml:space="preserve"> </w:t>
      </w:r>
      <w:r w:rsidRPr="001F0AB8">
        <w:rPr>
          <w:rFonts w:cs="Arial"/>
        </w:rPr>
        <w:t>cm, partindo da altura de 30</w:t>
      </w:r>
      <w:r>
        <w:rPr>
          <w:rFonts w:cs="Arial"/>
        </w:rPr>
        <w:t xml:space="preserve"> </w:t>
      </w:r>
      <w:r w:rsidRPr="001F0AB8">
        <w:rPr>
          <w:rFonts w:cs="Arial"/>
        </w:rPr>
        <w:t>cm até 110</w:t>
      </w:r>
      <w:r>
        <w:rPr>
          <w:rFonts w:cs="Arial"/>
        </w:rPr>
        <w:t xml:space="preserve"> </w:t>
      </w:r>
      <w:r w:rsidRPr="001F0AB8">
        <w:rPr>
          <w:rFonts w:cs="Arial"/>
        </w:rPr>
        <w:t xml:space="preserve">cm, </w:t>
      </w:r>
      <w:r>
        <w:rPr>
          <w:rFonts w:cs="Arial"/>
        </w:rPr>
        <w:t>a Figura 4</w:t>
      </w:r>
      <w:r w:rsidRPr="001F0AB8">
        <w:rPr>
          <w:rFonts w:cs="Arial"/>
        </w:rPr>
        <w:t xml:space="preserve"> </w:t>
      </w:r>
      <w:r>
        <w:rPr>
          <w:rFonts w:cs="Arial"/>
        </w:rPr>
        <w:t>dem</w:t>
      </w:r>
      <w:r w:rsidRPr="001F0AB8">
        <w:rPr>
          <w:rFonts w:cs="Arial"/>
        </w:rPr>
        <w:t>o</w:t>
      </w:r>
      <w:r>
        <w:rPr>
          <w:rFonts w:cs="Arial"/>
        </w:rPr>
        <w:t>n</w:t>
      </w:r>
      <w:r w:rsidRPr="001F0AB8">
        <w:rPr>
          <w:rFonts w:cs="Arial"/>
        </w:rPr>
        <w:t>stra</w:t>
      </w:r>
      <w:r>
        <w:rPr>
          <w:rFonts w:cs="Arial"/>
        </w:rPr>
        <w:t xml:space="preserve"> </w:t>
      </w:r>
      <w:r w:rsidRPr="001F0AB8">
        <w:rPr>
          <w:rFonts w:cs="Arial"/>
        </w:rPr>
        <w:t>es</w:t>
      </w:r>
      <w:r>
        <w:rPr>
          <w:rFonts w:cs="Arial"/>
        </w:rPr>
        <w:t>t</w:t>
      </w:r>
      <w:r w:rsidRPr="001F0AB8">
        <w:rPr>
          <w:rFonts w:cs="Arial"/>
        </w:rPr>
        <w:t>a verificação</w:t>
      </w:r>
      <w:r>
        <w:rPr>
          <w:rFonts w:cs="Arial"/>
        </w:rPr>
        <w:t>.</w:t>
      </w:r>
    </w:p>
    <w:p w14:paraId="11EB81EF" w14:textId="77777777" w:rsidR="001F0AB8" w:rsidRDefault="001F0AB8" w:rsidP="0095303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45E0BAC4" w14:textId="400055F9" w:rsidR="001F0AB8" w:rsidRPr="001F0AB8" w:rsidRDefault="001F0AB8" w:rsidP="001F0AB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Figura 4.</w:t>
      </w:r>
      <w:r w:rsidRPr="001F0AB8">
        <w:rPr>
          <w:rFonts w:cs="Arial"/>
          <w:b/>
          <w:bCs/>
        </w:rPr>
        <w:t xml:space="preserve"> </w:t>
      </w:r>
      <w:r w:rsidRPr="001F0AB8">
        <w:rPr>
          <w:rFonts w:cs="Arial"/>
        </w:rPr>
        <w:t>Variação da área de fibra em relação à altura da seção</w:t>
      </w:r>
    </w:p>
    <w:p w14:paraId="08CB5FE8" w14:textId="77777777" w:rsidR="001F0AB8" w:rsidRDefault="001F0AB8" w:rsidP="001F0AB8">
      <w:pPr>
        <w:keepNext/>
        <w:jc w:val="center"/>
      </w:pPr>
      <w:r>
        <w:rPr>
          <w:noProof/>
        </w:rPr>
        <w:drawing>
          <wp:inline distT="0" distB="0" distL="0" distR="0" wp14:anchorId="0D25B2A9" wp14:editId="7FE80CB8">
            <wp:extent cx="3227110" cy="1852246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10" cy="18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0D79" w14:textId="33647B8B" w:rsidR="001F0AB8" w:rsidRPr="001F0AB8" w:rsidRDefault="001F0AB8" w:rsidP="001F0AB8">
      <w:pPr>
        <w:jc w:val="center"/>
        <w:rPr>
          <w:rFonts w:cs="Arial"/>
          <w:sz w:val="20"/>
          <w:szCs w:val="20"/>
        </w:rPr>
      </w:pPr>
      <w:r w:rsidRPr="00A7332F">
        <w:rPr>
          <w:rFonts w:cs="Arial"/>
          <w:color w:val="000000" w:themeColor="text1"/>
          <w:sz w:val="20"/>
          <w:szCs w:val="20"/>
        </w:rPr>
        <w:t>Fonte: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Autores (2020)</w:t>
      </w:r>
    </w:p>
    <w:p w14:paraId="1E798985" w14:textId="7AC04893" w:rsidR="001F0AB8" w:rsidRDefault="001F0AB8" w:rsidP="001F0AB8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lastRenderedPageBreak/>
        <w:t>Seguindo as análises de variação com a geometria da seção, houve a variação de sua base, onde a princípio</w:t>
      </w:r>
      <w:r>
        <w:rPr>
          <w:rFonts w:cs="Arial"/>
        </w:rPr>
        <w:t xml:space="preserve"> </w:t>
      </w:r>
      <w:r>
        <w:rPr>
          <w:rFonts w:cs="Arial"/>
        </w:rPr>
        <w:t>também variou de 5</w:t>
      </w:r>
      <w:r>
        <w:rPr>
          <w:rFonts w:cs="Arial"/>
        </w:rPr>
        <w:t xml:space="preserve"> </w:t>
      </w:r>
      <w:r>
        <w:rPr>
          <w:rFonts w:cs="Arial"/>
        </w:rPr>
        <w:t>cm a 5</w:t>
      </w:r>
      <w:r>
        <w:rPr>
          <w:rFonts w:cs="Arial"/>
        </w:rPr>
        <w:t xml:space="preserve"> </w:t>
      </w:r>
      <w:r>
        <w:rPr>
          <w:rFonts w:cs="Arial"/>
        </w:rPr>
        <w:t xml:space="preserve">cm, partindo </w:t>
      </w:r>
      <w:r>
        <w:rPr>
          <w:rFonts w:cs="Arial"/>
        </w:rPr>
        <w:t>da</w:t>
      </w:r>
      <w:r>
        <w:rPr>
          <w:rFonts w:cs="Arial"/>
        </w:rPr>
        <w:t xml:space="preserve"> base</w:t>
      </w:r>
      <w:r>
        <w:rPr>
          <w:rFonts w:cs="Arial"/>
        </w:rPr>
        <w:t xml:space="preserve"> de</w:t>
      </w:r>
      <w:r>
        <w:rPr>
          <w:rFonts w:cs="Arial"/>
        </w:rPr>
        <w:t xml:space="preserve"> 10</w:t>
      </w:r>
      <w:r>
        <w:rPr>
          <w:rFonts w:cs="Arial"/>
        </w:rPr>
        <w:t xml:space="preserve"> </w:t>
      </w:r>
      <w:r>
        <w:rPr>
          <w:rFonts w:cs="Arial"/>
        </w:rPr>
        <w:t>cm até 40</w:t>
      </w:r>
      <w:r>
        <w:rPr>
          <w:rFonts w:cs="Arial"/>
        </w:rPr>
        <w:t xml:space="preserve"> </w:t>
      </w:r>
      <w:r>
        <w:rPr>
          <w:rFonts w:cs="Arial"/>
        </w:rPr>
        <w:t>cm</w:t>
      </w:r>
      <w:r>
        <w:rPr>
          <w:rFonts w:cs="Arial"/>
        </w:rPr>
        <w:t>. A</w:t>
      </w:r>
      <w:r>
        <w:rPr>
          <w:rFonts w:cs="Arial"/>
        </w:rPr>
        <w:t xml:space="preserve"> </w:t>
      </w:r>
      <w:r>
        <w:rPr>
          <w:rFonts w:cs="Arial"/>
        </w:rPr>
        <w:t>Figura</w:t>
      </w:r>
      <w:r>
        <w:rPr>
          <w:rFonts w:cs="Arial"/>
        </w:rPr>
        <w:t xml:space="preserve"> </w:t>
      </w:r>
      <w:r>
        <w:rPr>
          <w:rFonts w:cs="Arial"/>
        </w:rPr>
        <w:t>5</w:t>
      </w:r>
      <w:r>
        <w:rPr>
          <w:rFonts w:cs="Arial"/>
        </w:rPr>
        <w:t xml:space="preserve"> </w:t>
      </w:r>
      <w:r>
        <w:rPr>
          <w:rFonts w:cs="Arial"/>
        </w:rPr>
        <w:t>demonstra o comportamento da área de fibra.</w:t>
      </w:r>
    </w:p>
    <w:p w14:paraId="0625A102" w14:textId="77777777" w:rsidR="001F0AB8" w:rsidRDefault="001F0AB8" w:rsidP="001F0AB8">
      <w:pPr>
        <w:pStyle w:val="Legenda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5982ADA9" w14:textId="06B1450D" w:rsidR="001F0AB8" w:rsidRPr="001F0AB8" w:rsidRDefault="001F0AB8" w:rsidP="001F0AB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 w:cs="Arial"/>
          <w:i/>
          <w:iCs/>
        </w:rPr>
      </w:pPr>
      <w:r w:rsidRPr="001F0AB8">
        <w:rPr>
          <w:rFonts w:cs="Arial"/>
          <w:b/>
          <w:bCs/>
        </w:rPr>
        <w:t>Figura 5.</w:t>
      </w:r>
      <w:r w:rsidRPr="001F0AB8">
        <w:rPr>
          <w:rFonts w:cs="Arial"/>
        </w:rPr>
        <w:t xml:space="preserve"> Variação de área de fibra </w:t>
      </w:r>
      <w:r w:rsidR="00DD1B26">
        <w:rPr>
          <w:rFonts w:cs="Arial"/>
        </w:rPr>
        <w:t>em relação à base da seção</w:t>
      </w:r>
    </w:p>
    <w:p w14:paraId="379D7DB9" w14:textId="77777777" w:rsidR="001F0AB8" w:rsidRDefault="001F0AB8" w:rsidP="001F0AB8">
      <w:pPr>
        <w:keepNext/>
        <w:jc w:val="center"/>
      </w:pPr>
      <w:r>
        <w:rPr>
          <w:noProof/>
        </w:rPr>
        <w:drawing>
          <wp:inline distT="0" distB="0" distL="0" distR="0" wp14:anchorId="1317B39D" wp14:editId="0988491E">
            <wp:extent cx="3456198" cy="20574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09" cy="20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B3CE" w14:textId="77777777" w:rsidR="001F0AB8" w:rsidRDefault="001F0AB8" w:rsidP="001F0AB8">
      <w:pPr>
        <w:jc w:val="center"/>
        <w:rPr>
          <w:rFonts w:cs="Arial"/>
          <w:sz w:val="20"/>
          <w:szCs w:val="20"/>
        </w:rPr>
      </w:pPr>
      <w:r w:rsidRPr="00A7332F">
        <w:rPr>
          <w:rFonts w:cs="Arial"/>
          <w:color w:val="000000" w:themeColor="text1"/>
          <w:sz w:val="20"/>
          <w:szCs w:val="20"/>
        </w:rPr>
        <w:t>Fonte: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Autores (2020)</w:t>
      </w:r>
    </w:p>
    <w:p w14:paraId="3421F6A9" w14:textId="77777777" w:rsidR="001B0C04" w:rsidRPr="001B0C04" w:rsidRDefault="001B0C04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</w:p>
    <w:p w14:paraId="7E52D02B" w14:textId="36CC4B8A" w:rsidR="00DD1B26" w:rsidRDefault="001F0AB8" w:rsidP="00DD1B26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Um ponto a ser analisado nas variações</w:t>
      </w:r>
      <w:r w:rsidR="00DD1B26">
        <w:rPr>
          <w:rFonts w:cs="Arial"/>
        </w:rPr>
        <w:t xml:space="preserve"> da seção transversal </w:t>
      </w:r>
      <w:r w:rsidRPr="001F0AB8">
        <w:rPr>
          <w:rFonts w:cs="Arial"/>
        </w:rPr>
        <w:t>é a mudança de domínio d</w:t>
      </w:r>
      <w:r w:rsidR="00DD1B26">
        <w:rPr>
          <w:rFonts w:cs="Arial"/>
        </w:rPr>
        <w:t>o elemento estrutural, visto que o mesmo</w:t>
      </w:r>
      <w:r w:rsidRPr="001F0AB8">
        <w:rPr>
          <w:rFonts w:cs="Arial"/>
        </w:rPr>
        <w:t xml:space="preserve"> estava </w:t>
      </w:r>
      <w:r>
        <w:rPr>
          <w:rFonts w:cs="Arial"/>
        </w:rPr>
        <w:t>n</w:t>
      </w:r>
      <w:r w:rsidRPr="001F0AB8">
        <w:rPr>
          <w:rFonts w:cs="Arial"/>
        </w:rPr>
        <w:t>o domínio 3</w:t>
      </w:r>
      <w:r w:rsidR="000E1A3D">
        <w:rPr>
          <w:rFonts w:cs="Arial"/>
        </w:rPr>
        <w:t xml:space="preserve"> (ruptura por encurtamento-limite do concreto)</w:t>
      </w:r>
      <w:r w:rsidRPr="001F0AB8">
        <w:rPr>
          <w:rFonts w:cs="Arial"/>
        </w:rPr>
        <w:t xml:space="preserve"> e passou a atuar no domínio 2</w:t>
      </w:r>
      <w:r w:rsidR="000E1A3D">
        <w:rPr>
          <w:rFonts w:cs="Arial"/>
        </w:rPr>
        <w:t xml:space="preserve"> (deformação plástica excessiva)</w:t>
      </w:r>
      <w:r w:rsidRPr="001F0AB8">
        <w:rPr>
          <w:rFonts w:cs="Arial"/>
        </w:rPr>
        <w:t xml:space="preserve">. </w:t>
      </w:r>
    </w:p>
    <w:p w14:paraId="2B8EA9A1" w14:textId="06F1C6E4" w:rsidR="001B0C04" w:rsidRPr="001B0C04" w:rsidRDefault="000E1A3D" w:rsidP="001B0C0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Nota-se</w:t>
      </w:r>
      <w:r w:rsidR="001F0AB8" w:rsidRPr="001F0AB8">
        <w:rPr>
          <w:rFonts w:cs="Arial"/>
        </w:rPr>
        <w:t xml:space="preserve"> que a variação de altura não expressa uma grande mudança em relação </w:t>
      </w:r>
      <w:r w:rsidR="00DD1B26">
        <w:rPr>
          <w:rFonts w:cs="Arial"/>
        </w:rPr>
        <w:t>à</w:t>
      </w:r>
      <w:r w:rsidR="001F0AB8" w:rsidRPr="001F0AB8">
        <w:rPr>
          <w:rFonts w:cs="Arial"/>
        </w:rPr>
        <w:t xml:space="preserve"> área da fibra, pois a deformação no concreto será sempre o valor limite da deformação</w:t>
      </w:r>
      <w:r w:rsidR="00233C49">
        <w:rPr>
          <w:rFonts w:cs="Arial"/>
        </w:rPr>
        <w:t xml:space="preserve"> 3</w:t>
      </w:r>
      <w:r w:rsidR="001F0AB8" w:rsidRPr="001F0AB8">
        <w:rPr>
          <w:rFonts w:cs="Arial"/>
        </w:rPr>
        <w:t>,5‰.</w:t>
      </w:r>
      <w:r>
        <w:rPr>
          <w:rFonts w:cs="Arial"/>
        </w:rPr>
        <w:t xml:space="preserve"> </w:t>
      </w:r>
      <w:r w:rsidR="001F0AB8">
        <w:rPr>
          <w:rFonts w:cs="Arial"/>
        </w:rPr>
        <w:t xml:space="preserve">Em </w:t>
      </w:r>
      <w:r w:rsidR="001F0AB8" w:rsidRPr="001F0AB8">
        <w:rPr>
          <w:rFonts w:cs="Arial"/>
        </w:rPr>
        <w:t xml:space="preserve">relação </w:t>
      </w:r>
      <w:r w:rsidR="001F0AB8">
        <w:rPr>
          <w:rFonts w:cs="Arial"/>
        </w:rPr>
        <w:t>à</w:t>
      </w:r>
      <w:r w:rsidR="001F0AB8" w:rsidRPr="001F0AB8">
        <w:rPr>
          <w:rFonts w:cs="Arial"/>
        </w:rPr>
        <w:t xml:space="preserve"> variação da base, </w:t>
      </w:r>
      <w:r>
        <w:rPr>
          <w:rFonts w:cs="Arial"/>
        </w:rPr>
        <w:t>a partir de um valor de 15 cm, a viga estará no domínio 2</w:t>
      </w:r>
      <w:r w:rsidR="00233C49">
        <w:rPr>
          <w:rFonts w:cs="Arial"/>
        </w:rPr>
        <w:t>.</w:t>
      </w:r>
    </w:p>
    <w:p w14:paraId="264FB364" w14:textId="2ED4FDA8" w:rsidR="00C9755D" w:rsidRDefault="00C9755D" w:rsidP="00AB2AE7">
      <w:pPr>
        <w:tabs>
          <w:tab w:val="left" w:pos="426"/>
        </w:tabs>
        <w:spacing w:line="276" w:lineRule="auto"/>
        <w:ind w:firstLine="709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br w:type="page"/>
      </w:r>
    </w:p>
    <w:p w14:paraId="00E2A348" w14:textId="77777777" w:rsidR="00191423" w:rsidRPr="00F2333F" w:rsidRDefault="00191423" w:rsidP="00CE47FB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lastRenderedPageBreak/>
        <w:t xml:space="preserve">CONCLUSÕES </w:t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3FF6D2A" w14:textId="5056DC22" w:rsidR="00DD1B26" w:rsidRDefault="00DD1B26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 w:rsidRPr="00DD1B26">
        <w:rPr>
          <w:rFonts w:cs="Arial"/>
        </w:rPr>
        <w:t>No decorrer da construção da planilha automatizada de dimensionamento, encontrou-se uma forma de facilitar o processo de cálculo, fazendo a correção de algumas variáveis da literatura brasileira, além da utilização de variáveis retiradas da norma americana</w:t>
      </w:r>
      <w:r>
        <w:rPr>
          <w:rFonts w:cs="Arial"/>
        </w:rPr>
        <w:t xml:space="preserve"> </w:t>
      </w:r>
      <w:r w:rsidRPr="00953035">
        <w:rPr>
          <w:rFonts w:cs="Arial"/>
        </w:rPr>
        <w:t>ACI 440.2R-0</w:t>
      </w:r>
      <w:r w:rsidR="007931B5">
        <w:rPr>
          <w:rFonts w:cs="Arial"/>
        </w:rPr>
        <w:t>8 (2008)</w:t>
      </w:r>
      <w:r w:rsidRPr="00DD1B26">
        <w:rPr>
          <w:rFonts w:cs="Arial"/>
        </w:rPr>
        <w:t xml:space="preserve"> e dados de entrada obtidos através da NBR 6118</w:t>
      </w:r>
      <w:r w:rsidR="007931B5">
        <w:rPr>
          <w:rFonts w:cs="Arial"/>
        </w:rPr>
        <w:t xml:space="preserve"> (2014)</w:t>
      </w:r>
      <w:r>
        <w:rPr>
          <w:rFonts w:cs="Arial"/>
        </w:rPr>
        <w:t>.</w:t>
      </w:r>
    </w:p>
    <w:p w14:paraId="7E597F8C" w14:textId="53F795E6" w:rsidR="00DD1B26" w:rsidRDefault="00DD1B26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C</w:t>
      </w:r>
      <w:r w:rsidRPr="00DD1B26">
        <w:rPr>
          <w:rFonts w:cs="Arial"/>
        </w:rPr>
        <w:t>riou-se um processo dinâmico e iterativo de se encontrar a área de laminado de fibra de carbono necessária para o reforço da estrutura necessária em função do momento solicitante, ao invés de inicialmente adotar uma quantidade de material e depois realizar o cálculo do momento resistente.</w:t>
      </w:r>
    </w:p>
    <w:p w14:paraId="5C3E6DAC" w14:textId="592370C8" w:rsidR="00DD1B26" w:rsidRDefault="00DD1B26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 w:rsidRPr="00DD1B26">
        <w:rPr>
          <w:rFonts w:cs="Arial"/>
        </w:rPr>
        <w:t>Diversos fatores não foram levados em consideração para a análise mais concreta dos gráficos apresentados, sendo os mesmos apenas para ilustração das análises paramétricas dos problemas, pois para a análise real seria necessário um estudo mais aprofundado de todas as variáveis que influenciariam nos resultados que foram obtidos</w:t>
      </w:r>
      <w:r>
        <w:rPr>
          <w:rFonts w:cs="Arial"/>
        </w:rPr>
        <w:t>.</w:t>
      </w: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B3A83E1" w14:textId="76F8035F" w:rsidR="00DD1B26" w:rsidRDefault="007931B5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  <w:lang w:val="en-US"/>
        </w:rPr>
        <w:t xml:space="preserve">AMERICA CONCRETE INSTITUTE. </w:t>
      </w:r>
      <w:r w:rsidRPr="007931B5">
        <w:rPr>
          <w:rFonts w:cs="Arial"/>
          <w:b/>
          <w:bCs/>
          <w:sz w:val="20"/>
          <w:szCs w:val="20"/>
          <w:lang w:val="en-US"/>
        </w:rPr>
        <w:t>ACI 440.2R-08: Guide for the Design and Construction of Externally Bonded FRP Systems for Strengthening Concrete Structures</w:t>
      </w:r>
      <w:r w:rsidRPr="007931B5">
        <w:rPr>
          <w:rFonts w:cs="Arial"/>
          <w:sz w:val="20"/>
          <w:szCs w:val="20"/>
          <w:lang w:val="en-US"/>
        </w:rPr>
        <w:t xml:space="preserve">. </w:t>
      </w:r>
      <w:r w:rsidRPr="007931B5">
        <w:rPr>
          <w:rFonts w:cs="Arial"/>
          <w:sz w:val="20"/>
          <w:szCs w:val="20"/>
        </w:rPr>
        <w:t>USA. 2008.</w:t>
      </w:r>
    </w:p>
    <w:p w14:paraId="23A63B11" w14:textId="2BD0A9FA" w:rsidR="007931B5" w:rsidRDefault="007931B5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</w:rPr>
        <w:t xml:space="preserve">ASSOCIAÇÃO BRASILEIRA DE NORMAS TÉCNICAS. </w:t>
      </w:r>
      <w:r w:rsidRPr="007931B5">
        <w:rPr>
          <w:rFonts w:cs="Arial"/>
          <w:b/>
          <w:bCs/>
          <w:sz w:val="20"/>
          <w:szCs w:val="20"/>
        </w:rPr>
        <w:t>NBR 6118: Projeto de estruturas de concreto – Procedimento</w:t>
      </w:r>
      <w:r w:rsidRPr="007931B5">
        <w:rPr>
          <w:rFonts w:cs="Arial"/>
          <w:sz w:val="20"/>
          <w:szCs w:val="20"/>
        </w:rPr>
        <w:t>. Rio de Janeiro. 2014.</w:t>
      </w:r>
    </w:p>
    <w:p w14:paraId="1968D768" w14:textId="737801B7" w:rsidR="00DD1B26" w:rsidRDefault="00DD1B2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DD1B26">
        <w:rPr>
          <w:rFonts w:cs="Arial"/>
          <w:sz w:val="20"/>
          <w:szCs w:val="20"/>
        </w:rPr>
        <w:t xml:space="preserve">FIORELLI, J. </w:t>
      </w:r>
      <w:r w:rsidRPr="00DD1B26">
        <w:rPr>
          <w:rFonts w:cs="Arial"/>
          <w:b/>
          <w:bCs/>
          <w:sz w:val="20"/>
          <w:szCs w:val="20"/>
        </w:rPr>
        <w:t>Utilização de fibras de carbono e de fibras de vidro para reforço de vigas de madeira</w:t>
      </w:r>
      <w:r w:rsidRPr="00DD1B26">
        <w:rPr>
          <w:rFonts w:cs="Arial"/>
          <w:sz w:val="20"/>
          <w:szCs w:val="20"/>
        </w:rPr>
        <w:t>. USP. 2002.</w:t>
      </w:r>
    </w:p>
    <w:p w14:paraId="7B148505" w14:textId="06BFF585" w:rsidR="00DD1B26" w:rsidRDefault="00DD1B2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DD1B26">
        <w:rPr>
          <w:rFonts w:cs="Arial"/>
          <w:sz w:val="20"/>
          <w:szCs w:val="20"/>
          <w:lang w:val="en-US"/>
        </w:rPr>
        <w:t xml:space="preserve">JONES, R. M. </w:t>
      </w:r>
      <w:r w:rsidRPr="00DD1B26">
        <w:rPr>
          <w:rFonts w:cs="Arial"/>
          <w:b/>
          <w:bCs/>
          <w:sz w:val="20"/>
          <w:szCs w:val="20"/>
          <w:lang w:val="en-US"/>
        </w:rPr>
        <w:t>Mechanics of Composite Materials</w:t>
      </w:r>
      <w:r w:rsidRPr="00DD1B26">
        <w:rPr>
          <w:rFonts w:cs="Arial"/>
          <w:sz w:val="20"/>
          <w:szCs w:val="20"/>
          <w:lang w:val="en-US"/>
        </w:rPr>
        <w:t xml:space="preserve">. </w:t>
      </w:r>
      <w:r w:rsidRPr="00DD1B26">
        <w:rPr>
          <w:rFonts w:cs="Arial"/>
          <w:sz w:val="20"/>
          <w:szCs w:val="20"/>
        </w:rPr>
        <w:t>CRC Press. 1999.</w:t>
      </w:r>
    </w:p>
    <w:p w14:paraId="0D3A9DB3" w14:textId="6BF5F6D6" w:rsidR="007931B5" w:rsidRDefault="007931B5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</w:rPr>
        <w:t>MACHADO, A</w:t>
      </w:r>
      <w:r>
        <w:rPr>
          <w:rFonts w:cs="Arial"/>
          <w:sz w:val="20"/>
          <w:szCs w:val="20"/>
        </w:rPr>
        <w:t>. P</w:t>
      </w:r>
      <w:r w:rsidRPr="007931B5">
        <w:rPr>
          <w:rFonts w:cs="Arial"/>
          <w:sz w:val="20"/>
          <w:szCs w:val="20"/>
        </w:rPr>
        <w:t xml:space="preserve">. </w:t>
      </w:r>
      <w:r w:rsidRPr="007931B5">
        <w:rPr>
          <w:rFonts w:cs="Arial"/>
          <w:b/>
          <w:bCs/>
          <w:sz w:val="20"/>
          <w:szCs w:val="20"/>
        </w:rPr>
        <w:t>VIAPOL: Manual de reforço das estruturas de concreto armado com fibras de carbono</w:t>
      </w:r>
      <w:r w:rsidRPr="007931B5">
        <w:rPr>
          <w:rFonts w:cs="Arial"/>
          <w:sz w:val="20"/>
          <w:szCs w:val="20"/>
        </w:rPr>
        <w:t xml:space="preserve">. São Paulo: Editora </w:t>
      </w:r>
      <w:proofErr w:type="spellStart"/>
      <w:r w:rsidRPr="007931B5">
        <w:rPr>
          <w:rFonts w:cs="Arial"/>
          <w:sz w:val="20"/>
          <w:szCs w:val="20"/>
        </w:rPr>
        <w:t>Pini</w:t>
      </w:r>
      <w:proofErr w:type="spellEnd"/>
      <w:r w:rsidRPr="007931B5">
        <w:rPr>
          <w:rFonts w:cs="Arial"/>
          <w:sz w:val="20"/>
          <w:szCs w:val="20"/>
        </w:rPr>
        <w:t xml:space="preserve"> Ltda. 2007.</w:t>
      </w:r>
    </w:p>
    <w:p w14:paraId="0CF0D690" w14:textId="126AEDDF" w:rsidR="007931B5" w:rsidRDefault="007931B5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</w:rPr>
        <w:lastRenderedPageBreak/>
        <w:t xml:space="preserve">NAKAMURA, J. </w:t>
      </w:r>
      <w:r w:rsidRPr="007931B5">
        <w:rPr>
          <w:rFonts w:cs="Arial"/>
          <w:b/>
          <w:bCs/>
          <w:sz w:val="20"/>
          <w:szCs w:val="20"/>
        </w:rPr>
        <w:t>Reparo, Reforço e Recuperação de Concreto</w:t>
      </w:r>
      <w:r w:rsidRPr="007931B5">
        <w:rPr>
          <w:rFonts w:cs="Arial"/>
          <w:sz w:val="20"/>
          <w:szCs w:val="20"/>
        </w:rPr>
        <w:t xml:space="preserve">. </w:t>
      </w:r>
      <w:proofErr w:type="spellStart"/>
      <w:r w:rsidRPr="007931B5">
        <w:rPr>
          <w:rFonts w:cs="Arial"/>
          <w:sz w:val="20"/>
          <w:szCs w:val="20"/>
        </w:rPr>
        <w:t>Téchne</w:t>
      </w:r>
      <w:proofErr w:type="spellEnd"/>
      <w:r w:rsidRPr="007931B5">
        <w:rPr>
          <w:rFonts w:cs="Arial"/>
          <w:sz w:val="20"/>
          <w:szCs w:val="20"/>
        </w:rPr>
        <w:t>, São Paulo. 2009.</w:t>
      </w:r>
    </w:p>
    <w:p w14:paraId="4410369E" w14:textId="1B86C8E8" w:rsidR="00DD1B26" w:rsidRDefault="00DD1B2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DD1B26">
        <w:rPr>
          <w:rFonts w:cs="Arial"/>
          <w:sz w:val="20"/>
          <w:szCs w:val="20"/>
        </w:rPr>
        <w:t>PADRÃO, M</w:t>
      </w:r>
      <w:r w:rsidR="007931B5">
        <w:rPr>
          <w:rFonts w:cs="Arial"/>
          <w:sz w:val="20"/>
          <w:szCs w:val="20"/>
        </w:rPr>
        <w:t>. C.</w:t>
      </w:r>
      <w:r w:rsidRPr="00DD1B26">
        <w:rPr>
          <w:rFonts w:cs="Arial"/>
          <w:sz w:val="20"/>
          <w:szCs w:val="20"/>
        </w:rPr>
        <w:t xml:space="preserve">; PELLEGRINO NETO, J. </w:t>
      </w:r>
      <w:r w:rsidRPr="00DD1B26">
        <w:rPr>
          <w:rFonts w:cs="Arial"/>
          <w:b/>
          <w:bCs/>
          <w:sz w:val="20"/>
          <w:szCs w:val="20"/>
        </w:rPr>
        <w:t>Modelagem de estruturas de materiais compósitos pelo método dos elementos finitos</w:t>
      </w:r>
      <w:r w:rsidRPr="00DD1B26">
        <w:rPr>
          <w:rFonts w:cs="Arial"/>
          <w:sz w:val="20"/>
          <w:szCs w:val="20"/>
        </w:rPr>
        <w:t>. EEM/CEUN-IMT. 2017.</w:t>
      </w:r>
    </w:p>
    <w:p w14:paraId="7B72BD09" w14:textId="3F4A43E3" w:rsidR="007931B5" w:rsidRPr="00305463" w:rsidRDefault="007931B5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</w:rPr>
        <w:t>SANTOS, P</w:t>
      </w:r>
      <w:r>
        <w:rPr>
          <w:rFonts w:cs="Arial"/>
          <w:sz w:val="20"/>
          <w:szCs w:val="20"/>
        </w:rPr>
        <w:t>. M</w:t>
      </w:r>
      <w:r w:rsidRPr="007931B5">
        <w:rPr>
          <w:rFonts w:cs="Arial"/>
          <w:sz w:val="20"/>
          <w:szCs w:val="20"/>
        </w:rPr>
        <w:t xml:space="preserve">. </w:t>
      </w:r>
      <w:r w:rsidRPr="007931B5">
        <w:rPr>
          <w:rFonts w:cs="Arial"/>
          <w:b/>
          <w:bCs/>
          <w:sz w:val="20"/>
          <w:szCs w:val="20"/>
        </w:rPr>
        <w:t>Comparação de reforço com chapas de aço e fibras de carbono em vigas de concreto armado submetidas à flexão simples</w:t>
      </w:r>
      <w:r w:rsidRPr="007931B5">
        <w:rPr>
          <w:rFonts w:cs="Arial"/>
          <w:sz w:val="20"/>
          <w:szCs w:val="20"/>
        </w:rPr>
        <w:t>. UEFS. 2008.</w:t>
      </w:r>
    </w:p>
    <w:p w14:paraId="5C8C5C54" w14:textId="7323BBFC" w:rsidR="00AD685C" w:rsidRPr="007931B5" w:rsidRDefault="007931B5" w:rsidP="007931B5">
      <w:pPr>
        <w:spacing w:line="240" w:lineRule="auto"/>
        <w:jc w:val="left"/>
        <w:rPr>
          <w:rFonts w:cs="Arial"/>
          <w:sz w:val="20"/>
          <w:szCs w:val="20"/>
        </w:rPr>
      </w:pPr>
      <w:r w:rsidRPr="007931B5">
        <w:rPr>
          <w:rFonts w:cs="Arial"/>
          <w:sz w:val="20"/>
          <w:szCs w:val="20"/>
        </w:rPr>
        <w:t>SOUZA, V</w:t>
      </w:r>
      <w:r w:rsidRPr="007931B5">
        <w:rPr>
          <w:rFonts w:cs="Arial"/>
          <w:sz w:val="20"/>
          <w:szCs w:val="20"/>
        </w:rPr>
        <w:t xml:space="preserve">. C. </w:t>
      </w:r>
      <w:proofErr w:type="gramStart"/>
      <w:r w:rsidRPr="007931B5">
        <w:rPr>
          <w:rFonts w:cs="Arial"/>
          <w:sz w:val="20"/>
          <w:szCs w:val="20"/>
        </w:rPr>
        <w:t>M ;</w:t>
      </w:r>
      <w:proofErr w:type="gramEnd"/>
      <w:r w:rsidRPr="007931B5">
        <w:rPr>
          <w:rFonts w:cs="Arial"/>
          <w:sz w:val="20"/>
          <w:szCs w:val="20"/>
        </w:rPr>
        <w:t xml:space="preserve"> RIPPER, T. </w:t>
      </w:r>
      <w:r w:rsidRPr="007931B5">
        <w:rPr>
          <w:rFonts w:cs="Arial"/>
          <w:b/>
          <w:bCs/>
          <w:sz w:val="20"/>
          <w:szCs w:val="20"/>
        </w:rPr>
        <w:t>Patologia, Recuperação e Reforço de Estruturas de Concreto</w:t>
      </w:r>
      <w:r w:rsidRPr="007931B5">
        <w:rPr>
          <w:rFonts w:cs="Arial"/>
          <w:sz w:val="20"/>
          <w:szCs w:val="20"/>
        </w:rPr>
        <w:t xml:space="preserve">. São Paulo: Editora </w:t>
      </w:r>
      <w:proofErr w:type="spellStart"/>
      <w:r w:rsidRPr="007931B5">
        <w:rPr>
          <w:rFonts w:cs="Arial"/>
          <w:sz w:val="20"/>
          <w:szCs w:val="20"/>
        </w:rPr>
        <w:t>Pini</w:t>
      </w:r>
      <w:proofErr w:type="spellEnd"/>
      <w:r w:rsidRPr="007931B5">
        <w:rPr>
          <w:rFonts w:cs="Arial"/>
          <w:sz w:val="20"/>
          <w:szCs w:val="20"/>
        </w:rPr>
        <w:t xml:space="preserve"> Ltda. 1998.</w:t>
      </w:r>
    </w:p>
    <w:sectPr w:rsidR="00AD685C" w:rsidRPr="007931B5" w:rsidSect="00F2333F">
      <w:headerReference w:type="default" r:id="rId13"/>
      <w:footerReference w:type="default" r:id="rId14"/>
      <w:headerReference w:type="first" r:id="rId15"/>
      <w:footerReference w:type="first" r:id="rId16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E691" w14:textId="77777777" w:rsidR="007E1697" w:rsidRDefault="007E1697" w:rsidP="00EE20DF">
      <w:pPr>
        <w:spacing w:line="240" w:lineRule="auto"/>
      </w:pPr>
      <w:r>
        <w:separator/>
      </w:r>
    </w:p>
  </w:endnote>
  <w:endnote w:type="continuationSeparator" w:id="0">
    <w:p w14:paraId="2C765E4E" w14:textId="77777777" w:rsidR="007E1697" w:rsidRDefault="007E169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2D35C28F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3956B8">
          <w:rPr>
            <w:noProof/>
          </w:rPr>
          <w:t>9</w:t>
        </w:r>
        <w:r>
          <w:fldChar w:fldCharType="end"/>
        </w:r>
      </w:p>
    </w:sdtContent>
  </w:sdt>
  <w:p w14:paraId="0E927E22" w14:textId="77777777" w:rsidR="00AF4930" w:rsidRDefault="00AF4930" w:rsidP="00737DC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5189" w14:textId="77777777" w:rsidR="007E1697" w:rsidRDefault="007E1697" w:rsidP="00EE20DF">
      <w:pPr>
        <w:spacing w:line="240" w:lineRule="auto"/>
      </w:pPr>
      <w:r>
        <w:separator/>
      </w:r>
    </w:p>
  </w:footnote>
  <w:footnote w:type="continuationSeparator" w:id="0">
    <w:p w14:paraId="3B91DCD6" w14:textId="77777777" w:rsidR="007E1697" w:rsidRDefault="007E169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243C" w14:textId="59919986" w:rsidR="00064CD5" w:rsidRDefault="00737DC9" w:rsidP="00064CD5">
    <w:pPr>
      <w:pStyle w:val="Cabealho"/>
      <w:tabs>
        <w:tab w:val="left" w:pos="6096"/>
      </w:tabs>
    </w:pPr>
    <w:r w:rsidRPr="00F01F74">
      <w:rPr>
        <w:noProof/>
      </w:rPr>
      <w:drawing>
        <wp:anchor distT="0" distB="0" distL="114300" distR="114300" simplePos="0" relativeHeight="251661312" behindDoc="0" locked="0" layoutInCell="1" allowOverlap="1" wp14:anchorId="12104D3C" wp14:editId="56DD5918">
          <wp:simplePos x="0" y="0"/>
          <wp:positionH relativeFrom="column">
            <wp:posOffset>1412240</wp:posOffset>
          </wp:positionH>
          <wp:positionV relativeFrom="paragraph">
            <wp:posOffset>-259080</wp:posOffset>
          </wp:positionV>
          <wp:extent cx="1537335" cy="447675"/>
          <wp:effectExtent l="0" t="0" r="5715" b="9525"/>
          <wp:wrapNone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06247FC6-52A7-46A5-B45A-D6B60B91A2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06247FC6-52A7-46A5-B45A-D6B60B91A2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840C4" w14:textId="6E2E4A36" w:rsidR="00064CD5" w:rsidRDefault="0006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3504"/>
    <w:rsid w:val="000568D8"/>
    <w:rsid w:val="00056AA3"/>
    <w:rsid w:val="00063F8D"/>
    <w:rsid w:val="00064CD5"/>
    <w:rsid w:val="00066A05"/>
    <w:rsid w:val="00072ECE"/>
    <w:rsid w:val="00072FC5"/>
    <w:rsid w:val="0007508B"/>
    <w:rsid w:val="00075203"/>
    <w:rsid w:val="000769C1"/>
    <w:rsid w:val="00080B3D"/>
    <w:rsid w:val="00090533"/>
    <w:rsid w:val="00097F20"/>
    <w:rsid w:val="000A1EF1"/>
    <w:rsid w:val="000A45BC"/>
    <w:rsid w:val="000B109A"/>
    <w:rsid w:val="000B42CE"/>
    <w:rsid w:val="000B4CE7"/>
    <w:rsid w:val="000C435D"/>
    <w:rsid w:val="000C7477"/>
    <w:rsid w:val="000D2CBD"/>
    <w:rsid w:val="000D2CD7"/>
    <w:rsid w:val="000D3A6B"/>
    <w:rsid w:val="000E1A3D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0C04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0AB8"/>
    <w:rsid w:val="001F3AA8"/>
    <w:rsid w:val="002016D4"/>
    <w:rsid w:val="002034FC"/>
    <w:rsid w:val="00204241"/>
    <w:rsid w:val="002146EF"/>
    <w:rsid w:val="00217564"/>
    <w:rsid w:val="00223738"/>
    <w:rsid w:val="002266D0"/>
    <w:rsid w:val="00233C49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956B8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6D9C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6E18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4BD6"/>
    <w:rsid w:val="005879AC"/>
    <w:rsid w:val="005954F4"/>
    <w:rsid w:val="005D65A9"/>
    <w:rsid w:val="005F44E2"/>
    <w:rsid w:val="005F799E"/>
    <w:rsid w:val="00607AFB"/>
    <w:rsid w:val="00625437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D6CDC"/>
    <w:rsid w:val="006E25C5"/>
    <w:rsid w:val="006F274C"/>
    <w:rsid w:val="006F6BEF"/>
    <w:rsid w:val="00705B66"/>
    <w:rsid w:val="0070726E"/>
    <w:rsid w:val="007164BA"/>
    <w:rsid w:val="00717D62"/>
    <w:rsid w:val="00723318"/>
    <w:rsid w:val="00725B80"/>
    <w:rsid w:val="00727255"/>
    <w:rsid w:val="00737DA6"/>
    <w:rsid w:val="00737DC9"/>
    <w:rsid w:val="00743952"/>
    <w:rsid w:val="00745255"/>
    <w:rsid w:val="00766C5D"/>
    <w:rsid w:val="00771EE7"/>
    <w:rsid w:val="007911B1"/>
    <w:rsid w:val="007931B5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AE7"/>
    <w:rsid w:val="007E1697"/>
    <w:rsid w:val="007E4904"/>
    <w:rsid w:val="007F357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01ADA"/>
    <w:rsid w:val="00911414"/>
    <w:rsid w:val="00911430"/>
    <w:rsid w:val="00921008"/>
    <w:rsid w:val="009245AE"/>
    <w:rsid w:val="009254A2"/>
    <w:rsid w:val="009453DC"/>
    <w:rsid w:val="00946758"/>
    <w:rsid w:val="00953035"/>
    <w:rsid w:val="00953FE8"/>
    <w:rsid w:val="00954C32"/>
    <w:rsid w:val="00955B11"/>
    <w:rsid w:val="009615F2"/>
    <w:rsid w:val="00982050"/>
    <w:rsid w:val="00992D69"/>
    <w:rsid w:val="009B4AF9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B2AE7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3701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18AF"/>
    <w:rsid w:val="00DD1B26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3135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1FE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243D-C939-4357-AFA1-E263D22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1521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Matheus Barbosa Moreira Cedrim</cp:lastModifiedBy>
  <cp:revision>15</cp:revision>
  <dcterms:created xsi:type="dcterms:W3CDTF">2020-12-07T16:03:00Z</dcterms:created>
  <dcterms:modified xsi:type="dcterms:W3CDTF">2020-12-23T14:21:00Z</dcterms:modified>
</cp:coreProperties>
</file>