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01FD343B" w:rsidR="001478EE" w:rsidRDefault="007020AF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20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INFECÇÕES URINÁRIAS EM CRIANÇAS: DIAGNÓSTICO, TRATAMENTO E PREVENÇÃO DE </w:t>
      </w:r>
      <w:proofErr w:type="gramStart"/>
      <w:r w:rsidRPr="007020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RECORRÊNCIAS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</w:p>
    <w:p w14:paraId="6546A2E9" w14:textId="4E02174A" w:rsidR="007D585B" w:rsidRPr="00AC2329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Vitória </w:t>
      </w:r>
      <w:proofErr w:type="spellStart"/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Alvina</w:t>
      </w:r>
      <w:proofErr w:type="spellEnd"/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Lima Gomes Weba</w:t>
      </w:r>
      <w:r w:rsidR="007D585B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1B3084D9" w:rsidR="007D585B" w:rsidRPr="00AC2329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37A26350" w:rsidR="00B8058A" w:rsidRPr="00AC2329" w:rsidRDefault="00C90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Renan Castro de Andrade Barros Fonseca</w:t>
      </w:r>
      <w:r w:rsidR="007D585B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2C142589" w:rsidR="00FA5B62" w:rsidRPr="00AC2329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renanccastro@outlook.com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5B09FE89" w:rsidR="00B8058A" w:rsidRPr="00AC2329" w:rsidRDefault="00C90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Edvan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Pimenta Figueiredo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1899782" w:rsidR="00F211FD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edvanfigueiredo.med@gmail.com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38DD1C46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Wanessa Anselmo de Lucena Castro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747F90C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wanessamed24@gmail.com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49F4412A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Thays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Linhares de Melo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961B922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thaysmelolinhares@gmail.com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F0833CD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Josimar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Cunha Rodrigues Junior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0DB3CFA0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Josimarcunharodrigues@gmail.com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071425E5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Maria de Pontes Camargo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FB06B2A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mariadepontes@gmail.com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77C20329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Camilla Borja de Siqueira Diniz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3DF6F1B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camillaborja@hotmail.com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697A3F8F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Renata de Araújo Lins Bahia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00F0E00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renatalinsbahia@gmail.com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372B289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Bruno Henrique Meira Almeida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5F8DF037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bruno.meiraalmeida@gmail.com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C3199AC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Paulo Vinicius Leal Berredo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3E4DD777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pvberredo@gmail.com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738D3A4C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Luís Felipe </w:t>
      </w:r>
      <w:proofErr w:type="spell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Eidam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Mendes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15301A31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luiseidam@hotmail.com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E9EC27A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Igor Murad Schmitt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489D4CDF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Igor.schmitt07@gmail.com</w:t>
        </w:r>
      </w:hyperlink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5E1CBAAE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Iana Isabela Silva Pinto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E3F557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isabelapnto@gmail.com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68C510C0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Alana </w:t>
      </w:r>
      <w:proofErr w:type="spell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Dágila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Cabral De Alencar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6E9E2C0E" w:rsidR="00646C7B" w:rsidRPr="00AC2329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alanadagilacabraldealencar@gmail.com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02652AB4" w:rsidR="00F04186" w:rsidRPr="00BB022F" w:rsidRDefault="008503F0" w:rsidP="006E0C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infecções do trato urinário (ITU) são comuns em crianças e podem afetar tanto o trato urinário inferior (bexiga) quanto o superior (rins). Essas infecções, se não tratadas adequadamente, podem levar a complicações graves, como danos renais permanentes. Embora as </w:t>
      </w:r>
      <w:proofErr w:type="spellStart"/>
      <w:proofErr w:type="gramStart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ITUs</w:t>
      </w:r>
      <w:proofErr w:type="spellEnd"/>
      <w:proofErr w:type="gramEnd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sejam mais frequentes em meninas devido à sua anatomia, meninos também podem ser afetados, especialmente em casos de anomalias anatômicas. O diagnóstico precoce e o tratamento eficaz são cruciais para prevenir complicações </w:t>
      </w:r>
      <w:proofErr w:type="gramStart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Além disso, a prevenção de recorrências é um desafio constante no manejo dessas infecções.</w:t>
      </w:r>
      <w:r w:rsid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Objetivo: </w:t>
      </w:r>
      <w:r w:rsid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evisar os principais aspectos do diagnóstico, tratamento e estratégias de prevenção de infecções urinárias em crianças</w:t>
      </w:r>
      <w:r w:rsid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</w:t>
      </w:r>
      <w:r w:rsidR="00EB4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elo</w:t>
      </w:r>
      <w:proofErr w:type="spellEnd"/>
      <w:r w:rsidR="00EB4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“</w:t>
      </w:r>
      <w:r w:rsidR="006E0CF0" w:rsidRPr="006E0CF0">
        <w:rPr>
          <w:rFonts w:ascii="Times New Roman" w:hAnsi="Times New Roman" w:cs="Times New Roman"/>
          <w:sz w:val="24"/>
          <w:szCs w:val="24"/>
        </w:rPr>
        <w:t>Infecção Urinária</w:t>
      </w:r>
      <w:r w:rsidR="006E0CF0">
        <w:rPr>
          <w:rFonts w:ascii="Times New Roman" w:hAnsi="Times New Roman" w:cs="Times New Roman"/>
          <w:sz w:val="24"/>
          <w:szCs w:val="24"/>
        </w:rPr>
        <w:t>”, “</w:t>
      </w:r>
      <w:r w:rsidR="006E0CF0" w:rsidRPr="006E0CF0">
        <w:rPr>
          <w:rFonts w:ascii="Times New Roman" w:hAnsi="Times New Roman" w:cs="Times New Roman"/>
          <w:sz w:val="24"/>
          <w:szCs w:val="24"/>
        </w:rPr>
        <w:t>Crianças</w:t>
      </w:r>
      <w:r w:rsidR="006E0CF0">
        <w:rPr>
          <w:rFonts w:ascii="Times New Roman" w:hAnsi="Times New Roman" w:cs="Times New Roman"/>
          <w:sz w:val="24"/>
          <w:szCs w:val="24"/>
        </w:rPr>
        <w:t>”, “</w:t>
      </w:r>
      <w:r w:rsidR="006E0CF0" w:rsidRPr="006E0CF0">
        <w:rPr>
          <w:rFonts w:ascii="Times New Roman" w:hAnsi="Times New Roman" w:cs="Times New Roman"/>
          <w:sz w:val="24"/>
          <w:szCs w:val="24"/>
        </w:rPr>
        <w:t>Prevenção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diagnóstico de ITU em crianças geralmente envolve a análise de sintomas clínicos, como febre, dor ao urinar, urina turva ou com odor forte, e em casos mais graves, vômitos e dor abdominal. O exame diagnóstico mais comum é a cultura de urina, que identifica o agente patogênico responsável pela infecção e ajuda a determinar a escolha do antibiótico mais adequado. A ultrassonografia renal também pode ser realizada para investigar possíveis anomalias anatômicas do trato urinário, que podem predi</w:t>
      </w:r>
      <w:r w:rsid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spor à ocorrência de infecções. </w:t>
      </w:r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tratamento da ITU em crianças é baseado principalmente no uso de antibióticos, sendo fundamental iniciar o tratamento o mais rápido possível para evitar complicações. Os antibióticos de primeira linha, como a </w:t>
      </w:r>
      <w:proofErr w:type="spellStart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cefalexina</w:t>
      </w:r>
      <w:proofErr w:type="spellEnd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 </w:t>
      </w:r>
      <w:proofErr w:type="spellStart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trimetoprim-sulfametoxazol</w:t>
      </w:r>
      <w:proofErr w:type="spellEnd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são eficazes na maioria dos casos. No entanto, em infecções graves ou quando há suspeita de resistência bacteriana, pode ser necessário o uso de antibióticos intravenosos ou de segunda linha, como</w:t>
      </w:r>
      <w:r w:rsid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ceftriaxona</w:t>
      </w:r>
      <w:proofErr w:type="spellEnd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ou gentamicina. O tempo de tratamento varia, geralmente de 7 a 14 dias, depen</w:t>
      </w:r>
      <w:r w:rsid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dendo da gravidade da infecção. </w:t>
      </w:r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prevenção de infecções urinárias recorrentes em crianças envolve tanto medidas comportamentais quanto </w:t>
      </w:r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intervenções médicas. Uma das abordagens mais comuns é a profilaxia antibiótica em crianças com infecções urinárias recorrentes. A profilaxia pode ser indicada para crianças que apresentam mais de uma ITU por ano, especialmente aquelas com anomalias anatômicas do trato urinário ou histórico de refluxo </w:t>
      </w:r>
      <w:proofErr w:type="spellStart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vesicoureteral</w:t>
      </w:r>
      <w:proofErr w:type="spellEnd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A profilaxia geralmente envolve o uso de antibióticos em doses baixas e por períodos prolongados, mas deve ser acompanhada de perto devido ao r</w:t>
      </w:r>
      <w:r w:rsid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isco de resistência bacteriana. </w:t>
      </w:r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Além disso, hábitos de higiene e comportamentais também desempenham um papel crucial na prevenção. Ensinar as crianças a urinar regularmente, não segurar a urina por longos períodos, manter uma boa higiene genital e incentivar a ingestão adequada de líquidos são medidas importantes. Crianças do sexo feminino devem ser instruídas a limpar-se da frente para trás, para evitar a contaminação da área</w:t>
      </w:r>
      <w:r w:rsid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genital com bactérias do reto. </w:t>
      </w:r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 casos de anomalias anatômicas, como o refluxo </w:t>
      </w:r>
      <w:proofErr w:type="spellStart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vesicoureteral</w:t>
      </w:r>
      <w:proofErr w:type="spellEnd"/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o tratamento pode envolver intervenção cirúrgica ou o uso de medicamentos específicos, além do acompanhamento regular com exames de imagem. Em casos mais complexos, como infecções urinárias recorrentes ou persistentes, uma abordagem multidisciplinar, com o envolvimento de nefrologistas e urologistas pediátricos, pode ser necessária.</w:t>
      </w:r>
      <w:r w:rsid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6E0CF0" w:rsidRPr="006E0C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 infecções urinárias em crianças são comuns, mas, quando diagnosticadas e tratadas adequadamente, têm um bom prognóstico. O diagnóstico precoce, o tratamento adequado com antibióticos e a profilaxia são fundamentais para reduzir o risco de complicações e recorrências. Medidas preventivas, como hábitos de higiene adequados e a vigilância contínua, especialmente em crianças com fatores de risco, desempenham um papel crucial na prevenção de novas infecções. A abordagem multidisciplinar e o acompanhamento regular são essenciais para garantir o manejo eficaz da ITU em crianças e melhorar a qualidade de vida dos pacientes.</w:t>
      </w:r>
      <w:r w:rsid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4EFFCC32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E0CF0" w:rsidRPr="006E0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Infecção Urinária, Crianças, </w:t>
      </w:r>
      <w:bookmarkStart w:id="0" w:name="_GoBack"/>
      <w:bookmarkEnd w:id="0"/>
      <w:r w:rsidR="006E0CF0" w:rsidRPr="006E0CF0">
        <w:rPr>
          <w:rFonts w:ascii="Times New Roman" w:eastAsia="Times New Roman" w:hAnsi="Times New Roman" w:cs="Times New Roman"/>
          <w:color w:val="000000"/>
          <w:sz w:val="24"/>
          <w:szCs w:val="24"/>
        </w:rPr>
        <w:t>Prevenção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2BA2768B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AC232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proofErr w:type="gramStart"/>
      <w:r w:rsidR="00AC2329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7A425132" w14:textId="5946A31B" w:rsidR="006E0CF0" w:rsidRDefault="006E0CF0" w:rsidP="006E0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CF0">
        <w:rPr>
          <w:rFonts w:ascii="Times New Roman" w:hAnsi="Times New Roman" w:cs="Times New Roman"/>
          <w:sz w:val="24"/>
          <w:szCs w:val="24"/>
        </w:rPr>
        <w:t xml:space="preserve">ANTONIO, Fernanda Bertoldo </w:t>
      </w:r>
      <w:proofErr w:type="gramStart"/>
      <w:r w:rsidRPr="006E0CF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E0CF0">
        <w:rPr>
          <w:rFonts w:ascii="Times New Roman" w:hAnsi="Times New Roman" w:cs="Times New Roman"/>
          <w:sz w:val="24"/>
          <w:szCs w:val="24"/>
        </w:rPr>
        <w:t xml:space="preserve"> al. Infecção urinária em crianças com ênfase em diagnóstico e tratamento. In: Congresso Médico Acadêmico </w:t>
      </w:r>
      <w:proofErr w:type="spellStart"/>
      <w:proofErr w:type="gramStart"/>
      <w:r w:rsidRPr="006E0CF0">
        <w:rPr>
          <w:rFonts w:ascii="Times New Roman" w:hAnsi="Times New Roman" w:cs="Times New Roman"/>
          <w:sz w:val="24"/>
          <w:szCs w:val="24"/>
        </w:rPr>
        <w:t>UniFOA</w:t>
      </w:r>
      <w:proofErr w:type="spellEnd"/>
      <w:proofErr w:type="gramEnd"/>
      <w:r w:rsidRPr="006E0CF0">
        <w:rPr>
          <w:rFonts w:ascii="Times New Roman" w:hAnsi="Times New Roman" w:cs="Times New Roman"/>
          <w:sz w:val="24"/>
          <w:szCs w:val="24"/>
        </w:rPr>
        <w:t>. 2015.</w:t>
      </w:r>
    </w:p>
    <w:p w14:paraId="6247A8CD" w14:textId="72B3E418" w:rsidR="00556F09" w:rsidRDefault="006E0CF0" w:rsidP="006E0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CF0">
        <w:rPr>
          <w:rFonts w:ascii="Times New Roman" w:hAnsi="Times New Roman" w:cs="Times New Roman"/>
          <w:sz w:val="24"/>
          <w:szCs w:val="24"/>
        </w:rPr>
        <w:t xml:space="preserve">DA SILVA RIBEIRO, Victoria Régia Ferreira </w:t>
      </w:r>
      <w:proofErr w:type="gramStart"/>
      <w:r w:rsidRPr="006E0CF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E0CF0">
        <w:rPr>
          <w:rFonts w:ascii="Times New Roman" w:hAnsi="Times New Roman" w:cs="Times New Roman"/>
          <w:sz w:val="24"/>
          <w:szCs w:val="24"/>
        </w:rPr>
        <w:t xml:space="preserve"> al. Tratamento e Prevenção de Infecções Urinárias Recorrentes em Crianças: Uma Revisão Integrativa.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Implantology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>, v. 6, n. 9, p. 168-177, 2024.</w:t>
      </w:r>
    </w:p>
    <w:p w14:paraId="391B4449" w14:textId="215E218C" w:rsidR="006E0CF0" w:rsidRDefault="006E0CF0" w:rsidP="006E0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CF0">
        <w:rPr>
          <w:rFonts w:ascii="Times New Roman" w:hAnsi="Times New Roman" w:cs="Times New Roman"/>
          <w:sz w:val="24"/>
          <w:szCs w:val="24"/>
        </w:rPr>
        <w:t xml:space="preserve">DA SILVA, Silvano Alves </w:t>
      </w:r>
      <w:proofErr w:type="gramStart"/>
      <w:r w:rsidRPr="006E0CF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E0CF0">
        <w:rPr>
          <w:rFonts w:ascii="Times New Roman" w:hAnsi="Times New Roman" w:cs="Times New Roman"/>
          <w:sz w:val="24"/>
          <w:szCs w:val="24"/>
        </w:rPr>
        <w:t xml:space="preserve"> al. INFECÇÃO URINÁRIA NA PEDIATRIA: COMPREENDENDO SUAS REPERCUSSÕES: REVISÃO INTEGRATIVA.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Implantology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6E0CF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6E0CF0">
        <w:rPr>
          <w:rFonts w:ascii="Times New Roman" w:hAnsi="Times New Roman" w:cs="Times New Roman"/>
          <w:sz w:val="24"/>
          <w:szCs w:val="24"/>
        </w:rPr>
        <w:t>, v. 6, n. 7, p. 493-504, 2024.</w:t>
      </w:r>
    </w:p>
    <w:p w14:paraId="05EC1AB4" w14:textId="265C2C46" w:rsidR="006E0CF0" w:rsidRDefault="006E0CF0" w:rsidP="006E0C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CF0">
        <w:rPr>
          <w:rFonts w:ascii="Times New Roman" w:hAnsi="Times New Roman" w:cs="Times New Roman"/>
          <w:color w:val="000000"/>
          <w:sz w:val="24"/>
          <w:szCs w:val="24"/>
        </w:rPr>
        <w:t>DA SILVEIRA, Pedro Henrique Araújo. EXPLORANDO O UNIVERSO DAS INFECÇÕES DO TRATO URINÁRIO EM CRIANÇAS E ADOLESCENTES: UMA REVISÃO DE LITERATURA. Repositório de Trabalhos de Conclusão de Curso, 2024.</w:t>
      </w:r>
    </w:p>
    <w:p w14:paraId="3339BD3E" w14:textId="416D7CAB" w:rsidR="006E0CF0" w:rsidRPr="006C7F86" w:rsidRDefault="006E0CF0" w:rsidP="006E0C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CF0">
        <w:rPr>
          <w:rFonts w:ascii="Times New Roman" w:hAnsi="Times New Roman" w:cs="Times New Roman"/>
          <w:color w:val="000000"/>
          <w:sz w:val="24"/>
          <w:szCs w:val="24"/>
        </w:rPr>
        <w:t>SOUZA, Marcela Fortaleza Brandes de. Resistência antimicrobiana em crianças com infecções do trato urinário: uma revisão integrativa da literatura. 2023.</w:t>
      </w:r>
    </w:p>
    <w:sectPr w:rsidR="006E0CF0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186C8" w14:textId="77777777" w:rsidR="00022462" w:rsidRDefault="00022462">
      <w:pPr>
        <w:spacing w:after="0" w:line="240" w:lineRule="auto"/>
      </w:pPr>
      <w:r>
        <w:separator/>
      </w:r>
    </w:p>
  </w:endnote>
  <w:endnote w:type="continuationSeparator" w:id="0">
    <w:p w14:paraId="654A8991" w14:textId="77777777" w:rsidR="00022462" w:rsidRDefault="0002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FFE80" w14:textId="77777777" w:rsidR="00022462" w:rsidRDefault="00022462">
      <w:pPr>
        <w:spacing w:after="0" w:line="240" w:lineRule="auto"/>
      </w:pPr>
      <w:r>
        <w:separator/>
      </w:r>
    </w:p>
  </w:footnote>
  <w:footnote w:type="continuationSeparator" w:id="0">
    <w:p w14:paraId="33A7C285" w14:textId="77777777" w:rsidR="00022462" w:rsidRDefault="0002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0224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0224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22462"/>
    <w:rsid w:val="0004515D"/>
    <w:rsid w:val="000940A0"/>
    <w:rsid w:val="000B6A1E"/>
    <w:rsid w:val="001478EE"/>
    <w:rsid w:val="001706AF"/>
    <w:rsid w:val="00170955"/>
    <w:rsid w:val="00183BC5"/>
    <w:rsid w:val="002B1489"/>
    <w:rsid w:val="002B1873"/>
    <w:rsid w:val="00302D30"/>
    <w:rsid w:val="00346B32"/>
    <w:rsid w:val="00346CB2"/>
    <w:rsid w:val="00370D7A"/>
    <w:rsid w:val="00396D9C"/>
    <w:rsid w:val="003F6515"/>
    <w:rsid w:val="00426E84"/>
    <w:rsid w:val="00556F09"/>
    <w:rsid w:val="005A565E"/>
    <w:rsid w:val="005C1435"/>
    <w:rsid w:val="005E4FE7"/>
    <w:rsid w:val="00646C7B"/>
    <w:rsid w:val="00695BC8"/>
    <w:rsid w:val="006C7F86"/>
    <w:rsid w:val="006D1677"/>
    <w:rsid w:val="006E0CF0"/>
    <w:rsid w:val="006E2E2A"/>
    <w:rsid w:val="006E3A3A"/>
    <w:rsid w:val="006E4C86"/>
    <w:rsid w:val="007020AF"/>
    <w:rsid w:val="007053C5"/>
    <w:rsid w:val="0074035E"/>
    <w:rsid w:val="007D585B"/>
    <w:rsid w:val="007F428B"/>
    <w:rsid w:val="007F5176"/>
    <w:rsid w:val="008503F0"/>
    <w:rsid w:val="00863C85"/>
    <w:rsid w:val="00884311"/>
    <w:rsid w:val="008D511D"/>
    <w:rsid w:val="00A32770"/>
    <w:rsid w:val="00A60804"/>
    <w:rsid w:val="00AB2535"/>
    <w:rsid w:val="00AC1891"/>
    <w:rsid w:val="00AC2329"/>
    <w:rsid w:val="00B100FB"/>
    <w:rsid w:val="00B37DB0"/>
    <w:rsid w:val="00B67141"/>
    <w:rsid w:val="00B8058A"/>
    <w:rsid w:val="00B81DEE"/>
    <w:rsid w:val="00B95166"/>
    <w:rsid w:val="00BB022F"/>
    <w:rsid w:val="00BF678C"/>
    <w:rsid w:val="00C90049"/>
    <w:rsid w:val="00CA23EF"/>
    <w:rsid w:val="00CF6E1B"/>
    <w:rsid w:val="00D61D38"/>
    <w:rsid w:val="00DA61D6"/>
    <w:rsid w:val="00DB7A67"/>
    <w:rsid w:val="00DC73FF"/>
    <w:rsid w:val="00E4071F"/>
    <w:rsid w:val="00EB4FAF"/>
    <w:rsid w:val="00F04186"/>
    <w:rsid w:val="00F211FD"/>
    <w:rsid w:val="00FA54D9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nccastro@outlook.com" TargetMode="External"/><Relationship Id="rId13" Type="http://schemas.openxmlformats.org/officeDocument/2006/relationships/hyperlink" Target="mailto:mariadepontes@gmail.com" TargetMode="External"/><Relationship Id="rId18" Type="http://schemas.openxmlformats.org/officeDocument/2006/relationships/hyperlink" Target="mailto:luiseidam@hot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lanadagilacabraldealencar@gmail.com" TargetMode="External"/><Relationship Id="rId7" Type="http://schemas.openxmlformats.org/officeDocument/2006/relationships/hyperlink" Target="mailto:vitoriaalvina@icloud.com" TargetMode="External"/><Relationship Id="rId12" Type="http://schemas.openxmlformats.org/officeDocument/2006/relationships/hyperlink" Target="mailto:Josimarcunharodrigues@gmail.com" TargetMode="External"/><Relationship Id="rId17" Type="http://schemas.openxmlformats.org/officeDocument/2006/relationships/hyperlink" Target="mailto:pvberredo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bruno.meiraalmeida@gmail.com" TargetMode="External"/><Relationship Id="rId20" Type="http://schemas.openxmlformats.org/officeDocument/2006/relationships/hyperlink" Target="mailto:isabelapnto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haysmelolinhares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enatalinsbahia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wanessamed24@gmail.com" TargetMode="External"/><Relationship Id="rId19" Type="http://schemas.openxmlformats.org/officeDocument/2006/relationships/hyperlink" Target="mailto:Igor.schmitt0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vanfigueiredo.med@gmail.com" TargetMode="External"/><Relationship Id="rId14" Type="http://schemas.openxmlformats.org/officeDocument/2006/relationships/hyperlink" Target="mailto:camillaborja@hotmail.com" TargetMode="External"/><Relationship Id="rId22" Type="http://schemas.openxmlformats.org/officeDocument/2006/relationships/hyperlink" Target="mailto:vitoriaalvina@icloud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1181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2025-01-30T18:35:00Z</dcterms:created>
  <dcterms:modified xsi:type="dcterms:W3CDTF">2025-01-30T18:41:00Z</dcterms:modified>
</cp:coreProperties>
</file>