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78" w:rsidRPr="00512023" w:rsidRDefault="00094478" w:rsidP="00094478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 xml:space="preserve">Área temática: </w:t>
      </w:r>
      <w:r w:rsidR="006106E5">
        <w:rPr>
          <w:rFonts w:ascii="Arial" w:hAnsi="Arial" w:cs="Arial"/>
        </w:rPr>
        <w:t xml:space="preserve">Ciências Agrarias </w:t>
      </w:r>
    </w:p>
    <w:p w:rsidR="00B3307B" w:rsidRPr="00512023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:rsidR="00D575D3" w:rsidRPr="00512023" w:rsidRDefault="00E81237" w:rsidP="006577F3">
      <w:pPr>
        <w:spacing w:before="80" w:after="80" w:line="240" w:lineRule="auto"/>
        <w:jc w:val="center"/>
        <w:rPr>
          <w:rFonts w:ascii="Arial" w:hAnsi="Arial" w:cs="Arial"/>
          <w:sz w:val="26"/>
          <w:szCs w:val="26"/>
        </w:rPr>
      </w:pPr>
      <w:r w:rsidRPr="00E81237">
        <w:rPr>
          <w:rFonts w:ascii="Arial" w:hAnsi="Arial" w:cs="Arial"/>
          <w:b/>
          <w:sz w:val="26"/>
          <w:szCs w:val="26"/>
        </w:rPr>
        <w:t xml:space="preserve">Ação antimicrobiana de </w:t>
      </w:r>
      <w:r w:rsidR="00B33F40">
        <w:rPr>
          <w:rFonts w:ascii="Arial" w:hAnsi="Arial" w:cs="Arial"/>
          <w:b/>
          <w:sz w:val="26"/>
          <w:szCs w:val="26"/>
        </w:rPr>
        <w:t xml:space="preserve">extratos </w:t>
      </w:r>
      <w:proofErr w:type="spellStart"/>
      <w:r w:rsidR="00B33F40">
        <w:rPr>
          <w:rFonts w:ascii="Arial" w:hAnsi="Arial" w:cs="Arial"/>
          <w:b/>
          <w:sz w:val="26"/>
          <w:szCs w:val="26"/>
        </w:rPr>
        <w:t>hidroetanólicos</w:t>
      </w:r>
      <w:proofErr w:type="spellEnd"/>
      <w:r w:rsidR="00B33F40">
        <w:rPr>
          <w:rFonts w:ascii="Arial" w:hAnsi="Arial" w:cs="Arial"/>
          <w:b/>
          <w:sz w:val="26"/>
          <w:szCs w:val="26"/>
        </w:rPr>
        <w:t xml:space="preserve"> de </w:t>
      </w:r>
      <w:r w:rsidRPr="00E81237">
        <w:rPr>
          <w:rFonts w:ascii="Arial" w:hAnsi="Arial" w:cs="Arial"/>
          <w:b/>
          <w:sz w:val="26"/>
          <w:szCs w:val="26"/>
        </w:rPr>
        <w:t xml:space="preserve">geoprópolis de </w:t>
      </w:r>
      <w:proofErr w:type="spellStart"/>
      <w:r w:rsidR="00B33F40" w:rsidRPr="003B7D43">
        <w:rPr>
          <w:rFonts w:ascii="Arial" w:hAnsi="Arial" w:cs="Arial"/>
          <w:b/>
          <w:i/>
          <w:iCs/>
          <w:sz w:val="26"/>
          <w:szCs w:val="26"/>
        </w:rPr>
        <w:t>Melipona</w:t>
      </w:r>
      <w:proofErr w:type="spellEnd"/>
      <w:r w:rsidR="00B33F40" w:rsidRPr="003B7D43">
        <w:rPr>
          <w:rFonts w:ascii="Arial" w:hAnsi="Arial" w:cs="Arial"/>
          <w:b/>
          <w:i/>
          <w:iCs/>
          <w:sz w:val="26"/>
          <w:szCs w:val="26"/>
        </w:rPr>
        <w:t xml:space="preserve"> subnitida</w:t>
      </w:r>
      <w:r w:rsidRPr="00E81237">
        <w:rPr>
          <w:rFonts w:ascii="Arial" w:hAnsi="Arial" w:cs="Arial"/>
          <w:b/>
          <w:sz w:val="26"/>
          <w:szCs w:val="26"/>
        </w:rPr>
        <w:t xml:space="preserve"> frente </w:t>
      </w:r>
      <w:r w:rsidR="00B6261A">
        <w:rPr>
          <w:rFonts w:ascii="Arial" w:hAnsi="Arial" w:cs="Arial"/>
          <w:b/>
          <w:sz w:val="26"/>
          <w:szCs w:val="26"/>
        </w:rPr>
        <w:t>a potenciais</w:t>
      </w:r>
      <w:r w:rsidRPr="00E81237">
        <w:rPr>
          <w:rFonts w:ascii="Arial" w:hAnsi="Arial" w:cs="Arial"/>
          <w:b/>
          <w:sz w:val="26"/>
          <w:szCs w:val="26"/>
        </w:rPr>
        <w:t xml:space="preserve"> microrganismos </w:t>
      </w:r>
      <w:r w:rsidR="00B33F40">
        <w:rPr>
          <w:rFonts w:ascii="Arial" w:hAnsi="Arial" w:cs="Arial"/>
          <w:b/>
          <w:sz w:val="26"/>
          <w:szCs w:val="26"/>
        </w:rPr>
        <w:t>presentes</w:t>
      </w:r>
      <w:r w:rsidR="00B33F40" w:rsidRPr="00E81237">
        <w:rPr>
          <w:rFonts w:ascii="Arial" w:hAnsi="Arial" w:cs="Arial"/>
          <w:b/>
          <w:sz w:val="26"/>
          <w:szCs w:val="26"/>
        </w:rPr>
        <w:t xml:space="preserve"> </w:t>
      </w:r>
      <w:r w:rsidR="00B33F40">
        <w:rPr>
          <w:rFonts w:ascii="Arial" w:hAnsi="Arial" w:cs="Arial"/>
          <w:b/>
          <w:sz w:val="26"/>
          <w:szCs w:val="26"/>
        </w:rPr>
        <w:t>em</w:t>
      </w:r>
      <w:r w:rsidR="00B33F40" w:rsidRPr="00E81237">
        <w:rPr>
          <w:rFonts w:ascii="Arial" w:hAnsi="Arial" w:cs="Arial"/>
          <w:b/>
          <w:sz w:val="26"/>
          <w:szCs w:val="26"/>
        </w:rPr>
        <w:t xml:space="preserve"> </w:t>
      </w:r>
      <w:r w:rsidRPr="00E81237">
        <w:rPr>
          <w:rFonts w:ascii="Arial" w:hAnsi="Arial" w:cs="Arial"/>
          <w:b/>
          <w:sz w:val="26"/>
          <w:szCs w:val="26"/>
        </w:rPr>
        <w:t xml:space="preserve">leite </w:t>
      </w:r>
      <w:proofErr w:type="spellStart"/>
      <w:r w:rsidRPr="00E81237">
        <w:rPr>
          <w:rFonts w:ascii="Arial" w:hAnsi="Arial" w:cs="Arial"/>
          <w:b/>
          <w:sz w:val="26"/>
          <w:szCs w:val="26"/>
        </w:rPr>
        <w:t>mastítico</w:t>
      </w:r>
      <w:proofErr w:type="spellEnd"/>
    </w:p>
    <w:p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:rsidR="006577F3" w:rsidRPr="00512023" w:rsidRDefault="00E81237" w:rsidP="006577F3">
      <w:pPr>
        <w:spacing w:before="80"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Cibelle Martins Uchoa de Almeida</w:t>
      </w:r>
      <w:r w:rsidR="00161B12" w:rsidRPr="005120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Jean Berg Alves da Silva</w:t>
      </w:r>
      <w:r w:rsidR="00161B12" w:rsidRPr="00512023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Kewen</w:t>
      </w:r>
      <w:proofErr w:type="spellEnd"/>
      <w:r w:rsidR="00B6261A">
        <w:rPr>
          <w:rFonts w:ascii="Arial" w:hAnsi="Arial" w:cs="Arial"/>
        </w:rPr>
        <w:t xml:space="preserve"> Santiago da Silva Luz</w:t>
      </w:r>
      <w:r w:rsidR="002524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Maria Rociene Abrantes</w:t>
      </w:r>
    </w:p>
    <w:p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:rsidR="00E81237" w:rsidRDefault="00E81237" w:rsidP="00161B12">
      <w:pPr>
        <w:spacing w:before="80" w:after="80" w:line="240" w:lineRule="auto"/>
        <w:jc w:val="both"/>
        <w:rPr>
          <w:rFonts w:ascii="Arial" w:hAnsi="Arial" w:cs="Arial"/>
        </w:rPr>
      </w:pPr>
      <w:bookmarkStart w:id="0" w:name="_GoBack"/>
      <w:r w:rsidRPr="00E81237">
        <w:rPr>
          <w:rFonts w:ascii="Arial" w:hAnsi="Arial" w:cs="Arial"/>
        </w:rPr>
        <w:t>O geoprópolis é uma mistura de material resinoso oriundo</w:t>
      </w:r>
      <w:r w:rsidR="00B33F40">
        <w:rPr>
          <w:rFonts w:ascii="Arial" w:hAnsi="Arial" w:cs="Arial"/>
        </w:rPr>
        <w:t xml:space="preserve"> das plantas</w:t>
      </w:r>
      <w:r w:rsidRPr="00E81237">
        <w:rPr>
          <w:rFonts w:ascii="Arial" w:hAnsi="Arial" w:cs="Arial"/>
        </w:rPr>
        <w:t xml:space="preserve">, coletado </w:t>
      </w:r>
      <w:r w:rsidR="00B33F40">
        <w:rPr>
          <w:rFonts w:ascii="Arial" w:hAnsi="Arial" w:cs="Arial"/>
        </w:rPr>
        <w:t>pelas abelhas sem ferrão e misturado</w:t>
      </w:r>
      <w:r w:rsidRPr="00E81237">
        <w:rPr>
          <w:rFonts w:ascii="Arial" w:hAnsi="Arial" w:cs="Arial"/>
        </w:rPr>
        <w:t xml:space="preserve"> com cera e argila</w:t>
      </w:r>
      <w:r w:rsidR="00B33F40">
        <w:rPr>
          <w:rFonts w:ascii="Arial" w:hAnsi="Arial" w:cs="Arial"/>
        </w:rPr>
        <w:t xml:space="preserve"> e outros componentes</w:t>
      </w:r>
      <w:r w:rsidRPr="00E81237">
        <w:rPr>
          <w:rFonts w:ascii="Arial" w:hAnsi="Arial" w:cs="Arial"/>
        </w:rPr>
        <w:t xml:space="preserve">. </w:t>
      </w:r>
      <w:r w:rsidR="00B33F40">
        <w:rPr>
          <w:rFonts w:ascii="Arial" w:hAnsi="Arial" w:cs="Arial"/>
        </w:rPr>
        <w:t>Este material d</w:t>
      </w:r>
      <w:r w:rsidRPr="00E81237">
        <w:rPr>
          <w:rFonts w:ascii="Arial" w:hAnsi="Arial" w:cs="Arial"/>
        </w:rPr>
        <w:t xml:space="preserve">estaca-se </w:t>
      </w:r>
      <w:r w:rsidR="00B33F40">
        <w:rPr>
          <w:rFonts w:ascii="Arial" w:hAnsi="Arial" w:cs="Arial"/>
        </w:rPr>
        <w:t xml:space="preserve">pelas </w:t>
      </w:r>
      <w:r w:rsidRPr="00E81237">
        <w:rPr>
          <w:rFonts w:ascii="Arial" w:hAnsi="Arial" w:cs="Arial"/>
        </w:rPr>
        <w:t xml:space="preserve">suas propriedades biológicas e químicas no tratamento de diversas doenças e no </w:t>
      </w:r>
      <w:r w:rsidR="00B33F40">
        <w:rPr>
          <w:rFonts w:ascii="Arial" w:hAnsi="Arial" w:cs="Arial"/>
        </w:rPr>
        <w:t>controle de</w:t>
      </w:r>
      <w:r w:rsidRPr="00E81237">
        <w:rPr>
          <w:rFonts w:ascii="Arial" w:hAnsi="Arial" w:cs="Arial"/>
        </w:rPr>
        <w:t xml:space="preserve"> microorganismos resistentes a antibióticos. </w:t>
      </w:r>
      <w:r w:rsidR="00663B4A">
        <w:rPr>
          <w:rFonts w:ascii="Arial" w:hAnsi="Arial" w:cs="Arial"/>
        </w:rPr>
        <w:t xml:space="preserve">Devido ao uso indiscriminado de antibióticos na pecuária tem se tornado comum a presença de cepas microbianas patogênicas e resistentes a antibióticos em alimentos de origem animal, principalmente em laticínios. </w:t>
      </w:r>
      <w:r w:rsidRPr="00E81237">
        <w:rPr>
          <w:rFonts w:ascii="Arial" w:hAnsi="Arial" w:cs="Arial"/>
        </w:rPr>
        <w:t xml:space="preserve">Desta forma, a pesquisa </w:t>
      </w:r>
      <w:r w:rsidR="00B6261A">
        <w:rPr>
          <w:rFonts w:ascii="Arial" w:hAnsi="Arial" w:cs="Arial"/>
        </w:rPr>
        <w:t>objetivou</w:t>
      </w:r>
      <w:r w:rsidRPr="00E81237">
        <w:rPr>
          <w:rFonts w:ascii="Arial" w:hAnsi="Arial" w:cs="Arial"/>
        </w:rPr>
        <w:t xml:space="preserve"> avaliar a ação d</w:t>
      </w:r>
      <w:r w:rsidR="00663B4A">
        <w:rPr>
          <w:rFonts w:ascii="Arial" w:hAnsi="Arial" w:cs="Arial"/>
        </w:rPr>
        <w:t>e</w:t>
      </w:r>
      <w:r w:rsidRPr="00E81237">
        <w:rPr>
          <w:rFonts w:ascii="Arial" w:hAnsi="Arial" w:cs="Arial"/>
        </w:rPr>
        <w:t xml:space="preserve"> </w:t>
      </w:r>
      <w:r w:rsidR="00B6261A">
        <w:rPr>
          <w:rFonts w:ascii="Arial" w:hAnsi="Arial" w:cs="Arial"/>
        </w:rPr>
        <w:t>extrato</w:t>
      </w:r>
      <w:r w:rsidR="00663B4A">
        <w:rPr>
          <w:rFonts w:ascii="Arial" w:hAnsi="Arial" w:cs="Arial"/>
        </w:rPr>
        <w:t>s</w:t>
      </w:r>
      <w:r w:rsidR="00B6261A">
        <w:rPr>
          <w:rFonts w:ascii="Arial" w:hAnsi="Arial" w:cs="Arial"/>
        </w:rPr>
        <w:t xml:space="preserve"> </w:t>
      </w:r>
      <w:proofErr w:type="spellStart"/>
      <w:r w:rsidR="00B6261A">
        <w:rPr>
          <w:rFonts w:ascii="Arial" w:hAnsi="Arial" w:cs="Arial"/>
        </w:rPr>
        <w:t>hidroetanólico</w:t>
      </w:r>
      <w:r w:rsidR="00663B4A">
        <w:rPr>
          <w:rFonts w:ascii="Arial" w:hAnsi="Arial" w:cs="Arial"/>
        </w:rPr>
        <w:t>s</w:t>
      </w:r>
      <w:proofErr w:type="spellEnd"/>
      <w:r w:rsidR="00B6261A">
        <w:rPr>
          <w:rFonts w:ascii="Arial" w:hAnsi="Arial" w:cs="Arial"/>
        </w:rPr>
        <w:t xml:space="preserve"> de </w:t>
      </w:r>
      <w:r w:rsidRPr="00E81237">
        <w:rPr>
          <w:rFonts w:ascii="Arial" w:hAnsi="Arial" w:cs="Arial"/>
        </w:rPr>
        <w:t>geoprópolis</w:t>
      </w:r>
      <w:r w:rsidR="00B6261A">
        <w:rPr>
          <w:rFonts w:ascii="Arial" w:hAnsi="Arial" w:cs="Arial"/>
        </w:rPr>
        <w:t xml:space="preserve"> da abelha sem ferrão </w:t>
      </w:r>
      <w:proofErr w:type="spellStart"/>
      <w:r w:rsidR="00B6261A" w:rsidRPr="00B6261A">
        <w:rPr>
          <w:rFonts w:ascii="Arial" w:hAnsi="Arial" w:cs="Arial"/>
          <w:i/>
          <w:iCs/>
        </w:rPr>
        <w:t>Melipona</w:t>
      </w:r>
      <w:proofErr w:type="spellEnd"/>
      <w:r w:rsidR="00B6261A" w:rsidRPr="00B6261A">
        <w:rPr>
          <w:rFonts w:ascii="Arial" w:hAnsi="Arial" w:cs="Arial"/>
          <w:i/>
          <w:iCs/>
        </w:rPr>
        <w:t xml:space="preserve"> subnitida</w:t>
      </w:r>
      <w:r w:rsidRPr="00E81237">
        <w:rPr>
          <w:rFonts w:ascii="Arial" w:hAnsi="Arial" w:cs="Arial"/>
        </w:rPr>
        <w:t xml:space="preserve"> contra cepas padrões de </w:t>
      </w:r>
      <w:r w:rsidRPr="00E81237">
        <w:rPr>
          <w:rFonts w:ascii="Arial" w:hAnsi="Arial" w:cs="Arial"/>
          <w:i/>
        </w:rPr>
        <w:t>Escherichia coli</w:t>
      </w:r>
      <w:r w:rsidRPr="00E81237">
        <w:rPr>
          <w:rFonts w:ascii="Arial" w:hAnsi="Arial" w:cs="Arial"/>
        </w:rPr>
        <w:t xml:space="preserve"> e </w:t>
      </w:r>
      <w:proofErr w:type="spellStart"/>
      <w:r w:rsidRPr="00E81237">
        <w:rPr>
          <w:rFonts w:ascii="Arial" w:hAnsi="Arial" w:cs="Arial"/>
          <w:i/>
        </w:rPr>
        <w:t>Staphylococcus</w:t>
      </w:r>
      <w:proofErr w:type="spellEnd"/>
      <w:r w:rsidRPr="00E81237">
        <w:rPr>
          <w:rFonts w:ascii="Arial" w:hAnsi="Arial" w:cs="Arial"/>
          <w:i/>
        </w:rPr>
        <w:t xml:space="preserve"> aureus</w:t>
      </w:r>
      <w:r w:rsidRPr="00E81237">
        <w:rPr>
          <w:rFonts w:ascii="Arial" w:hAnsi="Arial" w:cs="Arial"/>
        </w:rPr>
        <w:t xml:space="preserve">. </w:t>
      </w:r>
      <w:r w:rsidR="00B6261A">
        <w:rPr>
          <w:rFonts w:ascii="Arial" w:hAnsi="Arial" w:cs="Arial"/>
        </w:rPr>
        <w:t xml:space="preserve">Foram coletadas em várias cidades da região semiárida do estado do Rio Grande do Norte dez amostras de geoprópolis de </w:t>
      </w:r>
      <w:r w:rsidR="00B6261A" w:rsidRPr="00B6261A">
        <w:rPr>
          <w:rFonts w:ascii="Arial" w:hAnsi="Arial" w:cs="Arial"/>
          <w:i/>
          <w:iCs/>
        </w:rPr>
        <w:t>M. subnitida</w:t>
      </w:r>
      <w:r w:rsidR="00B6261A">
        <w:rPr>
          <w:rFonts w:ascii="Arial" w:hAnsi="Arial" w:cs="Arial"/>
          <w:i/>
          <w:iCs/>
        </w:rPr>
        <w:t xml:space="preserve">. </w:t>
      </w:r>
      <w:r w:rsidR="00B6261A">
        <w:rPr>
          <w:rFonts w:ascii="Arial" w:hAnsi="Arial" w:cs="Arial"/>
        </w:rPr>
        <w:t xml:space="preserve">O material coletado foi beneficiado e submetido à extração em álcool de cereais 70% por 30 dias com agitação de 60 segundos a cada 12 horas. </w:t>
      </w:r>
      <w:r w:rsidR="00663B4A">
        <w:rPr>
          <w:rFonts w:ascii="Arial" w:hAnsi="Arial" w:cs="Arial"/>
        </w:rPr>
        <w:t>Em seguida</w:t>
      </w:r>
      <w:r w:rsidR="00B6261A">
        <w:rPr>
          <w:rFonts w:ascii="Arial" w:hAnsi="Arial" w:cs="Arial"/>
        </w:rPr>
        <w:t xml:space="preserve">, os </w:t>
      </w:r>
      <w:r w:rsidR="00C5049B" w:rsidRPr="00E81237">
        <w:rPr>
          <w:rFonts w:ascii="Arial" w:hAnsi="Arial" w:cs="Arial"/>
        </w:rPr>
        <w:t>extrato</w:t>
      </w:r>
      <w:r w:rsidR="00C5049B">
        <w:rPr>
          <w:rFonts w:ascii="Arial" w:hAnsi="Arial" w:cs="Arial"/>
        </w:rPr>
        <w:t>s</w:t>
      </w:r>
      <w:r w:rsidR="00C5049B" w:rsidRPr="00E81237">
        <w:rPr>
          <w:rFonts w:ascii="Arial" w:hAnsi="Arial" w:cs="Arial"/>
        </w:rPr>
        <w:t xml:space="preserve"> </w:t>
      </w:r>
      <w:proofErr w:type="spellStart"/>
      <w:r w:rsidR="00C5049B" w:rsidRPr="00E81237">
        <w:rPr>
          <w:rFonts w:ascii="Arial" w:hAnsi="Arial" w:cs="Arial"/>
        </w:rPr>
        <w:t>hidroetanólico</w:t>
      </w:r>
      <w:r w:rsidR="00C5049B">
        <w:rPr>
          <w:rFonts w:ascii="Arial" w:hAnsi="Arial" w:cs="Arial"/>
        </w:rPr>
        <w:t>s</w:t>
      </w:r>
      <w:proofErr w:type="spellEnd"/>
      <w:r w:rsidR="00C5049B" w:rsidRPr="00E81237">
        <w:rPr>
          <w:rFonts w:ascii="Arial" w:hAnsi="Arial" w:cs="Arial"/>
        </w:rPr>
        <w:t xml:space="preserve"> de geoprópolis (EHGP) </w:t>
      </w:r>
      <w:r w:rsidR="00B6261A">
        <w:rPr>
          <w:rFonts w:ascii="Arial" w:hAnsi="Arial" w:cs="Arial"/>
        </w:rPr>
        <w:t>foram filtrados e deles f</w:t>
      </w:r>
      <w:r w:rsidRPr="00E81237">
        <w:rPr>
          <w:rFonts w:ascii="Arial" w:hAnsi="Arial" w:cs="Arial"/>
        </w:rPr>
        <w:t xml:space="preserve">oi </w:t>
      </w:r>
      <w:r w:rsidR="00B6261A">
        <w:rPr>
          <w:rFonts w:ascii="Arial" w:hAnsi="Arial" w:cs="Arial"/>
        </w:rPr>
        <w:t>avaliada su</w:t>
      </w:r>
      <w:r w:rsidRPr="00E81237">
        <w:rPr>
          <w:rFonts w:ascii="Arial" w:hAnsi="Arial" w:cs="Arial"/>
        </w:rPr>
        <w:t xml:space="preserve">a atividade antimicrobiana contra as cepas padrões de </w:t>
      </w:r>
      <w:r w:rsidRPr="00E81237">
        <w:rPr>
          <w:rFonts w:ascii="Arial" w:hAnsi="Arial" w:cs="Arial"/>
          <w:i/>
        </w:rPr>
        <w:t>Escherichia coli</w:t>
      </w:r>
      <w:r w:rsidRPr="00E81237">
        <w:rPr>
          <w:rFonts w:ascii="Arial" w:hAnsi="Arial" w:cs="Arial"/>
        </w:rPr>
        <w:t xml:space="preserve"> ATCC 25922 e </w:t>
      </w:r>
      <w:proofErr w:type="spellStart"/>
      <w:r w:rsidRPr="00E81237">
        <w:rPr>
          <w:rFonts w:ascii="Arial" w:hAnsi="Arial" w:cs="Arial"/>
          <w:i/>
        </w:rPr>
        <w:t>Staphylococcus</w:t>
      </w:r>
      <w:proofErr w:type="spellEnd"/>
      <w:r w:rsidRPr="00E81237">
        <w:rPr>
          <w:rFonts w:ascii="Arial" w:hAnsi="Arial" w:cs="Arial"/>
          <w:i/>
        </w:rPr>
        <w:t xml:space="preserve"> aureus</w:t>
      </w:r>
      <w:r w:rsidRPr="00E81237">
        <w:rPr>
          <w:rFonts w:ascii="Arial" w:hAnsi="Arial" w:cs="Arial"/>
        </w:rPr>
        <w:t xml:space="preserve"> ATCC 25922. A avaliação da atividade antimicrobiana do EHGP foi mensurada através do método de disco difusão em ágar Mueller-</w:t>
      </w:r>
      <w:proofErr w:type="spellStart"/>
      <w:r w:rsidRPr="00E81237">
        <w:rPr>
          <w:rFonts w:ascii="Arial" w:hAnsi="Arial" w:cs="Arial"/>
        </w:rPr>
        <w:t>Hinton</w:t>
      </w:r>
      <w:proofErr w:type="spellEnd"/>
      <w:r w:rsidR="00663B4A">
        <w:rPr>
          <w:rFonts w:ascii="Arial" w:hAnsi="Arial" w:cs="Arial"/>
        </w:rPr>
        <w:t xml:space="preserve">. </w:t>
      </w:r>
      <w:r w:rsidRPr="00E81237">
        <w:rPr>
          <w:rFonts w:ascii="Arial" w:hAnsi="Arial" w:cs="Arial"/>
        </w:rPr>
        <w:t xml:space="preserve">Os resultados da avaliação antimicrobiana do EHGP mostraram que </w:t>
      </w:r>
      <w:r w:rsidR="00C5049B">
        <w:rPr>
          <w:rFonts w:ascii="Arial" w:hAnsi="Arial" w:cs="Arial"/>
        </w:rPr>
        <w:t xml:space="preserve">a cepa de </w:t>
      </w:r>
      <w:r w:rsidRPr="00785FC8">
        <w:rPr>
          <w:rFonts w:ascii="Arial" w:hAnsi="Arial" w:cs="Arial"/>
          <w:i/>
          <w:iCs/>
        </w:rPr>
        <w:t>S. aureus</w:t>
      </w:r>
      <w:r w:rsidRPr="00E81237">
        <w:rPr>
          <w:rFonts w:ascii="Arial" w:hAnsi="Arial" w:cs="Arial"/>
        </w:rPr>
        <w:t xml:space="preserve"> </w:t>
      </w:r>
      <w:r w:rsidR="00C5049B">
        <w:rPr>
          <w:rFonts w:ascii="Arial" w:hAnsi="Arial" w:cs="Arial"/>
        </w:rPr>
        <w:t>se mostrou mais</w:t>
      </w:r>
      <w:r w:rsidRPr="00E81237">
        <w:rPr>
          <w:rFonts w:ascii="Arial" w:hAnsi="Arial" w:cs="Arial"/>
        </w:rPr>
        <w:t xml:space="preserve"> sensível aos extratos </w:t>
      </w:r>
      <w:proofErr w:type="spellStart"/>
      <w:r w:rsidRPr="00E81237">
        <w:rPr>
          <w:rFonts w:ascii="Arial" w:hAnsi="Arial" w:cs="Arial"/>
        </w:rPr>
        <w:t>hidroetanólicos</w:t>
      </w:r>
      <w:proofErr w:type="spellEnd"/>
      <w:r w:rsidRPr="00E81237">
        <w:rPr>
          <w:rFonts w:ascii="Arial" w:hAnsi="Arial" w:cs="Arial"/>
        </w:rPr>
        <w:t xml:space="preserve"> com halos de inibição de 9 a 22 mm, enquanto que </w:t>
      </w:r>
      <w:r w:rsidR="00C5049B">
        <w:rPr>
          <w:rFonts w:ascii="Arial" w:hAnsi="Arial" w:cs="Arial"/>
        </w:rPr>
        <w:t xml:space="preserve">a cepa de </w:t>
      </w:r>
      <w:r w:rsidRPr="00785FC8">
        <w:rPr>
          <w:rFonts w:ascii="Arial" w:hAnsi="Arial" w:cs="Arial"/>
          <w:i/>
          <w:iCs/>
        </w:rPr>
        <w:t>E. coli</w:t>
      </w:r>
      <w:r w:rsidRPr="00E81237">
        <w:rPr>
          <w:rFonts w:ascii="Arial" w:hAnsi="Arial" w:cs="Arial"/>
        </w:rPr>
        <w:t xml:space="preserve"> apresentou baixa sensibilidade. Os dados obtidos neste trabalho demonstram que a geoprópolis têm potencial para uso terapêutico no controle e combate de infecções microbianas</w:t>
      </w:r>
      <w:r w:rsidR="00663B4A">
        <w:rPr>
          <w:rFonts w:ascii="Arial" w:hAnsi="Arial" w:cs="Arial"/>
        </w:rPr>
        <w:t xml:space="preserve"> em animais de produção</w:t>
      </w:r>
      <w:r w:rsidRPr="00E81237">
        <w:rPr>
          <w:rFonts w:ascii="Arial" w:hAnsi="Arial" w:cs="Arial"/>
        </w:rPr>
        <w:t>.</w:t>
      </w:r>
    </w:p>
    <w:bookmarkEnd w:id="0"/>
    <w:p w:rsidR="00161B12" w:rsidRPr="00512023" w:rsidRDefault="00161B12" w:rsidP="00161B12">
      <w:pPr>
        <w:spacing w:before="80" w:after="80" w:line="240" w:lineRule="auto"/>
        <w:jc w:val="both"/>
        <w:rPr>
          <w:rFonts w:ascii="Arial" w:hAnsi="Arial" w:cs="Arial"/>
        </w:rPr>
      </w:pPr>
    </w:p>
    <w:p w:rsidR="00D575D3" w:rsidRPr="00512023" w:rsidRDefault="00D575D3" w:rsidP="00B3307B">
      <w:pPr>
        <w:spacing w:before="60" w:after="60" w:line="240" w:lineRule="auto"/>
        <w:ind w:right="142"/>
        <w:jc w:val="both"/>
        <w:rPr>
          <w:rFonts w:ascii="Arial" w:hAnsi="Arial" w:cs="Arial"/>
          <w:b/>
        </w:rPr>
      </w:pPr>
    </w:p>
    <w:p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Palavras-chave:</w:t>
      </w:r>
      <w:r w:rsidR="00161B12" w:rsidRPr="00512023">
        <w:rPr>
          <w:rFonts w:ascii="Arial" w:hAnsi="Arial" w:cs="Arial"/>
        </w:rPr>
        <w:t xml:space="preserve"> </w:t>
      </w:r>
      <w:r w:rsidR="00E81237">
        <w:rPr>
          <w:rFonts w:ascii="Arial" w:hAnsi="Arial" w:cs="Arial"/>
        </w:rPr>
        <w:t xml:space="preserve">Atividade antimicrobiana, </w:t>
      </w:r>
      <w:proofErr w:type="spellStart"/>
      <w:r w:rsidR="00E81237" w:rsidRPr="00E81237">
        <w:rPr>
          <w:rFonts w:ascii="Arial" w:hAnsi="Arial" w:cs="Arial"/>
          <w:i/>
        </w:rPr>
        <w:t>Melipona</w:t>
      </w:r>
      <w:proofErr w:type="spellEnd"/>
      <w:r w:rsidR="00E81237" w:rsidRPr="00E81237">
        <w:rPr>
          <w:rFonts w:ascii="Arial" w:hAnsi="Arial" w:cs="Arial"/>
          <w:i/>
        </w:rPr>
        <w:t xml:space="preserve"> subnitida</w:t>
      </w:r>
      <w:r w:rsidR="00E81237">
        <w:rPr>
          <w:rFonts w:ascii="Arial" w:hAnsi="Arial" w:cs="Arial"/>
        </w:rPr>
        <w:t>,</w:t>
      </w:r>
      <w:r w:rsidR="00E81237" w:rsidRPr="00E81237">
        <w:rPr>
          <w:rFonts w:ascii="Arial" w:hAnsi="Arial" w:cs="Arial"/>
        </w:rPr>
        <w:t xml:space="preserve"> Geoprópolis</w:t>
      </w:r>
      <w:r w:rsidR="00161B12" w:rsidRPr="00512023">
        <w:rPr>
          <w:rFonts w:ascii="Arial" w:hAnsi="Arial" w:cs="Arial"/>
        </w:rPr>
        <w:t>.</w:t>
      </w:r>
    </w:p>
    <w:p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Pr="00512023">
        <w:rPr>
          <w:rFonts w:ascii="Arial" w:hAnsi="Arial" w:cs="Arial"/>
        </w:rPr>
        <w:t xml:space="preserve"> </w:t>
      </w:r>
      <w:r w:rsidR="00C5049B">
        <w:rPr>
          <w:rFonts w:ascii="Arial" w:hAnsi="Arial" w:cs="Arial"/>
        </w:rPr>
        <w:t>CNPq</w:t>
      </w:r>
    </w:p>
    <w:sectPr w:rsidR="00B3307B" w:rsidRPr="00512023" w:rsidSect="00B07E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26" w:rsidRDefault="003B3126" w:rsidP="001606DA">
      <w:pPr>
        <w:spacing w:after="0" w:line="240" w:lineRule="auto"/>
      </w:pPr>
      <w:r>
        <w:separator/>
      </w:r>
    </w:p>
  </w:endnote>
  <w:endnote w:type="continuationSeparator" w:id="0">
    <w:p w:rsidR="003B3126" w:rsidRDefault="003B3126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F40" w:rsidRPr="00054644" w:rsidRDefault="00B33F40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="00CE35AB">
      <w:rPr>
        <w:rFonts w:ascii="Arial" w:hAnsi="Arial" w:cs="Arial"/>
        <w:b/>
        <w:noProof/>
        <w:color w:val="1F4E79"/>
        <w:sz w:val="20"/>
        <w:szCs w:val="20"/>
      </w:rPr>
      <w:t>1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:rsidR="00B33F40" w:rsidRDefault="00B33F40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26" w:rsidRDefault="003B3126" w:rsidP="001606DA">
      <w:pPr>
        <w:spacing w:after="0" w:line="240" w:lineRule="auto"/>
      </w:pPr>
      <w:r>
        <w:separator/>
      </w:r>
    </w:p>
  </w:footnote>
  <w:footnote w:type="continuationSeparator" w:id="0">
    <w:p w:rsidR="003B3126" w:rsidRDefault="003B3126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858"/>
      <w:gridCol w:w="2213"/>
    </w:tblGrid>
    <w:tr w:rsidR="00B33F40" w:rsidRPr="00054644" w:rsidTr="00054644">
      <w:tc>
        <w:tcPr>
          <w:tcW w:w="6958" w:type="dxa"/>
          <w:shd w:val="clear" w:color="auto" w:fill="auto"/>
          <w:vAlign w:val="center"/>
        </w:tcPr>
        <w:p w:rsidR="00B33F40" w:rsidRPr="00054644" w:rsidRDefault="003B7D43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inline distT="0" distB="0" distL="0" distR="0">
                <wp:extent cx="3402330" cy="887730"/>
                <wp:effectExtent l="0" t="0" r="7620" b="7620"/>
                <wp:docPr id="1" name="Imagem 1" descr="logo_semic_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emic_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2330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:rsidR="00B33F40" w:rsidRPr="00054644" w:rsidRDefault="00B33F40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B33F40" w:rsidRPr="00054644" w:rsidRDefault="00B33F40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B33F40" w:rsidRPr="00054644" w:rsidRDefault="00B33F40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B33F40" w:rsidRPr="00054644" w:rsidRDefault="00B33F40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:rsidR="00B33F40" w:rsidRPr="00054644" w:rsidRDefault="00B33F40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:rsidR="00B33F40" w:rsidRPr="00EA6087" w:rsidRDefault="00B33F40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mailMerge>
    <w:mainDocumentType w:val="formLetters"/>
    <w:linkToQuery/>
    <w:dataType w:val="native"/>
    <w:query w:val="SELECT * FROM `'SEMIC - Anais 2$'` "/>
    <w:activeRecord w:val="-1"/>
    <w:odso/>
  </w:mailMerge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CD"/>
    <w:rsid w:val="00054644"/>
    <w:rsid w:val="00081A33"/>
    <w:rsid w:val="00094478"/>
    <w:rsid w:val="000B4BE3"/>
    <w:rsid w:val="000D612C"/>
    <w:rsid w:val="000F6E3D"/>
    <w:rsid w:val="001606DA"/>
    <w:rsid w:val="00161B12"/>
    <w:rsid w:val="00177977"/>
    <w:rsid w:val="002524BA"/>
    <w:rsid w:val="00256AE4"/>
    <w:rsid w:val="003030B8"/>
    <w:rsid w:val="00312F37"/>
    <w:rsid w:val="00372E6B"/>
    <w:rsid w:val="0038540A"/>
    <w:rsid w:val="0038638D"/>
    <w:rsid w:val="003A4F2C"/>
    <w:rsid w:val="003B3126"/>
    <w:rsid w:val="003B7D43"/>
    <w:rsid w:val="003F5970"/>
    <w:rsid w:val="0049408B"/>
    <w:rsid w:val="004B3C9B"/>
    <w:rsid w:val="004B66D4"/>
    <w:rsid w:val="00512023"/>
    <w:rsid w:val="00523213"/>
    <w:rsid w:val="00595167"/>
    <w:rsid w:val="005E2308"/>
    <w:rsid w:val="006106E5"/>
    <w:rsid w:val="006577F3"/>
    <w:rsid w:val="00663B4A"/>
    <w:rsid w:val="00700465"/>
    <w:rsid w:val="00704791"/>
    <w:rsid w:val="00785FC8"/>
    <w:rsid w:val="00861F63"/>
    <w:rsid w:val="008723A4"/>
    <w:rsid w:val="008D5F8A"/>
    <w:rsid w:val="008F761E"/>
    <w:rsid w:val="009B7F36"/>
    <w:rsid w:val="00A454CD"/>
    <w:rsid w:val="00A5169B"/>
    <w:rsid w:val="00A75624"/>
    <w:rsid w:val="00A81EB7"/>
    <w:rsid w:val="00AF26EE"/>
    <w:rsid w:val="00B06AD4"/>
    <w:rsid w:val="00B07E47"/>
    <w:rsid w:val="00B16B90"/>
    <w:rsid w:val="00B253C0"/>
    <w:rsid w:val="00B3307B"/>
    <w:rsid w:val="00B33F40"/>
    <w:rsid w:val="00B6261A"/>
    <w:rsid w:val="00B657E0"/>
    <w:rsid w:val="00B91B7B"/>
    <w:rsid w:val="00BB0133"/>
    <w:rsid w:val="00C5049B"/>
    <w:rsid w:val="00C56F39"/>
    <w:rsid w:val="00C6189D"/>
    <w:rsid w:val="00C92186"/>
    <w:rsid w:val="00CA60F8"/>
    <w:rsid w:val="00CE35AB"/>
    <w:rsid w:val="00D52928"/>
    <w:rsid w:val="00D575D3"/>
    <w:rsid w:val="00DA583B"/>
    <w:rsid w:val="00E43A12"/>
    <w:rsid w:val="00E67930"/>
    <w:rsid w:val="00E81237"/>
    <w:rsid w:val="00EA6087"/>
    <w:rsid w:val="00ED2517"/>
    <w:rsid w:val="00ED6C9F"/>
    <w:rsid w:val="00F41F19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4387A36E-322F-45D6-BD4D-B8CE560B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ACEF7-7682-42D7-8516-FBB3849A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Thaiseany Freitas Rêgo</dc:creator>
  <cp:keywords/>
  <dc:description/>
  <cp:lastModifiedBy>Cibelle Uchoa</cp:lastModifiedBy>
  <cp:revision>2</cp:revision>
  <cp:lastPrinted>2017-08-15T14:40:00Z</cp:lastPrinted>
  <dcterms:created xsi:type="dcterms:W3CDTF">2020-10-25T17:08:00Z</dcterms:created>
  <dcterms:modified xsi:type="dcterms:W3CDTF">2020-10-25T17:08:00Z</dcterms:modified>
</cp:coreProperties>
</file>