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ADEFCEF" w14:textId="71789BC9" w:rsidR="00D658DE" w:rsidRPr="00342472" w:rsidRDefault="00DF52AA" w:rsidP="00D658DE">
      <w:pPr>
        <w:pStyle w:val="Ttulo5"/>
        <w:ind w:right="259"/>
        <w:rPr>
          <w:b w:val="0"/>
          <w:bCs/>
          <w:sz w:val="28"/>
          <w:szCs w:val="28"/>
        </w:rPr>
      </w:pPr>
      <w:r w:rsidRPr="00DF52AA">
        <w:rPr>
          <w:bCs/>
          <w:sz w:val="28"/>
          <w:szCs w:val="28"/>
        </w:rPr>
        <w:t>Mieloma mú</w:t>
      </w:r>
      <w:r>
        <w:rPr>
          <w:bCs/>
          <w:sz w:val="28"/>
          <w:szCs w:val="28"/>
        </w:rPr>
        <w:t>l</w:t>
      </w:r>
      <w:r w:rsidRPr="00DF52AA">
        <w:rPr>
          <w:bCs/>
          <w:sz w:val="28"/>
          <w:szCs w:val="28"/>
        </w:rPr>
        <w:t>tiplo: Uma revisão bibliográfica</w:t>
      </w:r>
    </w:p>
    <w:p w14:paraId="779A1C10" w14:textId="77777777" w:rsidR="00D658DE" w:rsidRDefault="00D658DE" w:rsidP="00D658DE">
      <w:pPr>
        <w:pStyle w:val="Ttulo5"/>
        <w:ind w:right="259"/>
        <w:rPr>
          <w:sz w:val="28"/>
          <w:szCs w:val="28"/>
        </w:rPr>
      </w:pPr>
    </w:p>
    <w:p w14:paraId="6E337756" w14:textId="77777777" w:rsidR="00D658DE" w:rsidRPr="00342472" w:rsidRDefault="00D658DE" w:rsidP="00D658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42472">
        <w:rPr>
          <w:rFonts w:ascii="Arial" w:eastAsia="Times New Roman" w:hAnsi="Arial" w:cs="Arial"/>
          <w:color w:val="000000"/>
        </w:rPr>
        <w:t>Lins, Matheus Manoel Diogo</w:t>
      </w:r>
      <w:r>
        <w:rPr>
          <w:rFonts w:ascii="Arial" w:eastAsia="Times New Roman" w:hAnsi="Arial" w:cs="Arial"/>
          <w:color w:val="000000"/>
          <w:vertAlign w:val="superscript"/>
        </w:rPr>
        <w:t>1</w:t>
      </w:r>
    </w:p>
    <w:p w14:paraId="4776233D" w14:textId="77777777" w:rsidR="00D658DE" w:rsidRPr="00342472" w:rsidRDefault="00D658DE" w:rsidP="00D658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spellStart"/>
      <w:r w:rsidRPr="00342472">
        <w:rPr>
          <w:rFonts w:ascii="Arial" w:eastAsia="Times New Roman" w:hAnsi="Arial" w:cs="Arial"/>
          <w:color w:val="000000"/>
        </w:rPr>
        <w:t>Zaidan</w:t>
      </w:r>
      <w:proofErr w:type="spellEnd"/>
      <w:r w:rsidRPr="00342472">
        <w:rPr>
          <w:rFonts w:ascii="Arial" w:eastAsia="Times New Roman" w:hAnsi="Arial" w:cs="Arial"/>
          <w:color w:val="000000"/>
        </w:rPr>
        <w:t>, Daniel Henrique Baracho</w:t>
      </w:r>
      <w:r>
        <w:rPr>
          <w:rFonts w:ascii="Arial" w:eastAsia="Times New Roman" w:hAnsi="Arial" w:cs="Arial"/>
          <w:color w:val="000000"/>
          <w:vertAlign w:val="superscript"/>
        </w:rPr>
        <w:t>2</w:t>
      </w:r>
    </w:p>
    <w:p w14:paraId="1A32C4E3" w14:textId="77777777" w:rsidR="00D658DE" w:rsidRPr="00342472" w:rsidRDefault="00D658DE" w:rsidP="00D658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42472">
        <w:rPr>
          <w:rFonts w:ascii="Arial" w:eastAsia="Times New Roman" w:hAnsi="Arial" w:cs="Arial"/>
          <w:color w:val="000000"/>
        </w:rPr>
        <w:t>Silva, Felipe Dutra</w:t>
      </w:r>
      <w:r>
        <w:rPr>
          <w:rFonts w:ascii="Arial" w:eastAsia="Times New Roman" w:hAnsi="Arial" w:cs="Arial"/>
          <w:color w:val="000000"/>
          <w:vertAlign w:val="superscript"/>
        </w:rPr>
        <w:t>3</w:t>
      </w:r>
    </w:p>
    <w:p w14:paraId="28B7F742" w14:textId="77777777" w:rsidR="00D658DE" w:rsidRPr="00342472" w:rsidRDefault="00D658DE" w:rsidP="00D658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42472">
        <w:rPr>
          <w:rFonts w:ascii="Arial" w:eastAsia="Times New Roman" w:hAnsi="Arial" w:cs="Arial"/>
          <w:color w:val="000000"/>
        </w:rPr>
        <w:t>Pereira, Giselle Leite Bastos</w:t>
      </w:r>
      <w:r>
        <w:rPr>
          <w:rFonts w:ascii="Arial" w:eastAsia="Times New Roman" w:hAnsi="Arial" w:cs="Arial"/>
          <w:color w:val="000000"/>
          <w:vertAlign w:val="superscript"/>
        </w:rPr>
        <w:t>4</w:t>
      </w:r>
    </w:p>
    <w:p w14:paraId="34955AB2" w14:textId="77777777" w:rsidR="00D658DE" w:rsidRPr="00342472" w:rsidRDefault="00D658DE" w:rsidP="00D658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42472">
        <w:rPr>
          <w:rFonts w:ascii="Arial" w:eastAsia="Times New Roman" w:hAnsi="Arial" w:cs="Arial"/>
          <w:color w:val="000000"/>
        </w:rPr>
        <w:t xml:space="preserve">Passos, Henrique </w:t>
      </w:r>
      <w:proofErr w:type="spellStart"/>
      <w:r w:rsidRPr="00342472">
        <w:rPr>
          <w:rFonts w:ascii="Arial" w:eastAsia="Times New Roman" w:hAnsi="Arial" w:cs="Arial"/>
          <w:color w:val="000000"/>
        </w:rPr>
        <w:t>Antonio</w:t>
      </w:r>
      <w:proofErr w:type="spellEnd"/>
      <w:r w:rsidRPr="00342472">
        <w:rPr>
          <w:rFonts w:ascii="Arial" w:eastAsia="Times New Roman" w:hAnsi="Arial" w:cs="Arial"/>
          <w:color w:val="000000"/>
        </w:rPr>
        <w:t xml:space="preserve"> Sayão</w:t>
      </w:r>
      <w:r>
        <w:rPr>
          <w:rFonts w:ascii="Arial" w:eastAsia="Times New Roman" w:hAnsi="Arial" w:cs="Arial"/>
          <w:color w:val="000000"/>
          <w:vertAlign w:val="superscript"/>
        </w:rPr>
        <w:t>5</w:t>
      </w:r>
    </w:p>
    <w:p w14:paraId="60C52F96" w14:textId="77777777" w:rsidR="00D658DE" w:rsidRPr="00342472" w:rsidRDefault="00D658DE" w:rsidP="00D658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42472">
        <w:rPr>
          <w:rFonts w:ascii="Arial" w:eastAsia="Times New Roman" w:hAnsi="Arial" w:cs="Arial"/>
          <w:color w:val="000000"/>
        </w:rPr>
        <w:t xml:space="preserve">Costa, </w:t>
      </w:r>
      <w:proofErr w:type="spellStart"/>
      <w:r w:rsidRPr="00342472">
        <w:rPr>
          <w:rFonts w:ascii="Arial" w:eastAsia="Times New Roman" w:hAnsi="Arial" w:cs="Arial"/>
          <w:color w:val="000000"/>
        </w:rPr>
        <w:t>Helson</w:t>
      </w:r>
      <w:proofErr w:type="spellEnd"/>
      <w:r w:rsidRPr="00342472">
        <w:rPr>
          <w:rFonts w:ascii="Arial" w:eastAsia="Times New Roman" w:hAnsi="Arial" w:cs="Arial"/>
          <w:color w:val="000000"/>
        </w:rPr>
        <w:t xml:space="preserve"> Lino Leite de Souza</w:t>
      </w:r>
      <w:r>
        <w:rPr>
          <w:rFonts w:ascii="Arial" w:eastAsia="Times New Roman" w:hAnsi="Arial" w:cs="Arial"/>
          <w:color w:val="000000"/>
          <w:vertAlign w:val="superscript"/>
        </w:rPr>
        <w:t>6</w:t>
      </w:r>
    </w:p>
    <w:p w14:paraId="07BF6DEE" w14:textId="77777777" w:rsidR="00D658DE" w:rsidRPr="00342472" w:rsidRDefault="00D658DE" w:rsidP="00D658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42472">
        <w:rPr>
          <w:rFonts w:ascii="Arial" w:eastAsia="Times New Roman" w:hAnsi="Arial" w:cs="Arial"/>
          <w:color w:val="000000"/>
        </w:rPr>
        <w:t xml:space="preserve">França, </w:t>
      </w:r>
      <w:proofErr w:type="spellStart"/>
      <w:r w:rsidRPr="00342472">
        <w:rPr>
          <w:rFonts w:ascii="Arial" w:eastAsia="Times New Roman" w:hAnsi="Arial" w:cs="Arial"/>
          <w:color w:val="000000"/>
        </w:rPr>
        <w:t>Lorrany</w:t>
      </w:r>
      <w:proofErr w:type="spellEnd"/>
      <w:r w:rsidRPr="00342472">
        <w:rPr>
          <w:rFonts w:ascii="Arial" w:eastAsia="Times New Roman" w:hAnsi="Arial" w:cs="Arial"/>
          <w:color w:val="000000"/>
        </w:rPr>
        <w:t xml:space="preserve"> Campos de Azevedo</w:t>
      </w:r>
      <w:r>
        <w:rPr>
          <w:rFonts w:ascii="Arial" w:eastAsia="Times New Roman" w:hAnsi="Arial" w:cs="Arial"/>
          <w:color w:val="000000"/>
          <w:vertAlign w:val="superscript"/>
        </w:rPr>
        <w:t>7</w:t>
      </w:r>
    </w:p>
    <w:p w14:paraId="55E8EE2B" w14:textId="77777777" w:rsidR="00D658DE" w:rsidRPr="00342472" w:rsidRDefault="00D658DE" w:rsidP="00D658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42472">
        <w:rPr>
          <w:rFonts w:ascii="Arial" w:eastAsia="Times New Roman" w:hAnsi="Arial" w:cs="Arial"/>
          <w:color w:val="000000"/>
        </w:rPr>
        <w:t>Borges, Vivian Fernandes Alves</w:t>
      </w:r>
      <w:r>
        <w:rPr>
          <w:rFonts w:ascii="Arial" w:eastAsia="Times New Roman" w:hAnsi="Arial" w:cs="Arial"/>
          <w:color w:val="000000"/>
          <w:vertAlign w:val="superscript"/>
        </w:rPr>
        <w:t>8</w:t>
      </w:r>
    </w:p>
    <w:p w14:paraId="6405D5FD" w14:textId="77777777" w:rsidR="00D658DE" w:rsidRPr="00342472" w:rsidRDefault="00D658DE" w:rsidP="00D658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42472">
        <w:rPr>
          <w:rFonts w:ascii="Arial" w:eastAsia="Times New Roman" w:hAnsi="Arial" w:cs="Arial"/>
          <w:color w:val="000000"/>
        </w:rPr>
        <w:t>Avelar, Vinícius Miras</w:t>
      </w:r>
      <w:r>
        <w:rPr>
          <w:rFonts w:ascii="Arial" w:eastAsia="Times New Roman" w:hAnsi="Arial" w:cs="Arial"/>
          <w:color w:val="000000"/>
          <w:vertAlign w:val="superscript"/>
        </w:rPr>
        <w:t>9</w:t>
      </w:r>
    </w:p>
    <w:p w14:paraId="4EEF3A1A" w14:textId="77777777" w:rsidR="00D658DE" w:rsidRPr="00342472" w:rsidRDefault="00D658DE" w:rsidP="00D658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42472">
        <w:rPr>
          <w:rFonts w:ascii="Arial" w:eastAsia="Times New Roman" w:hAnsi="Arial" w:cs="Arial"/>
          <w:color w:val="000000"/>
        </w:rPr>
        <w:t xml:space="preserve">Fernandes, </w:t>
      </w:r>
      <w:proofErr w:type="spellStart"/>
      <w:r w:rsidRPr="00342472">
        <w:rPr>
          <w:rFonts w:ascii="Arial" w:eastAsia="Times New Roman" w:hAnsi="Arial" w:cs="Arial"/>
          <w:color w:val="000000"/>
        </w:rPr>
        <w:t>Raphaello</w:t>
      </w:r>
      <w:proofErr w:type="spellEnd"/>
      <w:r w:rsidRPr="00342472">
        <w:rPr>
          <w:rFonts w:ascii="Arial" w:eastAsia="Times New Roman" w:hAnsi="Arial" w:cs="Arial"/>
          <w:color w:val="000000"/>
        </w:rPr>
        <w:t xml:space="preserve"> Pinto Ascoli</w:t>
      </w:r>
      <w:r>
        <w:rPr>
          <w:rFonts w:ascii="Arial" w:eastAsia="Times New Roman" w:hAnsi="Arial" w:cs="Arial"/>
          <w:color w:val="000000"/>
          <w:vertAlign w:val="superscript"/>
        </w:rPr>
        <w:t>10</w:t>
      </w:r>
    </w:p>
    <w:p w14:paraId="4A94E690" w14:textId="77777777" w:rsidR="00D658DE" w:rsidRPr="00342472" w:rsidRDefault="00D658DE" w:rsidP="00D658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B0F8CD2" w14:textId="7B932467" w:rsidR="009B35E7" w:rsidRPr="009B35E7" w:rsidRDefault="009B35E7" w:rsidP="009B35E7">
      <w:pPr>
        <w:rPr>
          <w:rFonts w:ascii="Times New Roman" w:hAnsi="Times New Roman" w:cs="Times New Roman"/>
          <w:bCs/>
        </w:rPr>
      </w:pPr>
    </w:p>
    <w:p w14:paraId="1CD39F1A" w14:textId="6B6716D0" w:rsidR="009B35E7" w:rsidRDefault="009B35E7" w:rsidP="009B35E7"/>
    <w:p w14:paraId="01CF550C" w14:textId="6FEA75D3" w:rsidR="009B35E7" w:rsidRDefault="009B35E7" w:rsidP="009B35E7"/>
    <w:p w14:paraId="6E46A153" w14:textId="40C2F289" w:rsidR="009B35E7" w:rsidRPr="009B35E7" w:rsidRDefault="009B35E7" w:rsidP="009B35E7">
      <w:pPr>
        <w:rPr>
          <w:rFonts w:ascii="Times New Roman" w:hAnsi="Times New Roman" w:cs="Times New Roman"/>
          <w:sz w:val="24"/>
          <w:szCs w:val="24"/>
        </w:rPr>
      </w:pPr>
    </w:p>
    <w:p w14:paraId="67DA81FE" w14:textId="3A8AB4F4" w:rsidR="00CE2FBE" w:rsidRPr="00CE2FBE" w:rsidRDefault="00CE2FBE" w:rsidP="00CE2FBE"/>
    <w:p w14:paraId="2BC43D24" w14:textId="77777777" w:rsidR="00D658DE" w:rsidRPr="00D51AC3" w:rsidRDefault="00D658DE" w:rsidP="00D658DE">
      <w:pPr>
        <w:pStyle w:val="Corpodetexto"/>
        <w:rPr>
          <w:sz w:val="28"/>
          <w:szCs w:val="28"/>
        </w:rPr>
      </w:pPr>
    </w:p>
    <w:p w14:paraId="226A539D" w14:textId="77777777" w:rsidR="00D658DE" w:rsidRDefault="00D658DE" w:rsidP="00D658DE">
      <w:pPr>
        <w:pStyle w:val="Corpodetexto"/>
      </w:pPr>
    </w:p>
    <w:p w14:paraId="64167717" w14:textId="77777777" w:rsidR="00D658DE" w:rsidRDefault="00D658DE" w:rsidP="00D658DE">
      <w:pPr>
        <w:pStyle w:val="Corpodetexto"/>
      </w:pPr>
    </w:p>
    <w:p w14:paraId="4CE38B04" w14:textId="77777777" w:rsidR="00D658DE" w:rsidRDefault="00D658DE" w:rsidP="00D658DE">
      <w:pPr>
        <w:pStyle w:val="Ttulo5"/>
        <w:spacing w:before="64"/>
        <w:ind w:left="34"/>
      </w:pPr>
      <w:r>
        <w:rPr>
          <w:spacing w:val="-2"/>
        </w:rPr>
        <w:t>RESUMO</w:t>
      </w:r>
    </w:p>
    <w:p w14:paraId="5058F43D" w14:textId="77777777" w:rsidR="00D658DE" w:rsidRDefault="00D658DE" w:rsidP="00D658DE">
      <w:pPr>
        <w:pStyle w:val="Corpodetexto"/>
        <w:spacing w:before="209"/>
      </w:pPr>
    </w:p>
    <w:p w14:paraId="7F9EB58D" w14:textId="77777777" w:rsidR="00D658DE" w:rsidRDefault="00D658DE" w:rsidP="00D658DE">
      <w:pPr>
        <w:pStyle w:val="Corpodetexto"/>
        <w:spacing w:before="3" w:line="360" w:lineRule="auto"/>
        <w:jc w:val="both"/>
      </w:pPr>
      <w:r w:rsidRPr="009205C0">
        <w:t xml:space="preserve">O mieloma múltiplo (MM) é uma neoplasia hematológica maligna caracterizada pela proliferação </w:t>
      </w:r>
      <w:proofErr w:type="spellStart"/>
      <w:r w:rsidRPr="009205C0">
        <w:t>clonal</w:t>
      </w:r>
      <w:proofErr w:type="spellEnd"/>
      <w:r w:rsidRPr="009205C0">
        <w:t xml:space="preserve"> de plasmócitos na medula óssea, levando à produção excessiva de imunoglobulinas monoclonais. Essa condição resulta em complicações como insuficiência renal, anemia, lesões ósseas e hipercalcemia. O tratamento do MM evoluiu significativamente nas últimas décadas, com o advento de novas terapias como os inibidores de </w:t>
      </w:r>
      <w:proofErr w:type="spellStart"/>
      <w:r w:rsidRPr="009205C0">
        <w:t>proteassoma</w:t>
      </w:r>
      <w:proofErr w:type="spellEnd"/>
      <w:r w:rsidRPr="009205C0">
        <w:t xml:space="preserve">, </w:t>
      </w:r>
      <w:proofErr w:type="spellStart"/>
      <w:r w:rsidRPr="009205C0">
        <w:t>imunomoduladores</w:t>
      </w:r>
      <w:proofErr w:type="spellEnd"/>
      <w:r w:rsidRPr="009205C0">
        <w:t xml:space="preserve"> e anticorpos monoclonais, que melhoraram consideravelmente o prognóstico dos pacientes. Este artigo de revisão tem como objetivo discutir os principais </w:t>
      </w:r>
      <w:proofErr w:type="spellStart"/>
      <w:r w:rsidRPr="009205C0">
        <w:t>aspectos</w:t>
      </w:r>
      <w:proofErr w:type="spellEnd"/>
      <w:r w:rsidRPr="009205C0">
        <w:t xml:space="preserve"> do MM, incluindo sua etiologia, fisiopatologia, diagnóstico, evolução clínica e avanços terapêuticos. A etiologia do MM ainda não é completamente compreendida, mas fatores genéticos e ambientais, como exposição a certos produtos químicos, têm sido associados ao desenvolvimento da doença. O diagnóstico do MM baseia-se em critérios específicos, como a presença de proteína M no soro ou na urina, </w:t>
      </w:r>
      <w:proofErr w:type="spellStart"/>
      <w:r w:rsidRPr="009205C0">
        <w:t>plasmocitose</w:t>
      </w:r>
      <w:proofErr w:type="spellEnd"/>
      <w:r w:rsidRPr="009205C0">
        <w:t xml:space="preserve"> na medula óssea e evidências de lesões ósseas líticas. Recentes avanços no entendimento molecular da doença têm permitido a </w:t>
      </w:r>
      <w:r w:rsidRPr="009205C0">
        <w:lastRenderedPageBreak/>
        <w:t xml:space="preserve">identificação de subtipos de MM, que apresentam diferentes prognósticos e respostas ao tratamento. Além disso, a introdução de terapias de manutenção e o uso de transplante de células-tronco </w:t>
      </w:r>
      <w:proofErr w:type="spellStart"/>
      <w:r w:rsidRPr="009205C0">
        <w:t>autólogo</w:t>
      </w:r>
      <w:proofErr w:type="spellEnd"/>
      <w:r w:rsidRPr="009205C0">
        <w:t xml:space="preserve"> têm contribuído para prolongar a sobrevida livre de progressão e a sobrevida global dos pacientes. No entanto, apesar dos avanços terapêuticos, o MM continua sendo uma doença incurável, e a recidiva é comum. A pesquisa contínua e o desenvolvimento de novas abordagens terapêuticas são essenciais para melhorar o manejo do MM. Este artigo revisa a literatura recente sobre o MM, destacando as inovações terapêuticas e as </w:t>
      </w:r>
      <w:proofErr w:type="spellStart"/>
      <w:r w:rsidRPr="009205C0">
        <w:t>perspectivas</w:t>
      </w:r>
      <w:proofErr w:type="spellEnd"/>
      <w:r w:rsidRPr="009205C0">
        <w:t xml:space="preserve"> futuras no tratamento dessa condição complexa.</w:t>
      </w:r>
    </w:p>
    <w:p w14:paraId="06A7E9EC" w14:textId="77777777" w:rsidR="00D658DE" w:rsidRPr="00101808" w:rsidRDefault="00D658DE" w:rsidP="00D658DE">
      <w:pPr>
        <w:pStyle w:val="ABNT"/>
        <w:spacing w:after="0" w:line="240" w:lineRule="auto"/>
        <w:ind w:firstLine="0"/>
        <w:rPr>
          <w:color w:val="000000" w:themeColor="text1"/>
          <w:szCs w:val="24"/>
        </w:rPr>
      </w:pPr>
    </w:p>
    <w:p w14:paraId="72C5B469" w14:textId="77777777" w:rsidR="00D658DE" w:rsidRPr="00E30E1B" w:rsidRDefault="00D658DE" w:rsidP="00D658DE">
      <w:pPr>
        <w:pStyle w:val="ABNT"/>
        <w:spacing w:after="0" w:line="240" w:lineRule="auto"/>
        <w:ind w:firstLine="0"/>
        <w:rPr>
          <w:bCs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 xml:space="preserve">Palavras-chave: </w:t>
      </w:r>
      <w:r w:rsidRPr="00E30E1B">
        <w:rPr>
          <w:bCs/>
          <w:color w:val="000000" w:themeColor="text1"/>
          <w:szCs w:val="24"/>
        </w:rPr>
        <w:t>Mieloma múltiplo, hematologia, imunologia</w:t>
      </w:r>
    </w:p>
    <w:p w14:paraId="25A70A65" w14:textId="77777777" w:rsidR="00D658DE" w:rsidRPr="00101808" w:rsidRDefault="00D658DE" w:rsidP="00D658DE">
      <w:pPr>
        <w:pStyle w:val="ABNT"/>
        <w:spacing w:after="0" w:line="240" w:lineRule="auto"/>
        <w:ind w:firstLine="0"/>
        <w:rPr>
          <w:b/>
          <w:color w:val="000000" w:themeColor="text1"/>
          <w:szCs w:val="24"/>
        </w:rPr>
      </w:pPr>
      <w:r w:rsidRPr="00101808">
        <w:rPr>
          <w:b/>
          <w:color w:val="000000" w:themeColor="text1"/>
          <w:szCs w:val="24"/>
        </w:rPr>
        <w:t>Área Temática:</w:t>
      </w:r>
      <w:r>
        <w:rPr>
          <w:b/>
          <w:color w:val="000000" w:themeColor="text1"/>
          <w:szCs w:val="24"/>
        </w:rPr>
        <w:t xml:space="preserve"> </w:t>
      </w:r>
      <w:r>
        <w:rPr>
          <w:bCs/>
          <w:color w:val="000000" w:themeColor="text1"/>
          <w:szCs w:val="24"/>
        </w:rPr>
        <w:t>Hematologia</w:t>
      </w:r>
    </w:p>
    <w:p w14:paraId="14468E0D" w14:textId="77777777" w:rsidR="00D658DE" w:rsidRPr="00342472" w:rsidRDefault="00D658DE" w:rsidP="00D658DE">
      <w:pPr>
        <w:pStyle w:val="ABNT"/>
        <w:spacing w:after="0" w:line="240" w:lineRule="auto"/>
        <w:ind w:firstLine="0"/>
        <w:rPr>
          <w:bCs/>
          <w:color w:val="000000" w:themeColor="text1"/>
          <w:szCs w:val="24"/>
        </w:rPr>
      </w:pPr>
      <w:r w:rsidRPr="00101808">
        <w:rPr>
          <w:b/>
          <w:color w:val="000000" w:themeColor="text1"/>
          <w:szCs w:val="24"/>
        </w:rPr>
        <w:t>E-mail do autor principal:</w:t>
      </w:r>
      <w:r>
        <w:rPr>
          <w:b/>
          <w:color w:val="000000" w:themeColor="text1"/>
          <w:szCs w:val="24"/>
        </w:rPr>
        <w:t xml:space="preserve"> </w:t>
      </w:r>
      <w:r w:rsidRPr="00342472">
        <w:rPr>
          <w:bCs/>
          <w:color w:val="000000" w:themeColor="text1"/>
          <w:szCs w:val="24"/>
        </w:rPr>
        <w:t>mmdlins1@gmail.com</w:t>
      </w:r>
    </w:p>
    <w:p w14:paraId="71C43587" w14:textId="0C057B1E" w:rsidR="00D658DE" w:rsidRDefault="00D658DE" w:rsidP="00D658DE">
      <w:pPr>
        <w:pStyle w:val="ABNT"/>
        <w:spacing w:after="0" w:line="240" w:lineRule="auto"/>
        <w:ind w:firstLine="0"/>
        <w:rPr>
          <w:b/>
          <w:color w:val="000000" w:themeColor="text1"/>
          <w:szCs w:val="24"/>
        </w:rPr>
      </w:pPr>
    </w:p>
    <w:p w14:paraId="41CB700D" w14:textId="2443DF5A" w:rsidR="009B35E7" w:rsidRPr="009B35E7" w:rsidRDefault="009B35E7" w:rsidP="00535F21">
      <w:pPr>
        <w:pStyle w:val="Ttulo5"/>
        <w:ind w:right="259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 w:rsidRPr="009B35E7">
        <w:rPr>
          <w:rFonts w:ascii="Times New Roman" w:hAnsi="Times New Roman" w:cs="Times New Roman"/>
          <w:b w:val="0"/>
          <w:bCs/>
          <w:sz w:val="24"/>
          <w:szCs w:val="24"/>
          <w:vertAlign w:val="superscript"/>
        </w:rPr>
        <w:t>1</w:t>
      </w:r>
      <w:r w:rsidRPr="009B35E7">
        <w:rPr>
          <w:rFonts w:ascii="Times New Roman" w:hAnsi="Times New Roman" w:cs="Times New Roman"/>
          <w:b w:val="0"/>
          <w:bCs/>
          <w:sz w:val="24"/>
          <w:szCs w:val="24"/>
        </w:rPr>
        <w:t xml:space="preserve">Graduado em medicina pela Universidade do Grande Rio-Barra da Tijuca, Rio de </w:t>
      </w:r>
      <w:proofErr w:type="spellStart"/>
      <w:proofErr w:type="gramStart"/>
      <w:r w:rsidRPr="009B35E7">
        <w:rPr>
          <w:rFonts w:ascii="Times New Roman" w:hAnsi="Times New Roman" w:cs="Times New Roman"/>
          <w:b w:val="0"/>
          <w:bCs/>
          <w:sz w:val="24"/>
          <w:szCs w:val="24"/>
        </w:rPr>
        <w:t>Janeiro,Rio</w:t>
      </w:r>
      <w:proofErr w:type="spellEnd"/>
      <w:proofErr w:type="gramEnd"/>
      <w:r w:rsidRPr="009B35E7">
        <w:rPr>
          <w:rFonts w:ascii="Times New Roman" w:hAnsi="Times New Roman" w:cs="Times New Roman"/>
          <w:b w:val="0"/>
          <w:bCs/>
          <w:sz w:val="24"/>
          <w:szCs w:val="24"/>
        </w:rPr>
        <w:t xml:space="preserve"> de Janeiro, </w:t>
      </w:r>
      <w:hyperlink r:id="rId7" w:history="1">
        <w:r w:rsidRPr="009B35E7">
          <w:rPr>
            <w:rStyle w:val="Hyperlink"/>
            <w:rFonts w:ascii="Times New Roman" w:hAnsi="Times New Roman" w:cs="Times New Roman"/>
            <w:b w:val="0"/>
            <w:bCs/>
            <w:sz w:val="24"/>
            <w:szCs w:val="24"/>
          </w:rPr>
          <w:t>Mmdlins1@gmail.com</w:t>
        </w:r>
      </w:hyperlink>
    </w:p>
    <w:p w14:paraId="349682EE" w14:textId="77777777" w:rsidR="009B35E7" w:rsidRPr="009B35E7" w:rsidRDefault="009B35E7" w:rsidP="00535F2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35E7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9B35E7">
        <w:rPr>
          <w:rFonts w:ascii="Times New Roman" w:hAnsi="Times New Roman" w:cs="Times New Roman"/>
          <w:bCs/>
          <w:sz w:val="24"/>
          <w:szCs w:val="24"/>
        </w:rPr>
        <w:t>Graduado em medicina pela Universidade do Grande Rio-Barra da Tijuca, Rio de Janeiro, Rio de Janeiro,</w:t>
      </w:r>
      <w:r w:rsidRPr="009B35E7">
        <w:rPr>
          <w:rFonts w:ascii="Times New Roman" w:hAnsi="Times New Roman" w:cs="Times New Roman"/>
          <w:bCs/>
        </w:rPr>
        <w:t xml:space="preserve"> </w:t>
      </w:r>
      <w:hyperlink r:id="rId8" w:history="1">
        <w:r w:rsidRPr="009B35E7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dzaidan@unigranrio.br</w:t>
        </w:r>
      </w:hyperlink>
    </w:p>
    <w:p w14:paraId="0D29C6FF" w14:textId="77777777" w:rsidR="009B35E7" w:rsidRPr="009B35E7" w:rsidRDefault="009B35E7" w:rsidP="00535F21">
      <w:pPr>
        <w:jc w:val="both"/>
        <w:rPr>
          <w:rFonts w:ascii="Times New Roman" w:hAnsi="Times New Roman" w:cs="Times New Roman"/>
          <w:bCs/>
        </w:rPr>
      </w:pPr>
      <w:r w:rsidRPr="009B35E7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9B35E7">
        <w:rPr>
          <w:rFonts w:ascii="Times New Roman" w:hAnsi="Times New Roman" w:cs="Times New Roman"/>
          <w:bCs/>
          <w:sz w:val="24"/>
          <w:szCs w:val="24"/>
        </w:rPr>
        <w:t>Graduado em medicina pela Universidade do Grande Rio-Barra da Tijuca, Rio de Janeiro, Rio de Janeiro,</w:t>
      </w:r>
      <w:r w:rsidRPr="009B35E7">
        <w:rPr>
          <w:rFonts w:ascii="Times New Roman" w:hAnsi="Times New Roman" w:cs="Times New Roman"/>
          <w:bCs/>
        </w:rPr>
        <w:t xml:space="preserve"> </w:t>
      </w:r>
      <w:hyperlink r:id="rId9" w:history="1">
        <w:r w:rsidRPr="009B35E7">
          <w:rPr>
            <w:rStyle w:val="Hyperlink"/>
            <w:rFonts w:ascii="Times New Roman" w:hAnsi="Times New Roman" w:cs="Times New Roman"/>
            <w:bCs/>
          </w:rPr>
          <w:t>Fdutra@unigranrio.br</w:t>
        </w:r>
      </w:hyperlink>
    </w:p>
    <w:p w14:paraId="16C3D2A5" w14:textId="77777777" w:rsidR="009B35E7" w:rsidRPr="009B35E7" w:rsidRDefault="009B35E7" w:rsidP="00535F2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4</w:t>
      </w:r>
      <w:r w:rsidRPr="009B35E7">
        <w:rPr>
          <w:rFonts w:ascii="Times New Roman" w:hAnsi="Times New Roman" w:cs="Times New Roman"/>
          <w:bCs/>
          <w:sz w:val="24"/>
          <w:szCs w:val="24"/>
        </w:rPr>
        <w:t xml:space="preserve">Graduado em medicina pela Universidade do Grande Rio-Barra da Tijuca, Rio de Janeiro, Rio de Janeiro, </w:t>
      </w:r>
      <w:hyperlink r:id="rId10" w:history="1">
        <w:r w:rsidRPr="009B35E7">
          <w:rPr>
            <w:rStyle w:val="Hyperlink"/>
            <w:rFonts w:ascii="Times New Roman" w:hAnsi="Times New Roman" w:cs="Times New Roman"/>
            <w:bCs/>
          </w:rPr>
          <w:t>Dra.giselleleite@gmail.com</w:t>
        </w:r>
      </w:hyperlink>
    </w:p>
    <w:p w14:paraId="7174CBA5" w14:textId="77777777" w:rsidR="009B35E7" w:rsidRPr="009B35E7" w:rsidRDefault="009B35E7" w:rsidP="00535F2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5</w:t>
      </w:r>
      <w:r w:rsidRPr="009B35E7">
        <w:rPr>
          <w:rFonts w:ascii="Times New Roman" w:hAnsi="Times New Roman" w:cs="Times New Roman"/>
          <w:bCs/>
          <w:sz w:val="24"/>
          <w:szCs w:val="24"/>
        </w:rPr>
        <w:t>Graduado em medicina pela Universidade do Grande Rio-Barra da Tijuca, Rio de Janeiro, Rio de Janeiro,</w:t>
      </w:r>
      <w:r w:rsidRPr="009B35E7">
        <w:rPr>
          <w:rFonts w:ascii="Times New Roman" w:hAnsi="Times New Roman" w:cs="Times New Roman"/>
          <w:bCs/>
        </w:rPr>
        <w:t xml:space="preserve"> </w:t>
      </w:r>
      <w:hyperlink r:id="rId11" w:history="1">
        <w:r w:rsidRPr="009B35E7">
          <w:rPr>
            <w:rStyle w:val="Hyperlink"/>
            <w:rFonts w:ascii="Times New Roman" w:hAnsi="Times New Roman" w:cs="Times New Roman"/>
            <w:bCs/>
          </w:rPr>
          <w:t>Henrique.sayao@yahoo.com.br</w:t>
        </w:r>
      </w:hyperlink>
    </w:p>
    <w:p w14:paraId="28B572A0" w14:textId="77777777" w:rsidR="009B35E7" w:rsidRPr="009B35E7" w:rsidRDefault="009B35E7" w:rsidP="00535F2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Pr="009B35E7">
        <w:rPr>
          <w:rFonts w:ascii="Times New Roman" w:hAnsi="Times New Roman" w:cs="Times New Roman"/>
          <w:bCs/>
          <w:sz w:val="24"/>
          <w:szCs w:val="24"/>
        </w:rPr>
        <w:t xml:space="preserve">Graduado em medicina pela Universidade do Grande Rio-Barra da Tijuca, Rio de Janeiro, Rio de Janeiro, </w:t>
      </w:r>
      <w:hyperlink r:id="rId12" w:history="1">
        <w:r w:rsidRPr="009B35E7">
          <w:rPr>
            <w:rStyle w:val="Hyperlink"/>
            <w:rFonts w:ascii="Times New Roman" w:hAnsi="Times New Roman" w:cs="Times New Roman"/>
            <w:bCs/>
          </w:rPr>
          <w:t>Helsonllscosta@gmail.com</w:t>
        </w:r>
      </w:hyperlink>
    </w:p>
    <w:p w14:paraId="53FB3D5D" w14:textId="77777777" w:rsidR="009B35E7" w:rsidRPr="009B35E7" w:rsidRDefault="009B35E7" w:rsidP="00535F2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7</w:t>
      </w:r>
      <w:r w:rsidRPr="009B35E7">
        <w:rPr>
          <w:rFonts w:ascii="Times New Roman" w:hAnsi="Times New Roman" w:cs="Times New Roman"/>
          <w:bCs/>
          <w:sz w:val="24"/>
          <w:szCs w:val="24"/>
        </w:rPr>
        <w:t xml:space="preserve">Graduado em medicina pela Universidade do Grande Rio-Barra da Tijuca, Rio de Janeiro, Rio de Janeiro, </w:t>
      </w:r>
      <w:hyperlink r:id="rId13" w:history="1">
        <w:r w:rsidRPr="009B35E7">
          <w:rPr>
            <w:rStyle w:val="Hyperlink"/>
            <w:rFonts w:ascii="Times New Roman" w:hAnsi="Times New Roman" w:cs="Times New Roman"/>
            <w:bCs/>
          </w:rPr>
          <w:t>Lorrany.is.me@gmail.com</w:t>
        </w:r>
      </w:hyperlink>
    </w:p>
    <w:p w14:paraId="686DFF6F" w14:textId="77777777" w:rsidR="009B35E7" w:rsidRPr="009B35E7" w:rsidRDefault="009B35E7" w:rsidP="00535F2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8</w:t>
      </w:r>
      <w:r w:rsidRPr="009B35E7">
        <w:rPr>
          <w:rFonts w:ascii="Times New Roman" w:hAnsi="Times New Roman" w:cs="Times New Roman"/>
          <w:bCs/>
          <w:sz w:val="24"/>
          <w:szCs w:val="24"/>
        </w:rPr>
        <w:t xml:space="preserve">Graduado em medicina pela </w:t>
      </w:r>
      <w:r w:rsidRPr="009B35E7">
        <w:rPr>
          <w:rFonts w:ascii="Times New Roman" w:hAnsi="Times New Roman" w:cs="Times New Roman"/>
          <w:bCs/>
        </w:rPr>
        <w:t>Universidade Estácio de Sá (UNESA) - Lapa (Vista Carioca)</w:t>
      </w:r>
      <w:r w:rsidRPr="009B35E7">
        <w:rPr>
          <w:rFonts w:ascii="Times New Roman" w:hAnsi="Times New Roman" w:cs="Times New Roman"/>
          <w:bCs/>
          <w:sz w:val="24"/>
          <w:szCs w:val="24"/>
        </w:rPr>
        <w:t>, Rio de Janeiro, Rio de Janeiro,</w:t>
      </w:r>
      <w:r w:rsidRPr="009B35E7">
        <w:rPr>
          <w:rFonts w:ascii="Times New Roman" w:hAnsi="Times New Roman" w:cs="Times New Roman"/>
          <w:bCs/>
        </w:rPr>
        <w:t xml:space="preserve"> Vivian.b.a.f@hotmail.com</w:t>
      </w:r>
    </w:p>
    <w:p w14:paraId="6645BF8E" w14:textId="00157DF0" w:rsidR="000C15B7" w:rsidRPr="000C15B7" w:rsidRDefault="000C15B7" w:rsidP="000C15B7"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9</w:t>
      </w:r>
      <w:r w:rsidRPr="009B35E7">
        <w:rPr>
          <w:rFonts w:ascii="Times New Roman" w:hAnsi="Times New Roman" w:cs="Times New Roman"/>
          <w:bCs/>
          <w:sz w:val="24"/>
          <w:szCs w:val="24"/>
        </w:rPr>
        <w:t>Graduado em medicina pela Universidade do Grande Rio-Barra da Tijuca, Rio de Janeiro, Rio de Janeiro,</w:t>
      </w:r>
      <w:r w:rsidRPr="000C15B7">
        <w:t xml:space="preserve"> </w:t>
      </w:r>
      <w:r>
        <w:t>Vinimavelar@gmail.com</w:t>
      </w:r>
    </w:p>
    <w:p w14:paraId="5EED3FAE" w14:textId="44E935BD" w:rsidR="009B35E7" w:rsidRPr="009B35E7" w:rsidRDefault="000C15B7" w:rsidP="00535F2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10</w:t>
      </w:r>
      <w:r w:rsidR="009B35E7" w:rsidRPr="009B35E7">
        <w:rPr>
          <w:rFonts w:ascii="Times New Roman" w:hAnsi="Times New Roman" w:cs="Times New Roman"/>
          <w:bCs/>
          <w:sz w:val="24"/>
          <w:szCs w:val="24"/>
        </w:rPr>
        <w:t xml:space="preserve">Graduando em medicina pela Universidade do Grande Rio-Barra da Tijuca, Rio de Janeiro, Rio de Janeiro, </w:t>
      </w:r>
      <w:hyperlink r:id="rId14" w:history="1">
        <w:r w:rsidR="009B35E7" w:rsidRPr="009B35E7">
          <w:rPr>
            <w:rStyle w:val="Hyperlink"/>
            <w:rFonts w:ascii="Times New Roman" w:hAnsi="Times New Roman" w:cs="Times New Roman"/>
            <w:bCs/>
          </w:rPr>
          <w:t>Ascolix3@gmail.com</w:t>
        </w:r>
      </w:hyperlink>
    </w:p>
    <w:p w14:paraId="4950F4C8" w14:textId="77777777" w:rsidR="009B35E7" w:rsidRDefault="009B35E7" w:rsidP="00535F21">
      <w:pPr>
        <w:pStyle w:val="ABNT"/>
        <w:spacing w:after="0" w:line="240" w:lineRule="auto"/>
        <w:ind w:firstLine="0"/>
        <w:rPr>
          <w:b/>
          <w:color w:val="000000" w:themeColor="text1"/>
          <w:szCs w:val="24"/>
        </w:rPr>
      </w:pPr>
    </w:p>
    <w:p w14:paraId="0F466DB6" w14:textId="77777777" w:rsidR="00D658DE" w:rsidRDefault="00D658DE" w:rsidP="00535F21">
      <w:pPr>
        <w:pStyle w:val="ABNT"/>
        <w:spacing w:after="0" w:line="240" w:lineRule="auto"/>
        <w:ind w:firstLine="0"/>
        <w:rPr>
          <w:b/>
          <w:color w:val="000000" w:themeColor="text1"/>
          <w:szCs w:val="24"/>
        </w:rPr>
      </w:pPr>
    </w:p>
    <w:p w14:paraId="1BEBA7BA" w14:textId="77777777" w:rsidR="00D658DE" w:rsidRDefault="00D658DE" w:rsidP="00D658D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3A8E3E6C" w14:textId="77777777" w:rsidR="00D658DE" w:rsidRDefault="00D658DE" w:rsidP="00D658D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7DFD8362" w14:textId="77777777" w:rsidR="00D658DE" w:rsidRDefault="00D658DE" w:rsidP="00D658D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01A631C1" w14:textId="77777777" w:rsidR="00D658DE" w:rsidRPr="009205C0" w:rsidRDefault="00D658DE" w:rsidP="00D658DE">
      <w:pPr>
        <w:pStyle w:val="PargrafodaLista"/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9205C0">
        <w:rPr>
          <w:rFonts w:ascii="Arial" w:eastAsia="Times New Roman" w:hAnsi="Arial" w:cs="Arial"/>
          <w:b/>
          <w:bCs/>
          <w:sz w:val="24"/>
          <w:szCs w:val="24"/>
          <w:u w:val="single"/>
        </w:rPr>
        <w:t>INTRODUÇÃO</w:t>
      </w:r>
    </w:p>
    <w:p w14:paraId="5FCF62FF" w14:textId="77777777" w:rsidR="00D658DE" w:rsidRPr="003E343C" w:rsidRDefault="00D658DE" w:rsidP="00D658D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5"/>
          <w:szCs w:val="15"/>
        </w:rPr>
      </w:pPr>
    </w:p>
    <w:p w14:paraId="3215BF15" w14:textId="77777777" w:rsidR="00D658DE" w:rsidRPr="009205C0" w:rsidRDefault="00D658DE" w:rsidP="00D658D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O Mieloma Múltiplo (MM) corresponde ao principal representante das neoplasias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plasmocitárias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, sendo responsável por 1% de todas as mortes por câncer em países ocidentais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É a segunda patologia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onco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-hematológica mais comum no mundo, logo atrás de linfomas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75063E5" w14:textId="77777777" w:rsidR="00D658DE" w:rsidRPr="009205C0" w:rsidRDefault="00D658DE" w:rsidP="00D658D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15"/>
          <w:szCs w:val="15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O MM tem como características marcantes a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plasmocitose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medular,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gamopatia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monoclonal, lesões de órgãos-alvo, tais quais anemias, lesões ósseas líticas, hipercalemia e insuficiência renal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1504CF" w14:textId="77777777" w:rsidR="00D658DE" w:rsidRPr="009205C0" w:rsidRDefault="00D658DE" w:rsidP="00D658D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15"/>
          <w:szCs w:val="15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 patologia em questão é destacada pela expansão clonal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plasmocitária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, seu acúmulo na medula óssea e a proliferação de linfócitos B clonais neoplásicos, formando células produtoras de imunoglobulinas anômalas, como imunoglobulina monoclonal ou o fragmento desta, conhecida como proteína 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665103" w14:textId="77777777" w:rsidR="00D658DE" w:rsidRPr="009205C0" w:rsidRDefault="00D658DE" w:rsidP="00D658D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Após confirmação diagnóstica, o paciente deve ser avaliado quanto ao prognóstico e medida terapêutica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3EDBCC" w14:textId="77777777" w:rsidR="00D658DE" w:rsidRPr="009205C0" w:rsidRDefault="00D658DE" w:rsidP="00D658D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15"/>
          <w:szCs w:val="15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Em 2014 foi desenvolvida uma ferramenta de estadiamento que consiste na combinação de ß2-microglobulina e albumina sérica resultando em simples e confiável sistema de estadiamento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82F6C1" w14:textId="77777777" w:rsidR="00D658DE" w:rsidRDefault="00D658DE" w:rsidP="00D658D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70411530" w14:textId="77777777" w:rsidR="00D658DE" w:rsidRPr="009205C0" w:rsidRDefault="00D658DE" w:rsidP="00D658DE">
      <w:pPr>
        <w:pStyle w:val="PargrafodaLista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 w:rsidRPr="009205C0">
        <w:rPr>
          <w:rFonts w:ascii="Arial" w:eastAsia="Times New Roman" w:hAnsi="Arial" w:cs="Arial"/>
          <w:b/>
          <w:bCs/>
          <w:sz w:val="24"/>
          <w:szCs w:val="24"/>
        </w:rPr>
        <w:t>METODOLOGIA</w:t>
      </w:r>
    </w:p>
    <w:p w14:paraId="0BD6D2CB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4B616F11" w14:textId="77777777" w:rsidR="00D658DE" w:rsidRDefault="00D658DE" w:rsidP="00D658DE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Este estudo consiste em uma revisão bibliográfica sistemática sobre o mieloma múltiplo, abrangendo as principais publicações científicas dos últimos dez anos. A pesquisa foi realizada nas bases de dados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PubMed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, Scopus, Web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Science e SciELO entre os meses de [mês/ano] e [mês/ano], utilizando os descritores "mieloma múltiplo", "plasmócitos", "tratamento do mieloma múltiplo" e "terapias emergentes no mieloma múltiplo". Foram incluídos estudos publicados em inglês e português, que abordassem o mieloma múltiplo em aspectos como fisiopatologia, diagnóstico, evolução clínica e opções terapêuticas</w:t>
      </w:r>
      <w:r w:rsidRPr="009205C0">
        <w:rPr>
          <w:rFonts w:ascii="Arial" w:eastAsia="Times New Roman" w:hAnsi="Arial" w:cs="Arial"/>
          <w:sz w:val="24"/>
          <w:szCs w:val="24"/>
        </w:rPr>
        <w:t>.</w:t>
      </w:r>
    </w:p>
    <w:p w14:paraId="73EEB74A" w14:textId="77777777" w:rsidR="00D658DE" w:rsidRDefault="00D658DE" w:rsidP="00D658D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27FA831A" w14:textId="77777777" w:rsidR="00D658DE" w:rsidRPr="009205C0" w:rsidRDefault="00D658DE" w:rsidP="00D658DE">
      <w:pPr>
        <w:pStyle w:val="PargrafodaLista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9205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DISCUSSÃO</w:t>
      </w:r>
    </w:p>
    <w:p w14:paraId="5084419A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7CD5A3E2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  <w:u w:val="single"/>
        </w:rPr>
        <w:t>3.1 EPIDEMIOLOGIA</w:t>
      </w:r>
    </w:p>
    <w:p w14:paraId="2AFD075E" w14:textId="77777777" w:rsidR="00D658DE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07B23" w14:textId="77777777" w:rsidR="00D658DE" w:rsidRPr="009205C0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O Mieloma Múltiplo tem elevada incidência em negros (2:1), sexo masculino (1,5: 1) e na população acima dos 50 anos. É considerado raro em indivíduos com menos de 40 anos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 A sobrevida no pode variar, indo de alguns meses até mais de uma década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50CD53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Regiões como a Europa Ocidental e América do Norte possuem incidências maiores que outras regiões do Globo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Observou-se no período de 1990 a 2016 um aumento de 126% na incidência 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lastRenderedPageBreak/>
        <w:t>global do mieloma múltiplo, sendo apontado como possíveis fatores o crescimento populacional e o envelhecimento populacional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E1BA4D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Os fatores de risco englobam a obesidade, inflamação crônica, exposição a pesticidas, solventes orgânicos e radiação, além variantes genéticas herdadas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B4EAF2" w14:textId="77777777" w:rsidR="00D658DE" w:rsidRPr="009205C0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3AA630FD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  <w:u w:val="single"/>
        </w:rPr>
        <w:t>3.2 FISIOPATOLOGIA</w:t>
      </w:r>
    </w:p>
    <w:p w14:paraId="14B2230B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>A origem do clone neoplásico do mieloma múltiplo pode ser um linfócito B de memória ou um plasmablasto</w:t>
      </w:r>
      <w:r>
        <w:rPr>
          <w:rFonts w:ascii="Times New Roman" w:eastAsia="Times New Roman" w:hAnsi="Times New Roman" w:cs="Times New Roman"/>
          <w:color w:val="1E1919"/>
          <w:sz w:val="24"/>
          <w:szCs w:val="24"/>
          <w:vertAlign w:val="superscript"/>
        </w:rPr>
        <w:t>5</w:t>
      </w:r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>.</w:t>
      </w:r>
    </w:p>
    <w:p w14:paraId="10F71B44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 xml:space="preserve">Os </w:t>
      </w:r>
      <w:proofErr w:type="spellStart"/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>plasmoblastos</w:t>
      </w:r>
      <w:proofErr w:type="spellEnd"/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 xml:space="preserve">, são formados no tecido </w:t>
      </w:r>
      <w:proofErr w:type="spellStart"/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>linfóide</w:t>
      </w:r>
      <w:proofErr w:type="spellEnd"/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 xml:space="preserve"> a partir dos </w:t>
      </w:r>
      <w:proofErr w:type="spellStart"/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>centrócitos</w:t>
      </w:r>
      <w:proofErr w:type="spellEnd"/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>, saem do tecido linfoide e migram para a medula óssea, onde se transformam em plasmócitos, células que por sua vez são responsáveis pela produção de anticorpos</w:t>
      </w:r>
      <w:r>
        <w:rPr>
          <w:rFonts w:ascii="Times New Roman" w:eastAsia="Times New Roman" w:hAnsi="Times New Roman" w:cs="Times New Roman"/>
          <w:color w:val="1E1919"/>
          <w:sz w:val="24"/>
          <w:szCs w:val="24"/>
          <w:vertAlign w:val="superscript"/>
        </w:rPr>
        <w:t>5</w:t>
      </w:r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>.</w:t>
      </w:r>
    </w:p>
    <w:p w14:paraId="72DDB101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>O clone neoplásico do mieloma múltiplo pode surgir inicialmente no tecido linfoide, porém, somente na medula óssea ele encontra as condições ideais para se proliferar, dessa forma, a medula ficará repleta de plasmócitos neoplásicos, também conhecido como as “células do mieloma”, ocupando o espaço das células hematopoiéticas e liberando substâncias que inibem a proliferação dos eritroblastos, justificando a anemia e eventual pancitopenia, e causando a ativação dos osteoclastos, que, junto à inibição dos osteoblastos levam a destruição óssea, comum na doença</w:t>
      </w:r>
      <w:r>
        <w:rPr>
          <w:rFonts w:ascii="Times New Roman" w:eastAsia="Times New Roman" w:hAnsi="Times New Roman" w:cs="Times New Roman"/>
          <w:color w:val="1E1919"/>
          <w:sz w:val="24"/>
          <w:szCs w:val="24"/>
          <w:vertAlign w:val="superscript"/>
        </w:rPr>
        <w:t>5</w:t>
      </w:r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>.</w:t>
      </w:r>
    </w:p>
    <w:p w14:paraId="3DDC6122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 xml:space="preserve">Anomalias citogenéticas como a monossomia do 13, trissomia do 9 e translocações </w:t>
      </w:r>
      <w:proofErr w:type="gramStart"/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>t(</w:t>
      </w:r>
      <w:proofErr w:type="gramEnd"/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 xml:space="preserve">4;14), t(14;16) e t(14;20) são encontradas em até 50% dos casos. incluindo a monossomia do 13, a trissomia do 9 e algumas translocações– </w:t>
      </w:r>
      <w:proofErr w:type="gramStart"/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>t(</w:t>
      </w:r>
      <w:proofErr w:type="gramEnd"/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>4;14), t(14;16) e t(14;20)</w:t>
      </w:r>
      <w:r>
        <w:rPr>
          <w:rFonts w:ascii="Times New Roman" w:eastAsia="Times New Roman" w:hAnsi="Times New Roman" w:cs="Times New Roman"/>
          <w:color w:val="1E1919"/>
          <w:sz w:val="24"/>
          <w:szCs w:val="24"/>
          <w:vertAlign w:val="superscript"/>
        </w:rPr>
        <w:t>5</w:t>
      </w:r>
      <w:r w:rsidRPr="009205C0">
        <w:rPr>
          <w:rFonts w:ascii="Times New Roman" w:eastAsia="Times New Roman" w:hAnsi="Times New Roman" w:cs="Times New Roman"/>
          <w:color w:val="1E1919"/>
          <w:sz w:val="24"/>
          <w:szCs w:val="24"/>
        </w:rPr>
        <w:t>.</w:t>
      </w:r>
    </w:p>
    <w:p w14:paraId="4A87333D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Em sumário, temos que o Mieloma Múltiplo ocorre através da expansão clonal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plasmocitária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na medula óssea e produção de imunoglobulina monoclonal, levando, progressivamente a destruição óssea, falência renal, supressão hematopoiética e propensão a infecções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C5757D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5391D72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205C0">
        <w:rPr>
          <w:rFonts w:ascii="Times New Roman" w:eastAsia="Times New Roman" w:hAnsi="Times New Roman" w:cs="Times New Roman"/>
          <w:sz w:val="24"/>
          <w:szCs w:val="24"/>
          <w:u w:val="single"/>
        </w:rPr>
        <w:t>3.3) MANIFESTAÇÕES CLÍNICAS</w:t>
      </w:r>
    </w:p>
    <w:p w14:paraId="4B2B5A82" w14:textId="77777777" w:rsidR="00D658DE" w:rsidRPr="009205C0" w:rsidRDefault="00D658DE" w:rsidP="00D658D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93BFAA0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O mieloma múltiplo é uma doença que tem como característica a manifestação clínica insidiosa, aparece de forma lenta e gradual, com acometimento principal nos sistemas hematológico, ósseo e renal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0ABE50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O termo “múltiplo” do advém do acometimento de múltiplos focos da medula óssea funcionante levando a dores contínuas, fraturas e lesões líticas em regiões como costelas, esterno, clavículas, coluna vertebral, dentre outros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33FC5F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Além disso, a destruição óssea contínua leva a hipercalcemia 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hipercalciúria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, que podem contribuir para a insuficiência renal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65A558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 deterioração renal de doentes pode decorrer principalmente da síntese exagerada de imunoglobulina (componente M), culminando na produção exagerada da proteína de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Bence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-Jones, que é constituída por imunoglobulinas de cadeias leves, e a sua posterior filtração glomerular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 É importante ressaltar que esta proteína é tóxica aos túbulos renais, levando a um quadro de nefropatia crônica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852331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O quadro de anemia ocorre pela ocupação medular patológica e por conta de fatores inibitórios da eritropoiese secretados pelas células do mieloma, levando assim aos sintomas comuns da síndrome anêmica como fadiga e palidez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A40351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Ainda que estes doentes possuam um número elevado de imunoglobulinas por conta do componente M, o nível das imunoglobulinas normais encontra-se reduzido, tornando, assim, esses pacientes suscetíveis a infecções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1FFF37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A8E8AB8" w14:textId="77777777" w:rsidR="00D658DE" w:rsidRPr="000D7AA5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7AA5">
        <w:rPr>
          <w:rFonts w:ascii="Times New Roman" w:eastAsia="Times New Roman" w:hAnsi="Times New Roman" w:cs="Times New Roman"/>
          <w:sz w:val="24"/>
          <w:szCs w:val="24"/>
        </w:rPr>
        <w:t>A) Lesões Esqueléticas</w:t>
      </w:r>
    </w:p>
    <w:p w14:paraId="396C6EFD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lastRenderedPageBreak/>
        <w:t>As lesões ósseas ocorrem em porções com medula óssea funcionante, como coluna vertebral, costelas, esterno, ossos do crânio, cintura escapular e pélvica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EAB7F4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Inicialmente ocorre uma dor intermitente e localizada (principalmente em região lombar), podendo irradiar-se para membros inferiores, sugerindo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radiculopatia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. Essa dor chama atenção pela intensidade e pela refratariedade ao uso de AINES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9FCF87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Lesões líticas são alterações radiológicas esperadas nesses pacientes, acometendo porções do esqueleto citadas anteriormente. Os exames de imagem úteis para a investigação são a radiografia convencional, TC, RNM e PET-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Scan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, sendo este o método mais sensível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E93740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Osteoporose ou osteopenia com ou sem a presença de lesões líticas podem estar presentes, mas não fazem parte das características radiológicas clássicas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4,8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F9577C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89E0398" w14:textId="77777777" w:rsidR="00D658DE" w:rsidRPr="000D7AA5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7AA5">
        <w:rPr>
          <w:rFonts w:ascii="Times New Roman" w:eastAsia="Times New Roman" w:hAnsi="Times New Roman" w:cs="Times New Roman"/>
          <w:sz w:val="24"/>
          <w:szCs w:val="24"/>
        </w:rPr>
        <w:t>B)  Susceptibilidade às Infecções</w:t>
      </w:r>
    </w:p>
    <w:p w14:paraId="30FCA600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A infecção bacteriana é a principal causa de morte nos pacientes com MM, além desses estarem até sete vezes mais propícios a infecções que a população sadia. As</w:t>
      </w:r>
      <w:r w:rsidRPr="009205C0"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 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infecções mais comuns foram meningite, septicemia, pneumonia, osteomielite, celulite e pielonefrite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1-3,8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792849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Como citado anteriormente, ainda que esses pacientes tenham uma alta quantidade de imunoglobulinas do complemento M, estas não possuem função fisiológica e as imunoglobulinas normais terão uma queda na produção e um aumento da sua degradação, levando a um quadro de hipogamaglobulinemia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0B7401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Posteriormente será abordado que temos como parte do esquema terapêutico do MM o uso de corticoides e imunossupressores, contribuindo para a suscetibilidade desses pacientes a infecções, sendo considerada a principal causa de morte nesses pacientes portadores dessa condição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6E0B08" w14:textId="77777777" w:rsidR="00D658DE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As bactérias encapsuladas como o </w:t>
      </w:r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Streptococcus </w:t>
      </w:r>
      <w:proofErr w:type="spellStart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>pneumoniae</w:t>
      </w:r>
      <w:proofErr w:type="spellEnd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e a </w:t>
      </w:r>
      <w:proofErr w:type="spellStart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>Haemophilus</w:t>
      </w:r>
      <w:proofErr w:type="spellEnd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>influenzae</w:t>
      </w:r>
      <w:proofErr w:type="spellEnd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são os agentes infecciosos mais comuns nas fases precoces da doença, levando rotineiramente a sinusites e pneumonias de repetição. Já </w:t>
      </w:r>
      <w:proofErr w:type="spellStart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>Staphylococcus</w:t>
      </w:r>
      <w:proofErr w:type="spellEnd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aureus 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e Gram-negativos entéricos levam a complicações em fases tardias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1,-3,8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A9DC05" w14:textId="77777777" w:rsidR="00D658DE" w:rsidRPr="000D7AA5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F6A6271" w14:textId="77777777" w:rsidR="00D658DE" w:rsidRPr="000D7AA5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7AA5">
        <w:rPr>
          <w:rFonts w:ascii="Times New Roman" w:eastAsia="Times New Roman" w:hAnsi="Times New Roman" w:cs="Times New Roman"/>
          <w:sz w:val="24"/>
          <w:szCs w:val="24"/>
        </w:rPr>
        <w:t>C) Envolvimento Renal</w:t>
      </w:r>
    </w:p>
    <w:p w14:paraId="7F4F4C7C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Aproximadamente 50% dos pacientes com MM possuem redução do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clearence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de creatinina ao diagnóstico e 25% já possuem aumento de ureia e creatinina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3628AC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 disfunção renal no paciente com MM é multifatorial, podendo ocorrer pela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nefrotoxicidade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da proteína de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Bence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-Jones,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amiloidese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AL e pela hipercalcemia, sendo está última, a principal forma do desenvolvimento da injúria renal aguda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C314D7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As proteínas de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Bence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Jones são tóxicas ao sistema tubular renal, levando a disfunção tubular proximal, também conhecida como síndrome de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Fanconi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, se manifestando por achados de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bicarbonatúria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(ATR II), glicosúria,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hipofosfatemia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hipouricemia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, levando, progressivamente, a instalação de um quadro de insuficiência renal crônica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036B73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13DF178" w14:textId="77777777" w:rsidR="00D658DE" w:rsidRPr="000D7AA5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D7AA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D) </w:t>
      </w:r>
      <w:proofErr w:type="spellStart"/>
      <w:r w:rsidRPr="000D7AA5">
        <w:rPr>
          <w:rFonts w:ascii="Times New Roman" w:eastAsia="Times New Roman" w:hAnsi="Times New Roman" w:cs="Times New Roman"/>
          <w:sz w:val="24"/>
          <w:szCs w:val="24"/>
          <w:u w:val="single"/>
        </w:rPr>
        <w:t>Amiloidose</w:t>
      </w:r>
      <w:proofErr w:type="spellEnd"/>
      <w:r w:rsidRPr="000D7AA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AL</w:t>
      </w:r>
    </w:p>
    <w:p w14:paraId="50656880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amiloidese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AL (primária) é a causa mais comum de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amiloidose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sistêmica, possuindo uma incidência de 5 a 12,8 casos por milhão/ano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A proteína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amiloidogênica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é uma imunoglobulina de cadeia leve produzida pelos plasmócitos e cerca de 10 a 15% desses pacientes possuem MM associado. Essa doença pode acometer qualquer órgão, com exceção do SNC, porém os mais acometidos são coração e rins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 A sobrevida média estimada é de 12 a 24 meses, porém, se houver acometimento cardíaco importante essa sobrevida cai para 6 meses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D66E385" w14:textId="77777777" w:rsidR="00D658DE" w:rsidRPr="009205C0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34A2B" w14:textId="77777777" w:rsidR="00D658DE" w:rsidRPr="009205C0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DB14030" w14:textId="77777777" w:rsidR="00D658DE" w:rsidRPr="009205C0" w:rsidRDefault="00D658DE" w:rsidP="00D658DE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205C0">
        <w:rPr>
          <w:rFonts w:ascii="Times New Roman" w:eastAsia="Times New Roman" w:hAnsi="Times New Roman" w:cs="Times New Roman"/>
          <w:sz w:val="24"/>
          <w:szCs w:val="24"/>
          <w:u w:val="single"/>
        </w:rPr>
        <w:t>3.4) LABORATÓRIO</w:t>
      </w:r>
    </w:p>
    <w:p w14:paraId="13F87936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O laboratório em geral é inespecífico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 Tem-se como achados mais relevantes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E4EC530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EEFA198" w14:textId="77777777" w:rsidR="00D658DE" w:rsidRPr="009205C0" w:rsidRDefault="00D658DE" w:rsidP="00D658DE">
      <w:pPr>
        <w:numPr>
          <w:ilvl w:val="0"/>
          <w:numId w:val="5"/>
        </w:numPr>
        <w:spacing w:after="0" w:line="240" w:lineRule="auto"/>
        <w:ind w:left="301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Anemia: Normocítica e </w:t>
      </w:r>
      <w:proofErr w:type="spellStart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>normocrômica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, presente em praticamente todos os pacientes, variando valores de hemoglobina entre 7-10 g/dl.</w:t>
      </w:r>
    </w:p>
    <w:p w14:paraId="7A173848" w14:textId="77777777" w:rsidR="00D658DE" w:rsidRPr="009205C0" w:rsidRDefault="00D658DE" w:rsidP="00D658DE">
      <w:pPr>
        <w:numPr>
          <w:ilvl w:val="0"/>
          <w:numId w:val="5"/>
        </w:numPr>
        <w:spacing w:after="0" w:line="240" w:lineRule="auto"/>
        <w:ind w:left="301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VHS caracteristicamente &gt; 50 mm/h</w:t>
      </w:r>
    </w:p>
    <w:p w14:paraId="67D709EE" w14:textId="77777777" w:rsidR="00D658DE" w:rsidRPr="009205C0" w:rsidRDefault="00D658DE" w:rsidP="00D658DE">
      <w:pPr>
        <w:numPr>
          <w:ilvl w:val="0"/>
          <w:numId w:val="5"/>
        </w:numPr>
        <w:spacing w:after="0" w:line="240" w:lineRule="auto"/>
        <w:ind w:left="301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Hipercalcemia: 15% dos casos ao diagnóstico</w:t>
      </w:r>
    </w:p>
    <w:p w14:paraId="3FA4DF54" w14:textId="77777777" w:rsidR="00D658DE" w:rsidRPr="009205C0" w:rsidRDefault="00D658DE" w:rsidP="00D658DE">
      <w:pPr>
        <w:numPr>
          <w:ilvl w:val="0"/>
          <w:numId w:val="6"/>
        </w:numPr>
        <w:spacing w:after="0" w:line="240" w:lineRule="auto"/>
        <w:ind w:left="301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Albumina baixa</w:t>
      </w:r>
    </w:p>
    <w:p w14:paraId="33187AA0" w14:textId="77777777" w:rsidR="00D658DE" w:rsidRPr="009205C0" w:rsidRDefault="00D658DE" w:rsidP="00D658DE">
      <w:pPr>
        <w:numPr>
          <w:ilvl w:val="0"/>
          <w:numId w:val="6"/>
        </w:numPr>
        <w:spacing w:after="0" w:line="240" w:lineRule="auto"/>
        <w:ind w:left="301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Creatinina elevada: 25% dos casos ao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diagnóstico</w:t>
      </w:r>
      <w:proofErr w:type="spellEnd"/>
    </w:p>
    <w:p w14:paraId="4D250F2F" w14:textId="77777777" w:rsidR="00D658DE" w:rsidRPr="009205C0" w:rsidRDefault="00D658DE" w:rsidP="00D658DE">
      <w:pPr>
        <w:numPr>
          <w:ilvl w:val="0"/>
          <w:numId w:val="6"/>
        </w:numPr>
        <w:spacing w:after="0" w:line="240" w:lineRule="auto"/>
        <w:ind w:left="301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Beta-2-</w:t>
      </w:r>
      <w:proofErr w:type="gramStart"/>
      <w:r w:rsidRPr="009205C0">
        <w:rPr>
          <w:rFonts w:ascii="Times New Roman" w:eastAsia="Times New Roman" w:hAnsi="Times New Roman" w:cs="Times New Roman"/>
          <w:sz w:val="24"/>
          <w:szCs w:val="24"/>
        </w:rPr>
        <w:t>microglobulina</w:t>
      </w:r>
      <w:proofErr w:type="gram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elevada: 75% dos pacientes. Níveis acima de 5,5 mg/L indicam prognóstico reservado.</w:t>
      </w:r>
    </w:p>
    <w:p w14:paraId="21C46DB8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7B1F80D" w14:textId="77777777" w:rsidR="00D658DE" w:rsidRPr="009205C0" w:rsidRDefault="00D658DE" w:rsidP="00D658DE">
      <w:pPr>
        <w:pStyle w:val="Pargrafoda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Eletroforese de proteínas: Pesquisa do componente M:</w:t>
      </w:r>
    </w:p>
    <w:p w14:paraId="5185B3C8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 pesquisa do componente M através da eletroforese de proteínas é um exame que deve ser sempre solicitado na suspeita de mieloma ou de outras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gamopatias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monoclonais, assim como para o diagnóstico, prognóstico e acompanhamento do MM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Níveis superiores a 3 g/dl são sugestivos de mieloma múltiplo ou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Macroglobulinemia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de Waldenstrom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 Quanto maior a dosagem do componente M pior o prognóstico do paciente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O achado do componente M na eletroforese de proteínas em pacientes com MM ocorre em até 80% dos exames e pode chegar em 99% se for realizada em conjunto com a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imunoeletroforese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urinária, exame este que é capaz de analisar se o componente M é composto por IgG, IgA, Cadeia leve ou IgD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Isso é importante pois o existe a associação entre prognóstico com o tipo de componente M. O mais comum é o IgG (52%) e o mais grave, porém, felizmente, mais raro, é o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IgD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(2 %)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4EEE2E" w14:textId="77777777" w:rsidR="00D658DE" w:rsidRPr="009205C0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1C140B1E" w14:textId="77777777" w:rsidR="00D658DE" w:rsidRPr="00D92A1E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92A1E">
        <w:rPr>
          <w:rFonts w:ascii="Times New Roman" w:eastAsia="Times New Roman" w:hAnsi="Times New Roman" w:cs="Times New Roman"/>
          <w:sz w:val="24"/>
          <w:szCs w:val="24"/>
          <w:u w:val="single"/>
        </w:rPr>
        <w:t>3.5) DIAGNÓSTICO</w:t>
      </w:r>
    </w:p>
    <w:p w14:paraId="47FB3E69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C962B0C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Em 2014 foram revisados e publicados critérios diagnósticos para mieloma múltiplo. Percebeu-se que pacientes antes classificados como portadores de MM assintomático se enquadrariam na doença em sua fase adicional e assim iriam se beneficiar da instituição do tratamento precoce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FE2A39" w14:textId="77777777" w:rsidR="00D658DE" w:rsidRPr="009205C0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6B5C1" w14:textId="77777777" w:rsidR="00D658DE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</w:p>
    <w:p w14:paraId="5297A06D" w14:textId="77777777" w:rsidR="00D658DE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</w:p>
    <w:p w14:paraId="1DF2646B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NOVOS CRITÉRIOS DIAGNÓSTICOS DE MIELOMA MÚLTIPLO (2014):</w:t>
      </w:r>
    </w:p>
    <w:p w14:paraId="77032925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Para confirmar o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diagnóstico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de MM é preciso ter o critério obrigatório + 1 dos critérios adicionais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4E6D32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- CRITÉRIO OBRIGATÓRIO:</w:t>
      </w:r>
    </w:p>
    <w:p w14:paraId="0EC001A4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Plasmocitose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medular ≥ 10% e/ou presença de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plasmocitoma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(confirmado por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biópsia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770BA852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5455764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- CRITÉRIOS ADICIONAIS:</w:t>
      </w:r>
    </w:p>
    <w:p w14:paraId="203645B6" w14:textId="77777777" w:rsidR="00D658DE" w:rsidRPr="009205C0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1D1B4D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(1) Presença de alguma lesão de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órgão-alvo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.:</w:t>
      </w:r>
    </w:p>
    <w:p w14:paraId="40AD3E0D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- Hipercalcemia</w:t>
      </w:r>
    </w:p>
    <w:p w14:paraId="513253D6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- Anemia</w:t>
      </w:r>
    </w:p>
    <w:p w14:paraId="12C70DCA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- Insuficiência Renal</w:t>
      </w:r>
    </w:p>
    <w:p w14:paraId="7968B813" w14:textId="77777777" w:rsidR="00D658DE" w:rsidRPr="009205C0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- Lesões ósseas líticas</w:t>
      </w:r>
    </w:p>
    <w:p w14:paraId="416AABDC" w14:textId="77777777" w:rsidR="00D658DE" w:rsidRPr="009205C0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4FF39C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(2) Presença de algum “biomarcador”.</w:t>
      </w:r>
    </w:p>
    <w:p w14:paraId="7A417598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- 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Plasmocitose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medular ≥ 60%</w:t>
      </w:r>
    </w:p>
    <w:p w14:paraId="3C4944D3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-  Dosagem de cadeias leves livres no soro com relação cadeias “envolvidas” / cadeias “não envolvidas” ≥ 100</w:t>
      </w:r>
    </w:p>
    <w:p w14:paraId="61E22F30" w14:textId="77777777" w:rsidR="00D658DE" w:rsidRPr="009205C0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392ACA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- Presença de &gt; 1 lesão focal vista por RNM</w:t>
      </w:r>
    </w:p>
    <w:p w14:paraId="552B65DE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CEFD15B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73F9CDA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9205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3.7) FATORES PROGNÓSTICOS E ESTADIAMENTO</w:t>
      </w:r>
    </w:p>
    <w:p w14:paraId="7E71165B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373A5FB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Ainda que a sobrevida possa variar de poucos meses a até uma década a depender de algumas características como: grau de anemia, número de lesões ósseas, magnitude do componente M, níveis de cálcio sérico, das escórias nitrogenadas, da albumina e da beta-2-microglobulina, a média de sobrevida segundo estudos epidemiológicos é de cinco anos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10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B37104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Alguns fatores prognósticos desfavoráveis de grande importância são aqueles relacionados com características morfológicas e fenotípicas das células do mieloma como: morfologia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plasmablástica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, presença de plasmócitos circulantes no sangue periférico (“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leucemização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do MM”) e expressão de CD138 e CD 56, além alterações moleculares e citogenéticas como a deleção do braço longo do cromossomo 13,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Hipodiploidias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, deleção do 17 e t (4;14)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10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D037054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7F94A78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Pacientes com alterações citogenéticas de alto risco possuem uma sobrevida média de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três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anos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10,11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AA8C21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Antigamente, era utilizado para o estadiamento o sistema de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Durie-Salmon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, porém este foi abandonado após o surgimento de novos tratamentos como o esquema RVD, transplante autólogo e etc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11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O </w:t>
      </w:r>
      <w:proofErr w:type="spellStart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</w:t>
      </w:r>
      <w:proofErr w:type="spellEnd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>Staging</w:t>
      </w:r>
      <w:proofErr w:type="spellEnd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System 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(ISS) é a forma de estadiamento utilizada atualmente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CE79C0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75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6"/>
        <w:gridCol w:w="1867"/>
        <w:gridCol w:w="2197"/>
        <w:gridCol w:w="1605"/>
      </w:tblGrid>
      <w:tr w:rsidR="00D658DE" w:rsidRPr="009205C0" w14:paraId="611A8553" w14:textId="77777777" w:rsidTr="00F80D59"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A21713A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ISS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0018A90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ALBUMINA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462D9253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ΒETA-2-MICROGLOBULINA</w:t>
            </w:r>
          </w:p>
        </w:tc>
        <w:tc>
          <w:tcPr>
            <w:tcW w:w="1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D535617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SOBREVIDA MÉDIA</w:t>
            </w:r>
          </w:p>
        </w:tc>
      </w:tr>
      <w:tr w:rsidR="00D658DE" w:rsidRPr="009205C0" w14:paraId="7E6FA05F" w14:textId="77777777" w:rsidTr="00F80D59"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1799A3E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sz w:val="24"/>
                <w:szCs w:val="24"/>
              </w:rPr>
              <w:t>Estágio 1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411F153D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≥ 3,5 g/dl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607EA165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≤ 3,5 mg/L</w:t>
            </w:r>
          </w:p>
        </w:tc>
        <w:tc>
          <w:tcPr>
            <w:tcW w:w="1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75029088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sz w:val="24"/>
                <w:szCs w:val="24"/>
              </w:rPr>
              <w:t>62 meses</w:t>
            </w:r>
          </w:p>
        </w:tc>
      </w:tr>
      <w:tr w:rsidR="00D658DE" w:rsidRPr="009205C0" w14:paraId="4346FD84" w14:textId="77777777" w:rsidTr="00F80D59"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B685D2B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sz w:val="24"/>
                <w:szCs w:val="24"/>
              </w:rPr>
              <w:t>Estágio 2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0DCAE974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sz w:val="24"/>
                <w:szCs w:val="24"/>
              </w:rPr>
              <w:t>&lt; 3,5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C6ACEC6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sz w:val="24"/>
                <w:szCs w:val="24"/>
              </w:rPr>
              <w:t>&lt;3,5 ou &gt; 3,5 e &lt; 5,5</w:t>
            </w:r>
          </w:p>
        </w:tc>
        <w:tc>
          <w:tcPr>
            <w:tcW w:w="1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688B4E48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sz w:val="24"/>
                <w:szCs w:val="24"/>
              </w:rPr>
              <w:t>44 meses</w:t>
            </w:r>
          </w:p>
        </w:tc>
      </w:tr>
      <w:tr w:rsidR="00D658DE" w:rsidRPr="009205C0" w14:paraId="3AC0F2AF" w14:textId="77777777" w:rsidTr="00F80D59"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578973C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sz w:val="24"/>
                <w:szCs w:val="24"/>
              </w:rPr>
              <w:t>Estágio 3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4E4E89F3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Qualquer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60F0F1D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≥ 5,5</w:t>
            </w:r>
          </w:p>
        </w:tc>
        <w:tc>
          <w:tcPr>
            <w:tcW w:w="1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7AC38B39" w14:textId="77777777" w:rsidR="00D658DE" w:rsidRPr="009205C0" w:rsidRDefault="00D658DE" w:rsidP="00F80D59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5C0">
              <w:rPr>
                <w:rFonts w:ascii="Times New Roman" w:eastAsia="Times New Roman" w:hAnsi="Times New Roman" w:cs="Times New Roman"/>
                <w:sz w:val="24"/>
                <w:szCs w:val="24"/>
              </w:rPr>
              <w:t>29 meses</w:t>
            </w:r>
          </w:p>
        </w:tc>
      </w:tr>
    </w:tbl>
    <w:p w14:paraId="172AE97C" w14:textId="77777777" w:rsidR="00D658DE" w:rsidRPr="00D92A1E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>Tabela retirada do protocolo de estadiamento proposto pela ISS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</w:p>
    <w:p w14:paraId="644BFF94" w14:textId="77777777" w:rsidR="00D658DE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5298C02F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9205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3.8) TRATAMENTO</w:t>
      </w:r>
    </w:p>
    <w:p w14:paraId="4911A8BC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Atualmente, é utilizado como abordagem a combinação de um </w:t>
      </w:r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>imunomodulador (</w:t>
      </w:r>
      <w:proofErr w:type="spellStart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>Revlimid</w:t>
      </w:r>
      <w:proofErr w:type="spellEnd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+ glicocorticoides (Dexametasona) em doses moderadas a altas + inibidores de </w:t>
      </w:r>
      <w:proofErr w:type="spellStart"/>
      <w:proofErr w:type="gramStart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>proteassoma</w:t>
      </w:r>
      <w:proofErr w:type="spellEnd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End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>Velcade</w:t>
      </w:r>
      <w:proofErr w:type="spellEnd"/>
      <w:r w:rsidRPr="009205C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), 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sendo chamado esse </w:t>
      </w:r>
      <w:r w:rsidRPr="009205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esquema de RVD 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por conta das iniciais dos nomes comerciais dos fármacos utilizados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831016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Os imunomoduladores utilizados são a Talidomida e a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Lenalinomida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Revlimid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), sendo esta considerada mais eficaz e menos tóxica, sendo assim a preferida desta classe de medicamentos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Contudo, a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Lenalinomida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tem como principal efeito colateral a neuropatia periférica (autônoma em menor grau), podendo diminuir o risco se a medicação for realizada em via subcutânea invés da intravenosa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Outros efeitos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colaterias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são: neutropenia, trombocitopenia e o tromboembolismo venoso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0CE306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Os inibidores de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proteassoma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, o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Bortezomib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Velcade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) é a classe que foi instituída mais recentemente. Ela consiste, principalmente na indução à apoptose. Pacientes não responsivos ao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Bortezomib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poderão utilizar o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Carfilzomib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Kyprolis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6E3E84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Pacientes menores de 76 anos que tiveram sucesso no tratamento inicial com o esquema RVD devem realizar o </w:t>
      </w:r>
      <w:r w:rsidRPr="009205C0">
        <w:rPr>
          <w:rFonts w:ascii="Times New Roman" w:eastAsia="Times New Roman" w:hAnsi="Times New Roman" w:cs="Times New Roman"/>
          <w:b/>
          <w:bCs/>
          <w:sz w:val="24"/>
          <w:szCs w:val="24"/>
        </w:rPr>
        <w:t>transplante autólogo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de células hematopoiéticas, pois há, comprovadamente, o aumento da sobrevida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 A terapia de manutenção a longo prazo com imunomoduladores aumenta ainda mais a sobrevida, contudo, alguns autores alegam que seu uso aumenta o risco do surgimento de neoplasias secundárias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60FF8E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O transplante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alogênico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de células hematopoiéticas não é habitualmente indicado por </w:t>
      </w:r>
      <w:proofErr w:type="gramStart"/>
      <w:r w:rsidRPr="009205C0">
        <w:rPr>
          <w:rFonts w:ascii="Times New Roman" w:eastAsia="Times New Roman" w:hAnsi="Times New Roman" w:cs="Times New Roman"/>
          <w:sz w:val="24"/>
          <w:szCs w:val="24"/>
        </w:rPr>
        <w:t>acarretar em</w:t>
      </w:r>
      <w:proofErr w:type="gram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uma letalidade elevada em pacientes portadores do mieloma múltiplo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38CDDD" w14:textId="77777777" w:rsidR="00D658DE" w:rsidRPr="009205C0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A fim de reduzir a progressão das lesões ósseas líticas e o risco de fraturas, os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Bifosfonados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podem ser utilizados devido a sua ação de diminuição da atividade dos osteoclastos (reabsorção óssea), estimulando-os a apoptose e reduzindo os riscos de fraturas entre 35 </w:t>
      </w:r>
      <w:proofErr w:type="gramStart"/>
      <w:r w:rsidRPr="009205C0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62%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Os representantes dessa classe são o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Pamidronato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Aredia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) e o Ácido 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Zoledrônico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9205C0">
        <w:rPr>
          <w:rFonts w:ascii="Times New Roman" w:eastAsia="Times New Roman" w:hAnsi="Times New Roman" w:cs="Times New Roman"/>
          <w:sz w:val="24"/>
          <w:szCs w:val="24"/>
        </w:rPr>
        <w:t>Zometa</w:t>
      </w:r>
      <w:proofErr w:type="spellEnd"/>
      <w:r w:rsidRPr="009205C0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9205C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3E8AF9" w14:textId="77777777" w:rsidR="00D658DE" w:rsidRPr="009205C0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665DAE" w14:textId="77777777" w:rsidR="00D658DE" w:rsidRPr="009205C0" w:rsidRDefault="00D658DE" w:rsidP="00D65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24B347" w14:textId="77777777" w:rsidR="00D658DE" w:rsidRPr="009205C0" w:rsidRDefault="00D658DE" w:rsidP="00D658DE">
      <w:pPr>
        <w:pStyle w:val="PargrafodaLista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9205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CONCLUSÃO</w:t>
      </w:r>
    </w:p>
    <w:p w14:paraId="59FE872E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494C821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mieloma múltiplo é um tumor maligno de células </w:t>
      </w:r>
      <w:proofErr w:type="spellStart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>linfóides</w:t>
      </w:r>
      <w:proofErr w:type="spellEnd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medulares que leva a formação de células produtoras de imunoglobulinas anômala e, embora seja uma doença rara, é a segunda neoplasia hematológica mais comum. É uma doença mais comum na população idosa, negra e masculina.</w:t>
      </w:r>
    </w:p>
    <w:p w14:paraId="2ACE5A5A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As manifestações clínicas como anemia grave, lesão óssea, insuficiência renal e infecção recorrente ocorrem pela infiltração no esqueleto de plasmócitos neoplásicos, a produção exacerbada da proteína de </w:t>
      </w:r>
      <w:proofErr w:type="spellStart"/>
      <w:r w:rsidRPr="009205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Bence</w:t>
      </w:r>
      <w:proofErr w:type="spellEnd"/>
      <w:r w:rsidRPr="009205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-Jones e a supressão da imunidade humoral.</w:t>
      </w:r>
    </w:p>
    <w:p w14:paraId="496D09A8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2014, houve a revisão e atualização dos critérios diagnósticos para MM pela </w:t>
      </w:r>
      <w:proofErr w:type="spellStart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>International</w:t>
      </w:r>
      <w:proofErr w:type="spellEnd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>Myeloma</w:t>
      </w:r>
      <w:proofErr w:type="spellEnd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>Working</w:t>
      </w:r>
      <w:proofErr w:type="spellEnd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>Group</w:t>
      </w:r>
      <w:proofErr w:type="spellEnd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(IMWG). Foi adicionado três biomarcadores a serem usados para aqueles pacientes que possuíam MM assintomático: A) </w:t>
      </w:r>
      <w:proofErr w:type="spellStart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>Plasmocitose</w:t>
      </w:r>
      <w:proofErr w:type="spellEnd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medular ≥ 60</w:t>
      </w:r>
      <w:proofErr w:type="gramStart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>% ;</w:t>
      </w:r>
      <w:proofErr w:type="gramEnd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B) Dosagem de cadeias leves livres no soro com relação cadeias “envolvidas” / cadeias “não envolvidas” ≥ 100; C) Presença de &gt; 1 lesão focal vista por RNM.</w:t>
      </w:r>
    </w:p>
    <w:p w14:paraId="77185F80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>Essa revisão também adicionou a TC e a PET-</w:t>
      </w:r>
      <w:proofErr w:type="spellStart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>Scan</w:t>
      </w:r>
      <w:proofErr w:type="spellEnd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como ferramentas diagnósticas da doença óssea do MM e o novo sistema de estadiamento que leva em conta anormalidades citogenéticas de alto risco.</w:t>
      </w:r>
    </w:p>
    <w:p w14:paraId="7D1499CC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>A taxa de sobrevida dos pacientes pode variar de alguns meses a vários anos e depende da precocidade do diagnóstico, o tipo de composição do componente M e de tratamento adequado.</w:t>
      </w:r>
    </w:p>
    <w:p w14:paraId="1A5D2152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Houve um progresso notável nas últimas duas décadas sob aspecto diagnóstico e terapêutico do mieloma múltiplo. O uso de transplante autólogo de células-tronco e de drogas imunomoduladoras e inibidores de </w:t>
      </w:r>
      <w:proofErr w:type="spellStart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>proteassoma</w:t>
      </w:r>
      <w:proofErr w:type="spellEnd"/>
      <w:r w:rsidRPr="009205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transformaram a história natural da doença e, como resultado, a sobrevida média da doença dobrou, contudo média estimada é de cinco anos.</w:t>
      </w:r>
    </w:p>
    <w:p w14:paraId="01D40429" w14:textId="77777777" w:rsidR="00D658DE" w:rsidRPr="009205C0" w:rsidRDefault="00D658DE" w:rsidP="00D658D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205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Assim, é de grande importância o investimento para as constantes descobertas de ferramentas diagnósticas e terapêuticas de modo a tornar o mieloma múltiplo uma doença menos agressiva e permitir uma maior sobrevida e qualidade de vida a seus portadores.</w:t>
      </w:r>
    </w:p>
    <w:p w14:paraId="3DB0434E" w14:textId="77777777" w:rsidR="00D658DE" w:rsidRDefault="00D658DE" w:rsidP="00D658DE">
      <w:pPr>
        <w:spacing w:after="0" w:line="240" w:lineRule="auto"/>
        <w:jc w:val="both"/>
        <w:rPr>
          <w:rFonts w:ascii="Segoe UI" w:eastAsia="Times New Roman" w:hAnsi="Segoe UI" w:cs="Segoe UI"/>
          <w:sz w:val="15"/>
          <w:szCs w:val="15"/>
        </w:rPr>
      </w:pPr>
    </w:p>
    <w:p w14:paraId="2E12D9D6" w14:textId="77777777" w:rsidR="00D658DE" w:rsidRPr="00DF6606" w:rsidRDefault="00D658DE" w:rsidP="00D658DE">
      <w:pPr>
        <w:spacing w:after="0" w:line="240" w:lineRule="auto"/>
        <w:jc w:val="both"/>
        <w:rPr>
          <w:rFonts w:ascii="Segoe UI" w:eastAsia="Times New Roman" w:hAnsi="Segoe UI" w:cs="Segoe UI"/>
          <w:sz w:val="15"/>
          <w:szCs w:val="15"/>
        </w:rPr>
      </w:pPr>
    </w:p>
    <w:p w14:paraId="243BB0B3" w14:textId="77777777" w:rsidR="00D658DE" w:rsidRPr="00DF6606" w:rsidRDefault="00D658DE" w:rsidP="00D658DE">
      <w:pPr>
        <w:spacing w:after="0" w:line="240" w:lineRule="auto"/>
        <w:jc w:val="both"/>
        <w:rPr>
          <w:rFonts w:ascii="Segoe UI" w:eastAsia="Times New Roman" w:hAnsi="Segoe UI" w:cs="Segoe UI"/>
          <w:sz w:val="15"/>
          <w:szCs w:val="15"/>
        </w:rPr>
      </w:pPr>
    </w:p>
    <w:p w14:paraId="20F68138" w14:textId="77777777" w:rsidR="00D658DE" w:rsidRPr="003E343C" w:rsidRDefault="00D658DE" w:rsidP="00D658D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5"/>
          <w:szCs w:val="15"/>
        </w:rPr>
      </w:pPr>
      <w:r w:rsidRPr="3FE6B17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</w:rPr>
        <w:t>FIGURAS:</w:t>
      </w:r>
    </w:p>
    <w:p w14:paraId="2BC8120B" w14:textId="77777777" w:rsidR="00D658DE" w:rsidRPr="003E343C" w:rsidRDefault="00D658DE" w:rsidP="00D658DE">
      <w:pPr>
        <w:spacing w:after="0" w:line="240" w:lineRule="auto"/>
        <w:jc w:val="both"/>
        <w:textAlignment w:val="baseline"/>
      </w:pPr>
      <w:r>
        <w:rPr>
          <w:noProof/>
        </w:rPr>
        <w:lastRenderedPageBreak/>
        <w:drawing>
          <wp:inline distT="0" distB="0" distL="0" distR="0" wp14:anchorId="0D537DD4" wp14:editId="570EF4D2">
            <wp:extent cx="4067175" cy="2714625"/>
            <wp:effectExtent l="0" t="0" r="0" b="0"/>
            <wp:docPr id="146696489" name="Imagem 146696489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6489" name="Imagem 146696489" descr="Padrão do plano de fundo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568FB86" w14:textId="77777777" w:rsidR="00D658DE" w:rsidRPr="00DF6606" w:rsidRDefault="00D658DE" w:rsidP="00D658D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15"/>
          <w:szCs w:val="15"/>
        </w:rPr>
      </w:pPr>
      <w:r w:rsidRPr="00DF6606">
        <w:rPr>
          <w:rFonts w:ascii="Times New Roman" w:eastAsia="Times New Roman" w:hAnsi="Times New Roman" w:cs="Times New Roman"/>
          <w:sz w:val="24"/>
          <w:szCs w:val="24"/>
        </w:rPr>
        <w:t xml:space="preserve">Figura 1) Células de mieloma. São células maiores com núcleos excêntricos e citoplasma </w:t>
      </w:r>
      <w:proofErr w:type="spellStart"/>
      <w:r w:rsidRPr="00DF6606">
        <w:rPr>
          <w:rFonts w:ascii="Times New Roman" w:eastAsia="Times New Roman" w:hAnsi="Times New Roman" w:cs="Times New Roman"/>
          <w:sz w:val="24"/>
          <w:szCs w:val="24"/>
        </w:rPr>
        <w:t>basofilico</w:t>
      </w:r>
      <w:proofErr w:type="spellEnd"/>
      <w:r w:rsidRPr="00DF6606">
        <w:rPr>
          <w:rFonts w:ascii="Times New Roman" w:eastAsia="Times New Roman" w:hAnsi="Times New Roman" w:cs="Times New Roman"/>
          <w:sz w:val="24"/>
          <w:szCs w:val="24"/>
        </w:rPr>
        <w:t xml:space="preserve">. Retirada de </w:t>
      </w:r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Medical Masterclass </w:t>
      </w:r>
      <w:proofErr w:type="spellStart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>contributors</w:t>
      </w:r>
      <w:proofErr w:type="spellEnd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Firth J. </w:t>
      </w:r>
      <w:proofErr w:type="spellStart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>Haematology</w:t>
      </w:r>
      <w:proofErr w:type="spellEnd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>multiple</w:t>
      </w:r>
      <w:proofErr w:type="spellEnd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>myeloma</w:t>
      </w:r>
      <w:proofErr w:type="spellEnd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>Clin</w:t>
      </w:r>
      <w:proofErr w:type="spellEnd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Med. 2019 Jan;19(1):58–60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14</w:t>
      </w:r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1786211E" w14:textId="77777777" w:rsidR="00D658DE" w:rsidRPr="003E343C" w:rsidRDefault="00D658DE" w:rsidP="00D658DE">
      <w:pPr>
        <w:spacing w:after="0" w:line="240" w:lineRule="auto"/>
        <w:jc w:val="both"/>
        <w:textAlignment w:val="baseline"/>
      </w:pPr>
      <w:r>
        <w:rPr>
          <w:noProof/>
        </w:rPr>
        <w:drawing>
          <wp:inline distT="0" distB="0" distL="0" distR="0" wp14:anchorId="73D30F14" wp14:editId="02F65699">
            <wp:extent cx="3743325" cy="3429000"/>
            <wp:effectExtent l="0" t="0" r="0" b="0"/>
            <wp:docPr id="2121376899" name="Imagem 2121376899" descr="Foto preta e branca da l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76899" name="Imagem 2121376899" descr="Foto preta e branca da lua&#10;&#10;Descrição gerada automaticamente com confiança médi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FB142C9" w14:textId="77777777" w:rsidR="00D658DE" w:rsidRPr="00D92A1E" w:rsidRDefault="00D658DE" w:rsidP="00D658D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15"/>
          <w:szCs w:val="15"/>
          <w:vertAlign w:val="superscript"/>
        </w:rPr>
      </w:pPr>
      <w:r w:rsidRPr="00DF6606">
        <w:rPr>
          <w:rFonts w:ascii="Times New Roman" w:eastAsia="Times New Roman" w:hAnsi="Times New Roman" w:cs="Times New Roman"/>
          <w:sz w:val="24"/>
          <w:szCs w:val="24"/>
        </w:rPr>
        <w:t xml:space="preserve">Figura 2) Radiografia demonstrando acometimento ósseo em sínfise púbica do mieloma por lesões líticas. Retirada de </w:t>
      </w:r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Medical Masterclass </w:t>
      </w:r>
      <w:proofErr w:type="spellStart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>contributors</w:t>
      </w:r>
      <w:proofErr w:type="spellEnd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Firth J. </w:t>
      </w:r>
      <w:proofErr w:type="spellStart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>Haematology</w:t>
      </w:r>
      <w:proofErr w:type="spellEnd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>multiple</w:t>
      </w:r>
      <w:proofErr w:type="spellEnd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>myeloma</w:t>
      </w:r>
      <w:proofErr w:type="spellEnd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>Clin</w:t>
      </w:r>
      <w:proofErr w:type="spellEnd"/>
      <w:r w:rsidRPr="00DF66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Med. 2019 Jan;19(1):58–60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14</w:t>
      </w:r>
    </w:p>
    <w:p w14:paraId="1E5BC60E" w14:textId="77777777" w:rsidR="00D658DE" w:rsidRPr="003E343C" w:rsidRDefault="00D658DE" w:rsidP="00D658DE">
      <w:pPr>
        <w:spacing w:after="0" w:line="240" w:lineRule="auto"/>
        <w:jc w:val="both"/>
        <w:textAlignment w:val="baseline"/>
      </w:pPr>
      <w:r>
        <w:rPr>
          <w:noProof/>
        </w:rPr>
        <w:lastRenderedPageBreak/>
        <w:drawing>
          <wp:inline distT="0" distB="0" distL="0" distR="0" wp14:anchorId="3F64E773" wp14:editId="1D1005A4">
            <wp:extent cx="4086225" cy="3057525"/>
            <wp:effectExtent l="0" t="0" r="0" b="0"/>
            <wp:docPr id="2060970337" name="Imagem 2060970337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70337" name="Imagem 2060970337" descr="Diagram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1C9C0EE" w14:textId="77777777" w:rsidR="00D658DE" w:rsidRPr="00D92A1E" w:rsidRDefault="00D658DE" w:rsidP="00D658D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15"/>
          <w:szCs w:val="15"/>
        </w:rPr>
      </w:pPr>
      <w:r w:rsidRPr="00D92A1E">
        <w:rPr>
          <w:rFonts w:ascii="Times New Roman" w:eastAsia="Times New Roman" w:hAnsi="Times New Roman" w:cs="Times New Roman"/>
          <w:sz w:val="24"/>
          <w:szCs w:val="24"/>
        </w:rPr>
        <w:t xml:space="preserve">Figura 3) Interação entre as células do Plasma e medula óssea no MM, demostrando a ativação </w:t>
      </w:r>
      <w:proofErr w:type="spellStart"/>
      <w:r w:rsidRPr="00D92A1E">
        <w:rPr>
          <w:rFonts w:ascii="Times New Roman" w:eastAsia="Times New Roman" w:hAnsi="Times New Roman" w:cs="Times New Roman"/>
          <w:sz w:val="24"/>
          <w:szCs w:val="24"/>
        </w:rPr>
        <w:t>osteoclástica</w:t>
      </w:r>
      <w:proofErr w:type="spellEnd"/>
      <w:r w:rsidRPr="00D92A1E">
        <w:rPr>
          <w:rFonts w:ascii="Times New Roman" w:eastAsia="Times New Roman" w:hAnsi="Times New Roman" w:cs="Times New Roman"/>
          <w:sz w:val="24"/>
          <w:szCs w:val="24"/>
        </w:rPr>
        <w:t xml:space="preserve"> e inibição </w:t>
      </w:r>
      <w:proofErr w:type="spellStart"/>
      <w:r w:rsidRPr="00D92A1E">
        <w:rPr>
          <w:rFonts w:ascii="Times New Roman" w:eastAsia="Times New Roman" w:hAnsi="Times New Roman" w:cs="Times New Roman"/>
          <w:sz w:val="24"/>
          <w:szCs w:val="24"/>
        </w:rPr>
        <w:t>osteoblástica</w:t>
      </w:r>
      <w:proofErr w:type="spellEnd"/>
      <w:r w:rsidRPr="00D92A1E">
        <w:rPr>
          <w:rFonts w:ascii="Times New Roman" w:eastAsia="Times New Roman" w:hAnsi="Times New Roman" w:cs="Times New Roman"/>
          <w:sz w:val="24"/>
          <w:szCs w:val="24"/>
        </w:rPr>
        <w:t xml:space="preserve">. Retirada de: </w:t>
      </w:r>
      <w:r w:rsidRPr="00D92A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Palumbo A, Anderson K. </w:t>
      </w:r>
      <w:proofErr w:type="spellStart"/>
      <w:r w:rsidRPr="00D92A1E">
        <w:rPr>
          <w:rFonts w:ascii="Times New Roman" w:eastAsia="Times New Roman" w:hAnsi="Times New Roman" w:cs="Times New Roman"/>
          <w:i/>
          <w:iCs/>
          <w:sz w:val="24"/>
          <w:szCs w:val="24"/>
        </w:rPr>
        <w:t>Multiple</w:t>
      </w:r>
      <w:proofErr w:type="spellEnd"/>
      <w:r w:rsidRPr="00D92A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2A1E">
        <w:rPr>
          <w:rFonts w:ascii="Times New Roman" w:eastAsia="Times New Roman" w:hAnsi="Times New Roman" w:cs="Times New Roman"/>
          <w:i/>
          <w:iCs/>
          <w:sz w:val="24"/>
          <w:szCs w:val="24"/>
        </w:rPr>
        <w:t>Myeloma</w:t>
      </w:r>
      <w:proofErr w:type="spellEnd"/>
      <w:r w:rsidRPr="00D92A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  N </w:t>
      </w:r>
      <w:proofErr w:type="spellStart"/>
      <w:r w:rsidRPr="00D92A1E">
        <w:rPr>
          <w:rFonts w:ascii="Times New Roman" w:eastAsia="Times New Roman" w:hAnsi="Times New Roman" w:cs="Times New Roman"/>
          <w:i/>
          <w:iCs/>
          <w:sz w:val="24"/>
          <w:szCs w:val="24"/>
        </w:rPr>
        <w:t>Engl</w:t>
      </w:r>
      <w:proofErr w:type="spellEnd"/>
      <w:r w:rsidRPr="00D92A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 Med. 2011 Mar 17;364(11):1046–60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10</w:t>
      </w:r>
      <w:r w:rsidRPr="00D92A1E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73FB4CFD" w14:textId="77777777" w:rsidR="00D658DE" w:rsidRPr="003E343C" w:rsidRDefault="00D658DE" w:rsidP="00D658D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5"/>
          <w:szCs w:val="15"/>
        </w:rPr>
      </w:pPr>
    </w:p>
    <w:p w14:paraId="0AC580A5" w14:textId="77777777" w:rsidR="00D658DE" w:rsidRDefault="00D658DE" w:rsidP="00D658D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55E501CC" w14:textId="77777777" w:rsidR="00D658DE" w:rsidRDefault="00D658DE" w:rsidP="00D658DE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4D82D05E" w14:textId="77777777" w:rsidR="00D658DE" w:rsidRPr="00DF6606" w:rsidRDefault="00D658DE" w:rsidP="00D658D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15"/>
          <w:szCs w:val="15"/>
        </w:rPr>
      </w:pPr>
      <w:r w:rsidRPr="00DF66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REFERÊNCIA BIBLIOGRÁFICA</w:t>
      </w:r>
    </w:p>
    <w:p w14:paraId="2E807726" w14:textId="77777777" w:rsidR="00D658DE" w:rsidRPr="00DF6606" w:rsidRDefault="00D658DE" w:rsidP="00D658DE">
      <w:pPr>
        <w:pStyle w:val="PargrafodaLista"/>
        <w:numPr>
          <w:ilvl w:val="1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606">
        <w:rPr>
          <w:rFonts w:ascii="Times New Roman" w:hAnsi="Times New Roman" w:cs="Times New Roman"/>
          <w:sz w:val="24"/>
          <w:szCs w:val="24"/>
          <w:lang w:val="en-US"/>
        </w:rPr>
        <w:t xml:space="preserve">SUCRO, L. V. et al. Multiple myeloma: diagnosis and treatment. </w:t>
      </w:r>
      <w:r w:rsidRPr="00DF6606">
        <w:rPr>
          <w:rFonts w:ascii="Times New Roman" w:hAnsi="Times New Roman" w:cs="Times New Roman"/>
          <w:sz w:val="24"/>
          <w:szCs w:val="24"/>
        </w:rPr>
        <w:t>Revista Médica de Minas Gerais, v. 19, n. 1, 2019.</w:t>
      </w:r>
    </w:p>
    <w:p w14:paraId="1167ADD8" w14:textId="77777777" w:rsidR="00D658DE" w:rsidRPr="00DF6606" w:rsidRDefault="00D658DE" w:rsidP="00D658DE">
      <w:pPr>
        <w:pStyle w:val="PargrafodaLista"/>
        <w:numPr>
          <w:ilvl w:val="1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6606">
        <w:rPr>
          <w:rFonts w:ascii="Times New Roman" w:hAnsi="Times New Roman" w:cs="Times New Roman"/>
          <w:sz w:val="24"/>
          <w:szCs w:val="24"/>
          <w:lang w:val="en-US"/>
        </w:rPr>
        <w:t>COWAN, A. J.; GREEN, D. J.; KWOK, M. et al. Diagnosis and management of multiple myeloma: a review. JAMA, v. 327, n. 5, p. 464-477, 2022. doi:10.1001/jama.2022.0003.</w:t>
      </w:r>
    </w:p>
    <w:p w14:paraId="5185046B" w14:textId="77777777" w:rsidR="00D658DE" w:rsidRPr="00DF6606" w:rsidRDefault="00D658DE" w:rsidP="00D658DE">
      <w:pPr>
        <w:pStyle w:val="PargrafodaLista"/>
        <w:numPr>
          <w:ilvl w:val="1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6606">
        <w:rPr>
          <w:rFonts w:ascii="Times New Roman" w:hAnsi="Times New Roman" w:cs="Times New Roman"/>
          <w:sz w:val="24"/>
          <w:szCs w:val="24"/>
          <w:lang w:val="en-US"/>
        </w:rPr>
        <w:t>RAJKUMAR, S. V. Multiple myeloma: 2020 update on diagnosis, risk-</w:t>
      </w:r>
      <w:proofErr w:type="gramStart"/>
      <w:r w:rsidRPr="00DF6606">
        <w:rPr>
          <w:rFonts w:ascii="Times New Roman" w:hAnsi="Times New Roman" w:cs="Times New Roman"/>
          <w:sz w:val="24"/>
          <w:szCs w:val="24"/>
          <w:lang w:val="en-US"/>
        </w:rPr>
        <w:t>stratification</w:t>
      </w:r>
      <w:proofErr w:type="gramEnd"/>
      <w:r w:rsidRPr="00DF6606">
        <w:rPr>
          <w:rFonts w:ascii="Times New Roman" w:hAnsi="Times New Roman" w:cs="Times New Roman"/>
          <w:sz w:val="24"/>
          <w:szCs w:val="24"/>
          <w:lang w:val="en-US"/>
        </w:rPr>
        <w:t xml:space="preserve"> and management. American Journal of Hematology, v. 95, n. 5, p. 548-567, </w:t>
      </w:r>
      <w:proofErr w:type="spellStart"/>
      <w:r w:rsidRPr="00DF6606">
        <w:rPr>
          <w:rFonts w:ascii="Times New Roman" w:hAnsi="Times New Roman" w:cs="Times New Roman"/>
          <w:sz w:val="24"/>
          <w:szCs w:val="24"/>
          <w:lang w:val="en-US"/>
        </w:rPr>
        <w:t>maio</w:t>
      </w:r>
      <w:proofErr w:type="spellEnd"/>
      <w:r w:rsidRPr="00DF6606">
        <w:rPr>
          <w:rFonts w:ascii="Times New Roman" w:hAnsi="Times New Roman" w:cs="Times New Roman"/>
          <w:sz w:val="24"/>
          <w:szCs w:val="24"/>
          <w:lang w:val="en-US"/>
        </w:rPr>
        <w:t xml:space="preserve"> 2020. </w:t>
      </w:r>
      <w:proofErr w:type="spellStart"/>
      <w:r w:rsidRPr="00DF6606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DF6606">
        <w:rPr>
          <w:rFonts w:ascii="Times New Roman" w:hAnsi="Times New Roman" w:cs="Times New Roman"/>
          <w:sz w:val="24"/>
          <w:szCs w:val="24"/>
          <w:lang w:val="en-US"/>
        </w:rPr>
        <w:t>: 10.1002/ajh.25791.</w:t>
      </w:r>
    </w:p>
    <w:p w14:paraId="77076B9D" w14:textId="77777777" w:rsidR="00D658DE" w:rsidRPr="00DF6606" w:rsidRDefault="00D658DE" w:rsidP="00D658DE">
      <w:pPr>
        <w:pStyle w:val="PargrafodaLista"/>
        <w:numPr>
          <w:ilvl w:val="1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6606">
        <w:rPr>
          <w:rFonts w:ascii="Times New Roman" w:hAnsi="Times New Roman" w:cs="Times New Roman"/>
          <w:sz w:val="24"/>
          <w:szCs w:val="24"/>
          <w:lang w:val="en-US"/>
        </w:rPr>
        <w:t xml:space="preserve">VAN DE DONK, N. W. C. J.; PAWLYN, C.; YONG, K. L. Multiple myeloma. The Lancet, v. 397, n. 10272, p. 410-427, </w:t>
      </w:r>
      <w:proofErr w:type="spellStart"/>
      <w:r w:rsidRPr="00DF6606">
        <w:rPr>
          <w:rFonts w:ascii="Times New Roman" w:hAnsi="Times New Roman" w:cs="Times New Roman"/>
          <w:sz w:val="24"/>
          <w:szCs w:val="24"/>
          <w:lang w:val="en-US"/>
        </w:rPr>
        <w:t>jan.</w:t>
      </w:r>
      <w:proofErr w:type="spellEnd"/>
      <w:r w:rsidRPr="00DF6606">
        <w:rPr>
          <w:rFonts w:ascii="Times New Roman" w:hAnsi="Times New Roman" w:cs="Times New Roman"/>
          <w:sz w:val="24"/>
          <w:szCs w:val="24"/>
          <w:lang w:val="en-US"/>
        </w:rPr>
        <w:t xml:space="preserve"> 2021.</w:t>
      </w:r>
    </w:p>
    <w:p w14:paraId="72B851B4" w14:textId="77777777" w:rsidR="00D658DE" w:rsidRPr="00DF6606" w:rsidRDefault="00D658DE" w:rsidP="00D658DE">
      <w:pPr>
        <w:pStyle w:val="PargrafodaLista"/>
        <w:numPr>
          <w:ilvl w:val="1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6606">
        <w:rPr>
          <w:rFonts w:ascii="Times New Roman" w:hAnsi="Times New Roman" w:cs="Times New Roman"/>
          <w:sz w:val="24"/>
          <w:szCs w:val="24"/>
          <w:lang w:val="en-US"/>
        </w:rPr>
        <w:t>YAQUB, S. et al. Frontline therapy for multiple myeloma: a concise review of the evidence based on randomized clinical trials. Cancer Investigation, v. 31, n. 8, p. 529-537, out. 2013.</w:t>
      </w:r>
    </w:p>
    <w:p w14:paraId="24236758" w14:textId="77777777" w:rsidR="00D658DE" w:rsidRPr="00DF6606" w:rsidRDefault="00D658DE" w:rsidP="00D658DE">
      <w:pPr>
        <w:pStyle w:val="PargrafodaLista"/>
        <w:numPr>
          <w:ilvl w:val="1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660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ALEGRE, A. et al. Zoledronic acid in the management of bone disease </w:t>
      </w:r>
      <w:proofErr w:type="gramStart"/>
      <w:r w:rsidRPr="00DF6606">
        <w:rPr>
          <w:rFonts w:ascii="Times New Roman" w:hAnsi="Times New Roman" w:cs="Times New Roman"/>
          <w:sz w:val="24"/>
          <w:szCs w:val="24"/>
          <w:lang w:val="en-US"/>
        </w:rPr>
        <w:t>as a consequence of</w:t>
      </w:r>
      <w:proofErr w:type="gramEnd"/>
      <w:r w:rsidRPr="00DF6606">
        <w:rPr>
          <w:rFonts w:ascii="Times New Roman" w:hAnsi="Times New Roman" w:cs="Times New Roman"/>
          <w:sz w:val="24"/>
          <w:szCs w:val="24"/>
          <w:lang w:val="en-US"/>
        </w:rPr>
        <w:t xml:space="preserve"> multiple myeloma: a review. European Journal of </w:t>
      </w:r>
      <w:proofErr w:type="spellStart"/>
      <w:r w:rsidRPr="00DF6606">
        <w:rPr>
          <w:rFonts w:ascii="Times New Roman" w:hAnsi="Times New Roman" w:cs="Times New Roman"/>
          <w:sz w:val="24"/>
          <w:szCs w:val="24"/>
          <w:lang w:val="en-US"/>
        </w:rPr>
        <w:t>Haematology</w:t>
      </w:r>
      <w:proofErr w:type="spellEnd"/>
      <w:r w:rsidRPr="00DF6606">
        <w:rPr>
          <w:rFonts w:ascii="Times New Roman" w:hAnsi="Times New Roman" w:cs="Times New Roman"/>
          <w:sz w:val="24"/>
          <w:szCs w:val="24"/>
          <w:lang w:val="en-US"/>
        </w:rPr>
        <w:t>, v. 92, n. 3, p. 181-188, mar. 2014.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D4065AB" w14:textId="77777777" w:rsidR="00D658DE" w:rsidRPr="00DF6606" w:rsidRDefault="00D658DE" w:rsidP="00D658DE">
      <w:pPr>
        <w:pStyle w:val="PargrafodaLista"/>
        <w:numPr>
          <w:ilvl w:val="1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6606">
        <w:rPr>
          <w:rFonts w:ascii="Times New Roman" w:hAnsi="Times New Roman" w:cs="Times New Roman"/>
          <w:sz w:val="24"/>
          <w:szCs w:val="24"/>
        </w:rPr>
        <w:t xml:space="preserve">MATEOS, M. V. et al. </w:t>
      </w:r>
      <w:r w:rsidRPr="00DF6606">
        <w:rPr>
          <w:rFonts w:ascii="Times New Roman" w:hAnsi="Times New Roman" w:cs="Times New Roman"/>
          <w:sz w:val="24"/>
          <w:szCs w:val="24"/>
          <w:lang w:val="en-US"/>
        </w:rPr>
        <w:t>Lenalidomide plus dexamethasone for high-risk smoldering multiple myeloma. The New England Journal of Medicine, v. 369, n. 5, p. 438-447, 1 ago. 2013.</w:t>
      </w:r>
    </w:p>
    <w:p w14:paraId="2A8954FF" w14:textId="77777777" w:rsidR="00D658DE" w:rsidRPr="00DF6606" w:rsidRDefault="00D658DE" w:rsidP="00D658DE">
      <w:pPr>
        <w:pStyle w:val="PargrafodaLista"/>
        <w:numPr>
          <w:ilvl w:val="1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6606">
        <w:rPr>
          <w:rFonts w:ascii="Times New Roman" w:hAnsi="Times New Roman" w:cs="Times New Roman"/>
          <w:sz w:val="24"/>
          <w:szCs w:val="24"/>
          <w:lang w:val="en-US"/>
        </w:rPr>
        <w:t xml:space="preserve">MCCARTHY, P. L. et al. Lenalidomide after stem-cell transplantation for multiple myeloma. The New England Journal of Medicine, v. 366, n. 19, p. 1770-1781, 10 </w:t>
      </w:r>
      <w:proofErr w:type="spellStart"/>
      <w:r w:rsidRPr="00DF6606">
        <w:rPr>
          <w:rFonts w:ascii="Times New Roman" w:hAnsi="Times New Roman" w:cs="Times New Roman"/>
          <w:sz w:val="24"/>
          <w:szCs w:val="24"/>
          <w:lang w:val="en-US"/>
        </w:rPr>
        <w:t>maio</w:t>
      </w:r>
      <w:proofErr w:type="spellEnd"/>
      <w:r w:rsidRPr="00DF6606">
        <w:rPr>
          <w:rFonts w:ascii="Times New Roman" w:hAnsi="Times New Roman" w:cs="Times New Roman"/>
          <w:sz w:val="24"/>
          <w:szCs w:val="24"/>
          <w:lang w:val="en-US"/>
        </w:rPr>
        <w:t xml:space="preserve"> 2012.</w:t>
      </w:r>
    </w:p>
    <w:p w14:paraId="718E887C" w14:textId="77777777" w:rsidR="00D658DE" w:rsidRPr="00DF6606" w:rsidRDefault="00D658DE" w:rsidP="00D658DE">
      <w:pPr>
        <w:pStyle w:val="PargrafodaLista"/>
        <w:numPr>
          <w:ilvl w:val="1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6606">
        <w:rPr>
          <w:rFonts w:ascii="Times New Roman" w:hAnsi="Times New Roman" w:cs="Times New Roman"/>
          <w:sz w:val="24"/>
          <w:szCs w:val="24"/>
          <w:lang w:val="en-US"/>
        </w:rPr>
        <w:t>LONGO, V. et al. Therapeutic approaches to myeloma bone disease: an evolving story. Cancer Treatment Reviews, v. 38, n. 6, p. 787-797, out. 2012.</w:t>
      </w:r>
    </w:p>
    <w:p w14:paraId="0416F2B0" w14:textId="77777777" w:rsidR="00D658DE" w:rsidRPr="00DF6606" w:rsidRDefault="00D658DE" w:rsidP="00D658DE">
      <w:pPr>
        <w:pStyle w:val="PargrafodaLista"/>
        <w:numPr>
          <w:ilvl w:val="1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6606">
        <w:rPr>
          <w:rFonts w:ascii="Times New Roman" w:hAnsi="Times New Roman" w:cs="Times New Roman"/>
          <w:sz w:val="24"/>
          <w:szCs w:val="24"/>
          <w:lang w:val="en-US"/>
        </w:rPr>
        <w:t>PALUMBO, A. et al. Multiple myeloma. The New England Journal of Medicine, v. 364, n. 11, p. 1046-1060, 17 mar. 2011.</w:t>
      </w:r>
    </w:p>
    <w:p w14:paraId="7F69044E" w14:textId="77777777" w:rsidR="00D658DE" w:rsidRPr="00DF6606" w:rsidRDefault="00D658DE" w:rsidP="00D658DE">
      <w:pPr>
        <w:pStyle w:val="PargrafodaLista"/>
        <w:numPr>
          <w:ilvl w:val="1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6606">
        <w:rPr>
          <w:rFonts w:ascii="Times New Roman" w:hAnsi="Times New Roman" w:cs="Times New Roman"/>
          <w:sz w:val="24"/>
          <w:szCs w:val="24"/>
          <w:lang w:val="en-US"/>
        </w:rPr>
        <w:t>KYLE, R. A. et al. Management of monoclonal gammopathy of undetermined significance (MGUS) and smoldering multiple myeloma (SMM). Oncology (Williston Park), v. 25, n. 7, p. 578-586, jun. 2011.</w:t>
      </w:r>
    </w:p>
    <w:p w14:paraId="7AD71147" w14:textId="77777777" w:rsidR="00D658DE" w:rsidRPr="00DF6606" w:rsidRDefault="00D658DE" w:rsidP="00D658DE">
      <w:pPr>
        <w:pStyle w:val="PargrafodaLista"/>
        <w:numPr>
          <w:ilvl w:val="1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6606">
        <w:rPr>
          <w:rFonts w:ascii="Times New Roman" w:hAnsi="Times New Roman" w:cs="Times New Roman"/>
          <w:sz w:val="24"/>
          <w:szCs w:val="24"/>
          <w:lang w:val="en-US"/>
        </w:rPr>
        <w:t>RIEDEL, D. A.; POTTERN, L. M. The epidemiology of multiple myeloma. Hematology/Oncology Clinics of North America, v. 6, p. 225, 1992.</w:t>
      </w:r>
    </w:p>
    <w:p w14:paraId="27BED531" w14:textId="77777777" w:rsidR="00D658DE" w:rsidRPr="001B1F38" w:rsidRDefault="00D658DE" w:rsidP="00D658DE">
      <w:pPr>
        <w:pStyle w:val="NormalWeb"/>
        <w:numPr>
          <w:ilvl w:val="1"/>
          <w:numId w:val="7"/>
        </w:numPr>
        <w:spacing w:line="360" w:lineRule="auto"/>
        <w:jc w:val="both"/>
      </w:pPr>
      <w:r>
        <w:t xml:space="preserve"> </w:t>
      </w:r>
      <w:r w:rsidRPr="001B1F38">
        <w:t xml:space="preserve">RAUBER, S. G.; AMÂNCIO, N. de F. G. Mieloma múltiplo: indivíduos mais acometidos, seus sintomas, diagnóstico e tratamento: uma análise literária. </w:t>
      </w:r>
      <w:r w:rsidRPr="001B1F38">
        <w:rPr>
          <w:rStyle w:val="Forte"/>
        </w:rPr>
        <w:t>Revista Brasileira de Revisão de Saúde</w:t>
      </w:r>
      <w:r w:rsidRPr="001B1F38">
        <w:t xml:space="preserve">, v. 1, p. 1307–1317, 2023. DOI: 10.34119/bjhrv6n1-100. Disponível em: </w:t>
      </w:r>
      <w:hyperlink r:id="rId18" w:tgtFrame="_new" w:history="1">
        <w:r w:rsidRPr="001B1F38">
          <w:rPr>
            <w:rStyle w:val="Hyperlink"/>
          </w:rPr>
          <w:t>https://ojs.brazilianjournals.com.br/ojs/index.php/BJHR/article/view/56454</w:t>
        </w:r>
      </w:hyperlink>
      <w:r w:rsidRPr="001B1F38">
        <w:t xml:space="preserve">. </w:t>
      </w:r>
    </w:p>
    <w:p w14:paraId="5F059124" w14:textId="77777777" w:rsidR="00D658DE" w:rsidRPr="00D92A1E" w:rsidRDefault="00D658DE" w:rsidP="00D658DE">
      <w:pPr>
        <w:pStyle w:val="PargrafodaLista"/>
        <w:numPr>
          <w:ilvl w:val="1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2A1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FIRTH, J.; MEDICAL MASTERCLASS CONTRIBUTORS. </w:t>
      </w:r>
      <w:proofErr w:type="spellStart"/>
      <w:r w:rsidRPr="00D92A1E">
        <w:rPr>
          <w:rFonts w:ascii="Times New Roman" w:eastAsia="Times New Roman" w:hAnsi="Times New Roman" w:cs="Times New Roman"/>
          <w:sz w:val="24"/>
          <w:szCs w:val="24"/>
          <w:lang w:val="en-US"/>
        </w:rPr>
        <w:t>Haematology</w:t>
      </w:r>
      <w:proofErr w:type="spellEnd"/>
      <w:r w:rsidRPr="00D92A1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multiple myeloma. </w:t>
      </w:r>
      <w:r w:rsidRPr="00D92A1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Clinical Medicine</w:t>
      </w:r>
      <w:r w:rsidRPr="00D92A1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 19, n. 1, p. 58-60, </w:t>
      </w:r>
      <w:proofErr w:type="spellStart"/>
      <w:r w:rsidRPr="00D92A1E">
        <w:rPr>
          <w:rFonts w:ascii="Times New Roman" w:eastAsia="Times New Roman" w:hAnsi="Times New Roman" w:cs="Times New Roman"/>
          <w:sz w:val="24"/>
          <w:szCs w:val="24"/>
          <w:lang w:val="en-US"/>
        </w:rPr>
        <w:t>jan.</w:t>
      </w:r>
      <w:proofErr w:type="spellEnd"/>
      <w:r w:rsidRPr="00D92A1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2019.</w:t>
      </w:r>
    </w:p>
    <w:p w14:paraId="739DF1D5" w14:textId="77777777" w:rsidR="00D658DE" w:rsidRPr="00DF6606" w:rsidRDefault="00D658DE" w:rsidP="00D658DE">
      <w:pPr>
        <w:pStyle w:val="PargrafodaLista"/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BBD14D" w14:textId="77777777" w:rsidR="004E5A97" w:rsidRPr="00D658DE" w:rsidRDefault="004E5A97" w:rsidP="00D658DE"/>
    <w:sectPr w:rsidR="004E5A97" w:rsidRPr="00D658D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B48C0" w14:textId="77777777" w:rsidR="008A169D" w:rsidRDefault="008A169D">
      <w:pPr>
        <w:spacing w:after="0" w:line="240" w:lineRule="auto"/>
      </w:pPr>
      <w:r>
        <w:separator/>
      </w:r>
    </w:p>
  </w:endnote>
  <w:endnote w:type="continuationSeparator" w:id="0">
    <w:p w14:paraId="41C5DA71" w14:textId="77777777" w:rsidR="008A169D" w:rsidRDefault="008A1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7351D" w14:textId="77777777" w:rsidR="001B293F" w:rsidRDefault="001B293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DDF96" w14:textId="77777777" w:rsidR="001B293F" w:rsidRDefault="001B293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53F38" w14:textId="77777777" w:rsidR="001B293F" w:rsidRDefault="001B29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ED9C3" w14:textId="77777777" w:rsidR="008A169D" w:rsidRDefault="008A169D">
      <w:pPr>
        <w:spacing w:after="0" w:line="240" w:lineRule="auto"/>
      </w:pPr>
      <w:r>
        <w:separator/>
      </w:r>
    </w:p>
  </w:footnote>
  <w:footnote w:type="continuationSeparator" w:id="0">
    <w:p w14:paraId="571EAEED" w14:textId="77777777" w:rsidR="008A169D" w:rsidRDefault="008A1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E6D00" w14:textId="77777777" w:rsidR="00A05851" w:rsidRDefault="008A16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pict w14:anchorId="33BE1D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872610" o:spid="_x0000_s1026" type="#_x0000_t75" alt="" style="position:absolute;left:0;text-align:left;margin-left:0;margin-top:0;width:810pt;height:20in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hatsApp Image 2022-08-11 at 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F813A" w14:textId="712CA6F9" w:rsidR="00FD5028" w:rsidRDefault="001F55BD">
    <w:pPr>
      <w:pStyle w:val="Cabealho"/>
    </w:pPr>
    <w:r w:rsidRPr="001C3777">
      <w:rPr>
        <w:noProof/>
      </w:rPr>
      <w:drawing>
        <wp:anchor distT="0" distB="0" distL="114300" distR="114300" simplePos="0" relativeHeight="251668480" behindDoc="0" locked="0" layoutInCell="1" allowOverlap="1" wp14:anchorId="1A1EAE6D" wp14:editId="0616D0E2">
          <wp:simplePos x="0" y="0"/>
          <wp:positionH relativeFrom="margin">
            <wp:posOffset>-7620</wp:posOffset>
          </wp:positionH>
          <wp:positionV relativeFrom="paragraph">
            <wp:posOffset>-394335</wp:posOffset>
          </wp:positionV>
          <wp:extent cx="2161540" cy="1211580"/>
          <wp:effectExtent l="0" t="0" r="0" b="7620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ON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65" b="12503"/>
                  <a:stretch/>
                </pic:blipFill>
                <pic:spPr bwMode="auto">
                  <a:xfrm>
                    <a:off x="0" y="0"/>
                    <a:ext cx="2161540" cy="1211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293F">
      <w:rPr>
        <w:noProof/>
      </w:rPr>
      <w:drawing>
        <wp:anchor distT="0" distB="0" distL="114300" distR="114300" simplePos="0" relativeHeight="251669504" behindDoc="0" locked="0" layoutInCell="1" allowOverlap="1" wp14:anchorId="6118ABF5" wp14:editId="590E81A9">
          <wp:simplePos x="0" y="0"/>
          <wp:positionH relativeFrom="column">
            <wp:posOffset>4816475</wp:posOffset>
          </wp:positionH>
          <wp:positionV relativeFrom="paragraph">
            <wp:posOffset>-345440</wp:posOffset>
          </wp:positionV>
          <wp:extent cx="1156970" cy="1106170"/>
          <wp:effectExtent l="0" t="0" r="5080" b="0"/>
          <wp:wrapTopAndBottom/>
          <wp:docPr id="12486917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8691711" name="Imagem 12486917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970" cy="1106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3DCB7" w14:textId="77777777" w:rsidR="00FD5028" w:rsidRDefault="008A169D">
    <w:pPr>
      <w:pStyle w:val="Cabealho"/>
    </w:pPr>
    <w:r>
      <w:rPr>
        <w:noProof/>
      </w:rPr>
      <w:pict w14:anchorId="311652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872609" o:spid="_x0000_s1025" type="#_x0000_t75" alt="" style="position:absolute;margin-left:0;margin-top:0;width:810pt;height:20in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hatsApp Image 2022-08-11 at 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40E3E"/>
    <w:multiLevelType w:val="multilevel"/>
    <w:tmpl w:val="955A2C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b/>
      </w:rPr>
    </w:lvl>
  </w:abstractNum>
  <w:abstractNum w:abstractNumId="1" w15:restartNumberingAfterBreak="0">
    <w:nsid w:val="30BB36CD"/>
    <w:multiLevelType w:val="hybridMultilevel"/>
    <w:tmpl w:val="5804E856"/>
    <w:lvl w:ilvl="0" w:tplc="CEA2A4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70E55"/>
    <w:multiLevelType w:val="multilevel"/>
    <w:tmpl w:val="955A2C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b/>
      </w:rPr>
    </w:lvl>
  </w:abstractNum>
  <w:abstractNum w:abstractNumId="3" w15:restartNumberingAfterBreak="0">
    <w:nsid w:val="365B05A0"/>
    <w:multiLevelType w:val="multilevel"/>
    <w:tmpl w:val="57607BB4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211" w:hanging="360"/>
      </w:pPr>
      <w:rPr>
        <w:rFonts w:ascii="Arial" w:hAnsi="Arial" w:cs="Arial" w:hint="default"/>
        <w:sz w:val="24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681FCD"/>
    <w:multiLevelType w:val="hybridMultilevel"/>
    <w:tmpl w:val="E52421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B729DF"/>
    <w:multiLevelType w:val="multilevel"/>
    <w:tmpl w:val="FABA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76A2200"/>
    <w:multiLevelType w:val="multilevel"/>
    <w:tmpl w:val="96FE0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8263AB3"/>
    <w:multiLevelType w:val="multilevel"/>
    <w:tmpl w:val="955A2C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b/>
      </w:rPr>
    </w:lvl>
  </w:abstractNum>
  <w:abstractNum w:abstractNumId="8" w15:restartNumberingAfterBreak="0">
    <w:nsid w:val="72366457"/>
    <w:multiLevelType w:val="multilevel"/>
    <w:tmpl w:val="955A2C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b/>
      </w:rPr>
    </w:lvl>
  </w:abstractNum>
  <w:num w:numId="1" w16cid:durableId="1875532978">
    <w:abstractNumId w:val="0"/>
  </w:num>
  <w:num w:numId="2" w16cid:durableId="1406488319">
    <w:abstractNumId w:val="7"/>
  </w:num>
  <w:num w:numId="3" w16cid:durableId="224992052">
    <w:abstractNumId w:val="2"/>
  </w:num>
  <w:num w:numId="4" w16cid:durableId="893007455">
    <w:abstractNumId w:val="8"/>
  </w:num>
  <w:num w:numId="5" w16cid:durableId="1742219587">
    <w:abstractNumId w:val="6"/>
  </w:num>
  <w:num w:numId="6" w16cid:durableId="803813799">
    <w:abstractNumId w:val="5"/>
  </w:num>
  <w:num w:numId="7" w16cid:durableId="1821726603">
    <w:abstractNumId w:val="3"/>
  </w:num>
  <w:num w:numId="8" w16cid:durableId="1204057198">
    <w:abstractNumId w:val="4"/>
  </w:num>
  <w:num w:numId="9" w16cid:durableId="2078702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851"/>
    <w:rsid w:val="000074BA"/>
    <w:rsid w:val="00021372"/>
    <w:rsid w:val="0002447D"/>
    <w:rsid w:val="00055865"/>
    <w:rsid w:val="000774FD"/>
    <w:rsid w:val="000C15B7"/>
    <w:rsid w:val="00101808"/>
    <w:rsid w:val="001475F1"/>
    <w:rsid w:val="00155048"/>
    <w:rsid w:val="001738A6"/>
    <w:rsid w:val="00193E75"/>
    <w:rsid w:val="001B293F"/>
    <w:rsid w:val="001B3DAE"/>
    <w:rsid w:val="001C3777"/>
    <w:rsid w:val="001D45E3"/>
    <w:rsid w:val="001F37DB"/>
    <w:rsid w:val="001F55BD"/>
    <w:rsid w:val="00236A6D"/>
    <w:rsid w:val="002E6040"/>
    <w:rsid w:val="003265EE"/>
    <w:rsid w:val="003370D4"/>
    <w:rsid w:val="003C78C0"/>
    <w:rsid w:val="003E5BE8"/>
    <w:rsid w:val="003E5E83"/>
    <w:rsid w:val="004533EB"/>
    <w:rsid w:val="00476492"/>
    <w:rsid w:val="0047701B"/>
    <w:rsid w:val="00481E55"/>
    <w:rsid w:val="004E5A97"/>
    <w:rsid w:val="005143DE"/>
    <w:rsid w:val="00535F21"/>
    <w:rsid w:val="00557F64"/>
    <w:rsid w:val="00595CF7"/>
    <w:rsid w:val="005A49DD"/>
    <w:rsid w:val="00633581"/>
    <w:rsid w:val="00642685"/>
    <w:rsid w:val="006530F1"/>
    <w:rsid w:val="006C3C9A"/>
    <w:rsid w:val="006E0EB3"/>
    <w:rsid w:val="006E59FA"/>
    <w:rsid w:val="007103DB"/>
    <w:rsid w:val="00721B3B"/>
    <w:rsid w:val="007D73BF"/>
    <w:rsid w:val="0080069A"/>
    <w:rsid w:val="00853C4B"/>
    <w:rsid w:val="00865A9D"/>
    <w:rsid w:val="008A169D"/>
    <w:rsid w:val="008B4ABD"/>
    <w:rsid w:val="00963D77"/>
    <w:rsid w:val="0096465C"/>
    <w:rsid w:val="009B35E7"/>
    <w:rsid w:val="009F5182"/>
    <w:rsid w:val="00A05851"/>
    <w:rsid w:val="00A05E93"/>
    <w:rsid w:val="00A3254E"/>
    <w:rsid w:val="00AB5ABB"/>
    <w:rsid w:val="00AD778E"/>
    <w:rsid w:val="00B37A61"/>
    <w:rsid w:val="00B521EB"/>
    <w:rsid w:val="00C237E3"/>
    <w:rsid w:val="00C54D28"/>
    <w:rsid w:val="00CC65FC"/>
    <w:rsid w:val="00CE2FBE"/>
    <w:rsid w:val="00D658DE"/>
    <w:rsid w:val="00DF52AA"/>
    <w:rsid w:val="00E27A68"/>
    <w:rsid w:val="00E82399"/>
    <w:rsid w:val="00EA0A6E"/>
    <w:rsid w:val="00F138BC"/>
    <w:rsid w:val="00F14C8C"/>
    <w:rsid w:val="00FD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ACE0"/>
  <w15:docId w15:val="{A310FC7B-1A92-44C6-BE74-363B31984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FD50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5028"/>
  </w:style>
  <w:style w:type="paragraph" w:styleId="Rodap">
    <w:name w:val="footer"/>
    <w:basedOn w:val="Normal"/>
    <w:link w:val="RodapChar"/>
    <w:uiPriority w:val="99"/>
    <w:unhideWhenUsed/>
    <w:rsid w:val="00FD50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5028"/>
  </w:style>
  <w:style w:type="paragraph" w:customStyle="1" w:styleId="ABNT">
    <w:name w:val="ABNT"/>
    <w:basedOn w:val="Normal"/>
    <w:qFormat/>
    <w:rsid w:val="00FD5028"/>
    <w:pPr>
      <w:spacing w:line="360" w:lineRule="auto"/>
      <w:ind w:firstLine="709"/>
      <w:jc w:val="both"/>
    </w:pPr>
    <w:rPr>
      <w:rFonts w:ascii="Times New Roman" w:eastAsiaTheme="minorHAnsi" w:hAnsi="Times New Roman" w:cstheme="minorBidi"/>
      <w:sz w:val="24"/>
      <w:lang w:eastAsia="en-US"/>
    </w:rPr>
  </w:style>
  <w:style w:type="character" w:styleId="Hyperlink">
    <w:name w:val="Hyperlink"/>
    <w:basedOn w:val="Fontepargpadro"/>
    <w:uiPriority w:val="99"/>
    <w:unhideWhenUsed/>
    <w:rsid w:val="00FD5028"/>
    <w:rPr>
      <w:color w:val="0000FF" w:themeColor="hyperlink"/>
      <w:u w:val="single"/>
    </w:rPr>
  </w:style>
  <w:style w:type="paragraph" w:customStyle="1" w:styleId="Default">
    <w:name w:val="Default"/>
    <w:rsid w:val="00FD502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8B4ABD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D658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658DE"/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styleId="Forte">
    <w:name w:val="Strong"/>
    <w:basedOn w:val="Fontepargpadro"/>
    <w:uiPriority w:val="22"/>
    <w:qFormat/>
    <w:rsid w:val="00D658D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65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CE2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aidan@unigranrio.br" TargetMode="External"/><Relationship Id="rId13" Type="http://schemas.openxmlformats.org/officeDocument/2006/relationships/hyperlink" Target="mailto:Lorrany.is.me@gmail.com" TargetMode="External"/><Relationship Id="rId18" Type="http://schemas.openxmlformats.org/officeDocument/2006/relationships/hyperlink" Target="https://ojs.brazilianjournals.com.br/ojs/index.php/BJHR/article/view/56454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Mmdlins1@gmail.com" TargetMode="External"/><Relationship Id="rId12" Type="http://schemas.openxmlformats.org/officeDocument/2006/relationships/hyperlink" Target="mailto:Helsonllscosta@gmail.com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enrique.sayao@yahoo.com.br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Dra.giselleleite@gmail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dutra@unigranrio.br" TargetMode="External"/><Relationship Id="rId14" Type="http://schemas.openxmlformats.org/officeDocument/2006/relationships/hyperlink" Target="mailto:Ascolix3@gmail.com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3652</Words>
  <Characters>19727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Eduarda Albuquerque Vilar</dc:creator>
  <cp:lastModifiedBy>Matheus Lins</cp:lastModifiedBy>
  <cp:revision>6</cp:revision>
  <cp:lastPrinted>2022-08-12T03:23:00Z</cp:lastPrinted>
  <dcterms:created xsi:type="dcterms:W3CDTF">2024-08-21T15:29:00Z</dcterms:created>
  <dcterms:modified xsi:type="dcterms:W3CDTF">2024-08-21T16:27:00Z</dcterms:modified>
</cp:coreProperties>
</file>