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60309" cy="1690622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65825" y="2939425"/>
                          <a:ext cx="7560309" cy="1690622"/>
                          <a:chOff x="1565825" y="2939425"/>
                          <a:chExt cx="7560350" cy="1681150"/>
                        </a:xfrm>
                      </wpg:grpSpPr>
                      <wpg:grpSp>
                        <wpg:cNvGrpSpPr/>
                        <wpg:grpSpPr>
                          <a:xfrm>
                            <a:off x="1565846" y="2939438"/>
                            <a:ext cx="7560309" cy="1681124"/>
                            <a:chOff x="1565825" y="2948925"/>
                            <a:chExt cx="7560350" cy="16621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565825" y="2948925"/>
                              <a:ext cx="7560350" cy="1662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565846" y="2948936"/>
                              <a:ext cx="7560309" cy="1662128"/>
                              <a:chOff x="1565825" y="3005900"/>
                              <a:chExt cx="7560350" cy="1611850"/>
                            </a:xfrm>
                          </wpg:grpSpPr>
                          <wps:wsp>
                            <wps:cNvSpPr/>
                            <wps:cNvPr id="15" name="Shape 15"/>
                            <wps:spPr>
                              <a:xfrm>
                                <a:off x="1565825" y="3005900"/>
                                <a:ext cx="7560350" cy="1611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565846" y="3005923"/>
                                <a:ext cx="7560309" cy="1548154"/>
                                <a:chOff x="1565825" y="3066875"/>
                                <a:chExt cx="7560350" cy="1497525"/>
                              </a:xfrm>
                            </wpg:grpSpPr>
                            <wps:wsp>
                              <wps:cNvSpPr/>
                              <wps:cNvPr id="17" name="Shape 17"/>
                              <wps:spPr>
                                <a:xfrm>
                                  <a:off x="1565825" y="3066875"/>
                                  <a:ext cx="7560350" cy="1497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1565846" y="3066895"/>
                                  <a:ext cx="7560309" cy="1426210"/>
                                  <a:chOff x="0" y="0"/>
                                  <a:chExt cx="7560309" cy="1426210"/>
                                </a:xfrm>
                              </wpg:grpSpPr>
                              <wps:wsp>
                                <wps:cNvSpPr/>
                                <wps:cNvPr id="19" name="Shape 19"/>
                                <wps:spPr>
                                  <a:xfrm>
                                    <a:off x="0" y="0"/>
                                    <a:ext cx="7560300" cy="1426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20" name="Shape 20"/>
                                  <pic:cNvPicPr preferRelativeResize="0"/>
                                </pic:nvPicPr>
                                <pic:blipFill rotWithShape="1">
                                  <a:blip r:embed="rId6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7560309" cy="13647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21" name="Shape 21"/>
                                  <pic:cNvPicPr preferRelativeResize="0"/>
                                </pic:nvPicPr>
                                <pic:blipFill rotWithShape="1">
                                  <a:blip r:embed="rId7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683259" y="171450"/>
                                    <a:ext cx="922007" cy="876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SpPr/>
                                <wps:cNvPr id="22" name="Shape 22"/>
                                <wps:spPr>
                                  <a:xfrm>
                                    <a:off x="0" y="0"/>
                                    <a:ext cx="7560309" cy="14262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3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819.0000152587891" w:right="819.0000152587891" w:firstLine="3276.0000610351562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1538.9999389648438" w:right="819.0000152587891" w:firstLine="3996.0000610351562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  <w:t xml:space="preserve">II CONGRESSO NACIONAL DE SAÚDE DA MULHER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2880" w:right="814.0000152587891" w:firstLine="360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IMPACTO DA ATIVIDADE FÍSICA REGULAR NA SAÚDE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819.0000152587891" w:right="814.0000152587891" w:firstLine="3276.0000610351562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DAS MULHERES NA TERCEIRA IDADE</w:t>
                                      </w:r>
                                    </w:p>
                                  </w:txbxContent>
                                </wps:txbx>
                                <wps:bodyPr anchorCtr="0" anchor="t" bIns="0" lIns="0" spcFirstLastPara="1" rIns="0" wrap="square" tIns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60309" cy="1690622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309" cy="169062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0" w:lineRule="auto"/>
        <w:ind w:left="1136" w:right="0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0" w:lineRule="auto"/>
        <w:ind w:left="1136" w:right="0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1136" w:firstLine="0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Thiaggo Nunes Dias Barbosa</w:t>
      </w:r>
    </w:p>
    <w:p w:rsidR="00000000" w:rsidDel="00000000" w:rsidP="00000000" w:rsidRDefault="00000000" w:rsidRPr="00000000" w14:paraId="00000011">
      <w:pPr>
        <w:ind w:left="1136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Graduando em medicina pela Universidade de Rio verde - Unirv, Campus Goianésia - GO</w:t>
      </w:r>
    </w:p>
    <w:p w:rsidR="00000000" w:rsidDel="00000000" w:rsidP="00000000" w:rsidRDefault="00000000" w:rsidRPr="00000000" w14:paraId="00000012">
      <w:pPr>
        <w:spacing w:before="0" w:lineRule="auto"/>
        <w:ind w:left="1136" w:right="0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Sarah Maria Justino Silva </w:t>
      </w:r>
    </w:p>
    <w:p w:rsidR="00000000" w:rsidDel="00000000" w:rsidP="00000000" w:rsidRDefault="00000000" w:rsidRPr="00000000" w14:paraId="00000013">
      <w:pPr>
        <w:ind w:left="1136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Graduando em medicina pela Universidade de Rio verde - Unirv, Campus Aparecida de Goiânia - GO</w:t>
      </w:r>
    </w:p>
    <w:p w:rsidR="00000000" w:rsidDel="00000000" w:rsidP="00000000" w:rsidRDefault="00000000" w:rsidRPr="00000000" w14:paraId="00000014">
      <w:pPr>
        <w:ind w:left="1136" w:firstLine="0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Maria Fernanda Ferreira Jorge</w:t>
      </w:r>
    </w:p>
    <w:p w:rsidR="00000000" w:rsidDel="00000000" w:rsidP="00000000" w:rsidRDefault="00000000" w:rsidRPr="00000000" w14:paraId="00000015">
      <w:pPr>
        <w:ind w:left="1136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Graduando em medicina pela Universidade de Rio verde - Unirv, Campus Goianésia - GO</w:t>
      </w:r>
    </w:p>
    <w:p w:rsidR="00000000" w:rsidDel="00000000" w:rsidP="00000000" w:rsidRDefault="00000000" w:rsidRPr="00000000" w14:paraId="00000016">
      <w:pPr>
        <w:ind w:left="1136" w:firstLine="0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Maria Eduarda de Almeida Nascimento </w:t>
      </w:r>
    </w:p>
    <w:p w:rsidR="00000000" w:rsidDel="00000000" w:rsidP="00000000" w:rsidRDefault="00000000" w:rsidRPr="00000000" w14:paraId="00000017">
      <w:pPr>
        <w:ind w:left="1136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Graduando em medicina pela Universidade Evangélica de Goiás - UniEVANGÉLICA, Anápolis - GO</w:t>
      </w:r>
    </w:p>
    <w:p w:rsidR="00000000" w:rsidDel="00000000" w:rsidP="00000000" w:rsidRDefault="00000000" w:rsidRPr="00000000" w14:paraId="00000018">
      <w:pPr>
        <w:ind w:left="1136" w:firstLine="0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Paolla Santiago Queiroz Lopes </w:t>
      </w:r>
    </w:p>
    <w:p w:rsidR="00000000" w:rsidDel="00000000" w:rsidP="00000000" w:rsidRDefault="00000000" w:rsidRPr="00000000" w14:paraId="00000019">
      <w:pPr>
        <w:ind w:left="1136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Graduando em medicina pela Universidade Evangélica de Goiás - UniEVANGÉLICA, Anápolis - GO</w:t>
      </w:r>
    </w:p>
    <w:p w:rsidR="00000000" w:rsidDel="00000000" w:rsidP="00000000" w:rsidRDefault="00000000" w:rsidRPr="00000000" w14:paraId="0000001A">
      <w:pPr>
        <w:spacing w:before="0" w:lineRule="auto"/>
        <w:ind w:left="1136" w:right="0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Marcos Júnior Queiroz Leão </w:t>
      </w:r>
    </w:p>
    <w:p w:rsidR="00000000" w:rsidDel="00000000" w:rsidP="00000000" w:rsidRDefault="00000000" w:rsidRPr="00000000" w14:paraId="0000001B">
      <w:pPr>
        <w:spacing w:before="0" w:lineRule="auto"/>
        <w:ind w:left="1136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16"/>
          <w:szCs w:val="16"/>
          <w:rtl w:val="0"/>
        </w:rPr>
        <w:t xml:space="preserve">Médico pelo Instituto Tocantinense Presidente Antônio Carlos - ITPAC, Porto Nacional 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0" w:lineRule="auto"/>
        <w:ind w:left="1136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6" w:right="1129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INTRODUÇÃO: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 transição da menopausa é um período crítico na vida das mulheres e o exercício pode ser a intervenção não farmacêutica mais promissora para abordar a grande variedade de fatores de risco relacionados ao declínio pronunciado do estradiol durante a peri e pós-menopausa precoce. A prática regular de atividade física é amplamente reconhecida por seus benefícios à saúde, especialmente em mulheres na terceira idade, na qual estudos indicam que a atividade física pode melhorar a qualidade de vida, reduzir o risco de doenças crônicas e promover a saúde mental. Em vista disso, torna-se fundamental reconhecer e realizar o manejo adequado sobre o impacto da atividade física regular na saúde das mulheres idosas.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OBJETIVO: </w:t>
      </w:r>
      <w:r w:rsidDel="00000000" w:rsidR="00000000" w:rsidRPr="00000000">
        <w:rPr>
          <w:sz w:val="24"/>
          <w:szCs w:val="24"/>
          <w:rtl w:val="0"/>
        </w:rPr>
        <w:t xml:space="preserve">Analisar os efeitos da atividade física regular na saúde física e mental de mulheres na terceira idade, destacando os benefícios e as recomendações para a prática segura e eficaz.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METODOLOGIA: </w:t>
      </w:r>
      <w:r w:rsidDel="00000000" w:rsidR="00000000" w:rsidRPr="00000000">
        <w:rPr>
          <w:sz w:val="24"/>
          <w:szCs w:val="24"/>
          <w:rtl w:val="0"/>
        </w:rPr>
        <w:t xml:space="preserve">Trata-se de uma revisão integrativa da literatura, sendo realizada através da busca na base de dados PubMed, em conjunto com os descritores: “Impact”, “Physical activity”, Women’s health” e “Elderly”. Dessa busca foram incluídos 5 artigos publicados nos últimos 5 anos, que abordavam a temática em língua portuguesa e que atendiam ao objetivo de pesquisa. Sendo excluídos artigos de revisão e que tratavam os descritores de forma isolada.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RESULTADOS E DISCUSSÃO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: </w:t>
      </w:r>
      <w:r w:rsidDel="00000000" w:rsidR="00000000" w:rsidRPr="00000000">
        <w:rPr>
          <w:sz w:val="24"/>
          <w:szCs w:val="24"/>
          <w:rtl w:val="0"/>
        </w:rPr>
        <w:t xml:space="preserve">A atividade física regular tem múltiplos benefícios para mulheres idosas. Os estudos sobre o tema encontraram melhorias significativas na incontinência urinária e na ativação dos músculos do assoalho pélvico após um programa de exercícios hipopressivos de 8 semanas. Além disso, relataram reduções nos fatores de risco da menopausa em mulheres osteopênicas após 13 meses de exercícios de alta intensidade e, embora o nível de atividade física geral diminua com o envelhecimento, a atividade física proporciona maior proteção contra a doença coronariana em pessoas mais velhas do que em pessoas mais jovens. Em vista disso, nota-se que também existe um destaque para a importância da atividade física na proteção da saúde do cérebro e na redução do risco de Alzheimer, além de uma observação importante sobre a associação da atividade física recreativa a um melhor metabolismo androgênico em mulheres pós-menopáusicas além desses fatores, alguns estudos ainda sugeriram que, fatores de risco, incluindo ficar sentado por muito tempo e inatividade física, podem alterar a síntese e o metabolismo dos hormônios esteroides sexuais em mulheres na pós-menopausa, influenciando diretamente e negativamente a qualidade de vida dessas pacientes e surgindo a necessidade de educação em saúde sobre o assunto.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CONSIDERAÇÕES FINAIS: </w:t>
      </w:r>
      <w:r w:rsidDel="00000000" w:rsidR="00000000" w:rsidRPr="00000000">
        <w:rPr>
          <w:sz w:val="24"/>
          <w:szCs w:val="24"/>
          <w:rtl w:val="0"/>
        </w:rPr>
        <w:t xml:space="preserve">A atividade física regular é essencial para a saúde das mulheres na terceira idade, proporcionando benefícios físicos e mentais significativos. Sendo assim, é crucial promover a conscientização sobre a importância da atividade física e fornecer orientações para a prática segura e eficaz, visando melhorar a qualidade de vida e reduzir o risco de doenças crônicas nessa população.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6" w:right="1129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6" w:right="1129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6" w:right="1129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36" w:right="1143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sz w:val="24"/>
          <w:szCs w:val="24"/>
          <w:rtl w:val="0"/>
        </w:rPr>
        <w:t xml:space="preserve">Exercício físico; Idosas; Qualidade de vida.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36" w:right="1143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36" w:right="1143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36" w:right="1143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60309" cy="1443677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65825" y="3058150"/>
                          <a:ext cx="7560309" cy="1443677"/>
                          <a:chOff x="1565825" y="3058150"/>
                          <a:chExt cx="7560350" cy="1443700"/>
                        </a:xfrm>
                      </wpg:grpSpPr>
                      <wpg:grpSp>
                        <wpg:cNvGrpSpPr/>
                        <wpg:grpSpPr>
                          <a:xfrm>
                            <a:off x="1565846" y="3058162"/>
                            <a:ext cx="7560309" cy="1443677"/>
                            <a:chOff x="1565825" y="3058150"/>
                            <a:chExt cx="7560350" cy="14437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565825" y="3058150"/>
                              <a:ext cx="7560350" cy="1443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565846" y="3058162"/>
                              <a:ext cx="7560309" cy="1443677"/>
                              <a:chOff x="1565825" y="3058150"/>
                              <a:chExt cx="7560350" cy="1443700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1565825" y="3058150"/>
                                <a:ext cx="7560350" cy="1443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565846" y="3058162"/>
                                <a:ext cx="7560309" cy="1443677"/>
                                <a:chOff x="1565825" y="3066875"/>
                                <a:chExt cx="7560350" cy="1426250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1565825" y="3066875"/>
                                  <a:ext cx="7560350" cy="142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1565846" y="3066895"/>
                                  <a:ext cx="7560309" cy="1426210"/>
                                  <a:chOff x="0" y="0"/>
                                  <a:chExt cx="7560309" cy="1426210"/>
                                </a:xfrm>
                              </wpg:grpSpPr>
                              <wps:wsp>
                                <wps:cNvSpPr/>
                                <wps:cNvPr id="9" name="Shape 9"/>
                                <wps:spPr>
                                  <a:xfrm>
                                    <a:off x="0" y="0"/>
                                    <a:ext cx="7560300" cy="1426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10" name="Shape 10"/>
                                  <pic:cNvPicPr preferRelativeResize="0"/>
                                </pic:nvPicPr>
                                <pic:blipFill rotWithShape="1">
                                  <a:blip r:embed="rId6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7560309" cy="13647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11" name="Shape 11"/>
                                  <pic:cNvPicPr preferRelativeResize="0"/>
                                </pic:nvPicPr>
                                <pic:blipFill rotWithShape="1">
                                  <a:blip r:embed="rId7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683259" y="171450"/>
                                    <a:ext cx="922007" cy="876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SpPr/>
                                <wps:cNvPr id="12" name="Shape 12"/>
                                <wps:spPr>
                                  <a:xfrm>
                                    <a:off x="0" y="0"/>
                                    <a:ext cx="7560309" cy="14262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3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819.0000152587891" w:right="814.0000152587891" w:firstLine="3276.0000610351562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819.0000152587891" w:right="814.0000152587891" w:firstLine="3276.0000610351562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0" lIns="0" spcFirstLastPara="1" rIns="0" wrap="square" tIns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60309" cy="1443677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309" cy="144367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36" w:right="1143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36" w:right="1143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36" w:right="1143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36" w:right="1143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1143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36" w:right="1143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36" w:right="1143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36" w:right="1143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36" w:right="1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REFERÊNCIAS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1143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36" w:right="1143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BAKER, L. D. et al. Study design and methods: U.S. study to protect brain health through lifestyle intervention to reduce risk (U.S. POINTER). </w:t>
      </w:r>
      <w:r w:rsidDel="00000000" w:rsidR="00000000" w:rsidRPr="00000000">
        <w:rPr>
          <w:b w:val="1"/>
          <w:sz w:val="16"/>
          <w:szCs w:val="16"/>
          <w:rtl w:val="0"/>
        </w:rPr>
        <w:t xml:space="preserve">Alzheimer’s &amp; dementia: the journal of the Alzheimer’s Association</w:t>
      </w:r>
      <w:r w:rsidDel="00000000" w:rsidR="00000000" w:rsidRPr="00000000">
        <w:rPr>
          <w:sz w:val="16"/>
          <w:szCs w:val="16"/>
          <w:rtl w:val="0"/>
        </w:rPr>
        <w:t xml:space="preserve">, v. 20, n. 2, p. 769–782, 2024.  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36" w:right="1143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36" w:right="1143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HETTCHEN, M. et al. Changes in menopausal risk factors in early postmenopausal osteopenic women after 13 months of high-intensity exercise: The randomized controlled ACTLIFE-RCT. </w:t>
      </w:r>
      <w:r w:rsidDel="00000000" w:rsidR="00000000" w:rsidRPr="00000000">
        <w:rPr>
          <w:b w:val="1"/>
          <w:sz w:val="16"/>
          <w:szCs w:val="16"/>
          <w:rtl w:val="0"/>
        </w:rPr>
        <w:t xml:space="preserve">Clinical interventions in aging</w:t>
      </w:r>
      <w:r w:rsidDel="00000000" w:rsidR="00000000" w:rsidRPr="00000000">
        <w:rPr>
          <w:sz w:val="16"/>
          <w:szCs w:val="16"/>
          <w:rtl w:val="0"/>
        </w:rPr>
        <w:t xml:space="preserve">, v. 16, p. 83–96, 2021.  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36" w:right="1143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36" w:right="1143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OH, H. et al. Recreational physical activity, sitting, and androgen metabolism among postmenopausal women in the Women’s Health Initiative Observational Study. </w:t>
      </w:r>
      <w:r w:rsidDel="00000000" w:rsidR="00000000" w:rsidRPr="00000000">
        <w:rPr>
          <w:b w:val="1"/>
          <w:sz w:val="16"/>
          <w:szCs w:val="16"/>
          <w:rtl w:val="0"/>
        </w:rPr>
        <w:t xml:space="preserve">Cancer epidemiology, biomarkers &amp; prevention: a publication of the American Association for Cancer Research, cosponsored by the American Society of Preventive Oncology</w:t>
      </w:r>
      <w:r w:rsidDel="00000000" w:rsidR="00000000" w:rsidRPr="00000000">
        <w:rPr>
          <w:sz w:val="16"/>
          <w:szCs w:val="16"/>
          <w:rtl w:val="0"/>
        </w:rPr>
        <w:t xml:space="preserve">, v. 31, n. 1, p. 97–107, 2022.  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36" w:right="1143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36" w:right="1143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SLATER, J. et al. Objectively measured physical activity is associated with body composition and metabolic profiles of Pacific and New Zealand European women with different metabolic disease risks. </w:t>
      </w:r>
      <w:r w:rsidDel="00000000" w:rsidR="00000000" w:rsidRPr="00000000">
        <w:rPr>
          <w:b w:val="1"/>
          <w:sz w:val="16"/>
          <w:szCs w:val="16"/>
          <w:rtl w:val="0"/>
        </w:rPr>
        <w:t xml:space="preserve">Frontiers in physiology</w:t>
      </w:r>
      <w:r w:rsidDel="00000000" w:rsidR="00000000" w:rsidRPr="00000000">
        <w:rPr>
          <w:sz w:val="16"/>
          <w:szCs w:val="16"/>
          <w:rtl w:val="0"/>
        </w:rPr>
        <w:t xml:space="preserve">, v. 12, p. 684782, 2021.  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36" w:right="1143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36" w:right="1143" w:firstLine="0"/>
        <w:rPr>
          <w:sz w:val="24"/>
          <w:szCs w:val="24"/>
        </w:rPr>
      </w:pPr>
      <w:r w:rsidDel="00000000" w:rsidR="00000000" w:rsidRPr="00000000">
        <w:rPr>
          <w:sz w:val="16"/>
          <w:szCs w:val="16"/>
          <w:rtl w:val="0"/>
        </w:rPr>
        <w:t xml:space="preserve">WANG, C. et al. Occupational physical activity and coronary heart disease in Women’s Health Initiative Observational Study. </w:t>
      </w:r>
      <w:r w:rsidDel="00000000" w:rsidR="00000000" w:rsidRPr="00000000">
        <w:rPr>
          <w:b w:val="1"/>
          <w:sz w:val="16"/>
          <w:szCs w:val="16"/>
          <w:rtl w:val="0"/>
        </w:rPr>
        <w:t xml:space="preserve">The journals of gerontology. Series A, Biological sciences and medical sciences</w:t>
      </w:r>
      <w:r w:rsidDel="00000000" w:rsidR="00000000" w:rsidRPr="00000000">
        <w:rPr>
          <w:sz w:val="16"/>
          <w:szCs w:val="16"/>
          <w:rtl w:val="0"/>
        </w:rPr>
        <w:t xml:space="preserve">, v. 74, n. 12, p. 1952–1958, 2019. 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36" w:right="1143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36" w:right="1143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36" w:right="1143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0" w:top="0" w:left="0" w:right="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image" Target="media/image4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2024-04-29T00:00:00Z</vt:lpwstr>
  </property>
  <property fmtid="{D5CDD505-2E9C-101B-9397-08002B2CF9AE}" pid="3" name="Creator">
    <vt:lpwstr>Writer</vt:lpwstr>
  </property>
  <property fmtid="{D5CDD505-2E9C-101B-9397-08002B2CF9AE}" pid="4" name="Producer">
    <vt:lpwstr>LibreOffice 7.4</vt:lpwstr>
  </property>
  <property fmtid="{D5CDD505-2E9C-101B-9397-08002B2CF9AE}" pid="5" name="LastSaved">
    <vt:lpwstr>2024-04-29T00:00:00Z</vt:lpwstr>
  </property>
</Properties>
</file>