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5400040" cy="1350010"/>
            <wp:effectExtent l="0" t="0" r="0" b="0"/>
            <wp:docPr id="1" name="Imagem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Patrimônio Histórico De Pirapora-MG: O Atlas Digital como Ferramenta de Valorização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16"/>
          <w:szCs w:val="16"/>
          <w:lang w:eastAsia="pt-BR"/>
        </w:rPr>
      </w:pPr>
      <w:r>
        <w:rPr>
          <w:rFonts w:eastAsia="Times New Roman" w:cs="Times New Roman" w:ascii="Times New Roman" w:hAnsi="Times New Roman"/>
          <w:bCs/>
          <w:sz w:val="16"/>
          <w:szCs w:val="16"/>
          <w:lang w:eastAsia="pt-BR"/>
        </w:rPr>
        <w:t>Amanda Daniele da Lapa Rezende 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16"/>
          <w:szCs w:val="16"/>
          <w:lang w:eastAsia="pt-BR"/>
        </w:rPr>
      </w:pPr>
      <w:r>
        <w:rPr>
          <w:rFonts w:eastAsia="Times New Roman" w:cs="Times New Roman" w:ascii="Times New Roman" w:hAnsi="Times New Roman"/>
          <w:bCs/>
          <w:sz w:val="16"/>
          <w:szCs w:val="16"/>
          <w:lang w:eastAsia="pt-BR"/>
        </w:rPr>
        <w:t>Universidade Estadual de Montes Claros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16"/>
          <w:szCs w:val="16"/>
          <w:lang w:eastAsia="pt-BR"/>
        </w:rPr>
      </w:pPr>
      <w:r>
        <w:rPr>
          <w:rFonts w:eastAsia="Times New Roman" w:cs="Times New Roman" w:ascii="Times New Roman" w:hAnsi="Times New Roman"/>
          <w:bCs/>
          <w:sz w:val="16"/>
          <w:szCs w:val="16"/>
          <w:lang w:eastAsia="pt-BR"/>
        </w:rPr>
        <w:t xml:space="preserve">amarezende05@gmailcom </w:t>
      </w:r>
    </w:p>
    <w:p>
      <w:pPr>
        <w:pStyle w:val="Normal"/>
        <w:spacing w:lineRule="auto" w:line="240" w:before="0" w:after="0"/>
        <w:jc w:val="right"/>
        <w:rPr>
          <w:bCs/>
        </w:rPr>
      </w:pPr>
      <w:r>
        <w:rPr>
          <w:rFonts w:eastAsia="Times New Roman" w:cs="Times New Roman" w:ascii="Times New Roman" w:hAnsi="Times New Roman"/>
          <w:sz w:val="16"/>
          <w:szCs w:val="16"/>
          <w:lang w:eastAsia="pt-BR"/>
        </w:rPr>
      </w:r>
    </w:p>
    <w:p>
      <w:pPr>
        <w:pStyle w:val="Ttulo3"/>
        <w:spacing w:lineRule="auto" w:line="240" w:before="0" w:after="0"/>
        <w:jc w:val="right"/>
        <w:rPr>
          <w:rFonts w:ascii="Times New Roman" w:hAnsi="Times New Roman" w:eastAsia="Times New Roman" w:cs="Times New Roman"/>
          <w:sz w:val="16"/>
          <w:szCs w:val="16"/>
          <w:lang w:eastAsia="pt-BR"/>
        </w:rPr>
      </w:pPr>
      <w:r>
        <w:rPr>
          <w:rFonts w:eastAsia="Times New Roman" w:cs="Times New Roman"/>
          <w:b w:val="false"/>
          <w:bCs w:val="false"/>
          <w:color w:val="1F1F1F"/>
          <w:sz w:val="16"/>
          <w:szCs w:val="16"/>
          <w:lang w:eastAsia="pt-BR"/>
        </w:rPr>
        <w:t>Rahyan de Carvalho Alves²</w:t>
      </w:r>
    </w:p>
    <w:p>
      <w:pPr>
        <w:pStyle w:val="Corpodotexto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color w:val="1F1F1F"/>
          <w:sz w:val="16"/>
          <w:szCs w:val="16"/>
          <w:lang w:eastAsia="pt-B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1F1F1F"/>
          <w:sz w:val="16"/>
          <w:szCs w:val="16"/>
          <w:lang w:eastAsia="pt-BR"/>
        </w:rPr>
        <w:t>Universidade Estadual de Montes Claros</w:t>
      </w:r>
    </w:p>
    <w:p>
      <w:pPr>
        <w:pStyle w:val="Ttulo3"/>
        <w:spacing w:lineRule="auto" w:line="240" w:before="0" w:after="0"/>
        <w:jc w:val="right"/>
        <w:rPr/>
      </w:pPr>
      <w:hyperlink r:id="rId3">
        <w:r>
          <w:rPr>
            <w:rFonts w:eastAsia="Times New Roman" w:cs="Times New Roman"/>
            <w:b w:val="false"/>
            <w:bCs w:val="false"/>
            <w:color w:val="000000"/>
            <w:sz w:val="16"/>
            <w:szCs w:val="16"/>
            <w:lang w:eastAsia="pt-BR"/>
          </w:rPr>
          <w:t>rahyan.alves@unimontes.br</w:t>
        </w:r>
      </w:hyperlink>
    </w:p>
    <w:p>
      <w:pPr>
        <w:pStyle w:val="Corpodotexto"/>
        <w:spacing w:lineRule="auto" w:line="240" w:before="0" w:after="0"/>
        <w:jc w:val="right"/>
        <w:rPr>
          <w:b w:val="false"/>
          <w:b w:val="false"/>
          <w:bCs w:val="false"/>
          <w:color w:val="000000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pt-BR"/>
        </w:rPr>
      </w:r>
    </w:p>
    <w:p>
      <w:pPr>
        <w:pStyle w:val="Corpodotexto"/>
        <w:spacing w:lineRule="auto" w:line="240" w:before="0" w:after="0"/>
        <w:jc w:val="right"/>
        <w:rPr>
          <w:rFonts w:ascii="Times New Roman" w:hAnsi="Times New Roman" w:eastAsia="Times New Roman" w:cs="Times New Roman"/>
          <w:sz w:val="16"/>
          <w:szCs w:val="16"/>
          <w:lang w:eastAsia="pt-B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16"/>
          <w:szCs w:val="16"/>
          <w:lang w:eastAsia="pt-BR"/>
        </w:rPr>
        <w:t>Dulce Pereira dos Santos²</w:t>
      </w:r>
    </w:p>
    <w:p>
      <w:pPr>
        <w:pStyle w:val="Corpodotexto"/>
        <w:spacing w:lineRule="auto" w:line="240" w:before="0" w:after="0"/>
        <w:jc w:val="right"/>
        <w:rPr>
          <w:rFonts w:ascii="Times New Roman" w:hAnsi="Times New Roman" w:eastAsia="Times New Roman" w:cs="Times New Roman"/>
          <w:sz w:val="16"/>
          <w:szCs w:val="16"/>
          <w:lang w:eastAsia="pt-B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16"/>
          <w:szCs w:val="16"/>
          <w:lang w:eastAsia="pt-BR"/>
        </w:rPr>
        <w:t>Universidade Estadual de Montes Claros</w:t>
      </w:r>
    </w:p>
    <w:p>
      <w:pPr>
        <w:pStyle w:val="Corpodotexto"/>
        <w:spacing w:lineRule="auto" w:line="240" w:before="0" w:after="0"/>
        <w:jc w:val="right"/>
        <w:rPr>
          <w:rFonts w:ascii="Times New Roman" w:hAnsi="Times New Roman" w:eastAsia="Times New Roman" w:cs="Times New Roman"/>
          <w:sz w:val="16"/>
          <w:szCs w:val="16"/>
          <w:lang w:eastAsia="pt-B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16"/>
          <w:szCs w:val="16"/>
          <w:lang w:eastAsia="pt-BR"/>
        </w:rPr>
        <w:t>dulce.santos@unimontes.br</w:t>
      </w:r>
    </w:p>
    <w:p>
      <w:pPr>
        <w:pStyle w:val="Corpodotexto"/>
        <w:spacing w:lineRule="auto" w:line="240" w:before="0" w:after="0"/>
        <w:jc w:val="right"/>
        <w:rPr>
          <w:b w:val="false"/>
          <w:b w:val="false"/>
          <w:bCs w:val="false"/>
          <w:color w:val="000000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pt-BR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/>
          <w:bCs/>
          <w:sz w:val="21"/>
          <w:szCs w:val="21"/>
          <w:lang w:eastAsia="pt-BR"/>
        </w:rPr>
        <w:t>Eixo 1</w:t>
      </w:r>
      <w:r>
        <w:rPr>
          <w:rFonts w:eastAsia="Times New Roman" w:cs="Times New Roman" w:ascii="Times New Roman" w:hAnsi="Times New Roman"/>
          <w:b w:val="false"/>
          <w:bCs w:val="false"/>
          <w:sz w:val="21"/>
          <w:szCs w:val="21"/>
          <w:lang w:eastAsia="pt-BR"/>
        </w:rPr>
        <w:t>-Educação Inclusiva, Acessibilidade e tecnologia Assistivas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sz w:val="21"/>
          <w:szCs w:val="21"/>
          <w:lang w:eastAsia="pt-BR"/>
        </w:rPr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 xml:space="preserve">Palavras-chave: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>Atlas digital, Patrimônio histórico, Memória coletiva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Introdução</w:t>
      </w:r>
    </w:p>
    <w:p>
      <w:pPr>
        <w:pStyle w:val="Normal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O patrimônio histórico e cultural reflete a memória coletiva e a identidade de uma comunidade. Em Pirapora-MG, símbolos como o Vapor Benjamin Guimarães, a antiga Estação Ferroviária e a Igreja Matriz de São Sebastião vão além de sua materialidade, tornando-se referências essenciais para a construção da identidade local. Nesse contexto, O Atlas digital atua como ferramenta educativa e de valorização cultural, promovendo a preservação e a apropriação do patrimônio histórico, garantindo sua relevância simbólica para as futuras gerações.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pt-BR"/>
        </w:rPr>
        <w:t>Fundamentos Teóricos</w:t>
      </w:r>
    </w:p>
    <w:p>
      <w:pPr>
        <w:pStyle w:val="Corpodotexto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A discussão sobre patrimônio histórico e cultural deve ser compreendida a partir de uma perspectiva que o entende como expressão da memória coletiva e elemento fundamental da identidade social. Nesse sentido, Choay (2001, p. 11) afirma que o patrimônio, além de ser conjunto de bens materiais herdados, também é um testemunho vivo da memória coletiva, conferindo um sentido de continuidade histórica. Essa concepção dialoga diretamente com o caso de Pirapora, onde símbolos como o </w:t>
      </w:r>
      <w:r>
        <w:rPr>
          <w:rStyle w:val="Nfaseforte"/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>Vapor Benjamin Guimarães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, a </w:t>
      </w:r>
      <w:r>
        <w:rPr>
          <w:rStyle w:val="Nfaseforte"/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>antiga Estação Ferroviária e a Ponte Marechal Hermes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 estruturam a memória local.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Geraldi e Bizelli (2015, p. 120) reforçam que as tecnologias da informação e comunicação constituem-se como mediadoras de processos educativos e sociais, potencializando a democratização do acesso ao conhecimento. No contexto piraporense, torna-se estratégica, pois o uso do Atlas, não se limita ao armazenamento de informações históricas, mas cria novas dinâmicas de apropriação social do patrimônio, permitindo que ele seja ressignificado e vivido no presente. </w:t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pt-BR"/>
        </w:rPr>
        <w:t>Metodologia</w:t>
      </w:r>
    </w:p>
    <w:p>
      <w:pPr>
        <w:pStyle w:val="Corpodotexto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A construção do </w:t>
      </w:r>
      <w:r>
        <w:rPr>
          <w:rStyle w:val="Nfaseforte"/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>Atlas Digital de Pirapora-MG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 seguiu uma abordagem qualitativa, fundamentada na integração de pesquisa documental, levantamento bibliográfico e aplicação de geotecnologias voltadas ao mapeamento e sistematização dos patrimônios históricos e culturais do município. O processo envolve a coleta de dados em fontes primárias e secundárias, como registros do Instituto do Patrimônio Histórico e Artístico Nacional, arquivos municipais e acervos locais.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O projeto contempla a análise de documentos históricos, fotografias e relatos orais de moradores, de modo a valorizar tanto a dimensão material quanto imaterial do patrimônio piraporense. </w:t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pt-BR"/>
        </w:rPr>
        <w:t>Análise parcial dos resultados</w:t>
      </w:r>
    </w:p>
    <w:p>
      <w:pPr>
        <w:pStyle w:val="Corpodotexto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Os resultados obtidos até o momento indicam que o </w:t>
      </w:r>
      <w:r>
        <w:rPr>
          <w:rStyle w:val="Nfaseforte"/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>Atlas Digital de Pirapora-MG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 xml:space="preserve"> tem potencial para se consolidar como uma ferramenta estratégica na valorização e preservação dos patrimônios históricos da cidade.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A estrutura em desenvolvimento  possibilitara ao usuário navegar por mapas interativos, acessar fotografias históricas, consultar registros documentais e conhecer narrativas ligadas à memória local. Essa diversidade de recursos enriquece a compreensão do patrimônio e amplia sua acessibilidade, alcançando diferentes públicos, </w:t>
      </w:r>
      <w:r>
        <w:rPr>
          <w:rFonts w:ascii="Times New Roman" w:hAnsi="Times New Roman"/>
          <w:sz w:val="24"/>
          <w:szCs w:val="24"/>
        </w:rPr>
        <w:t>o Atlas contribui para transformar o patrimônio em um elemento vivo e presente no cotidiano da comunidade, ao integrar informações históricas com recursos visuais e geográficos. O Atlas não apenas organiza dados, mas também fortalece vínculos identitários e contribui para a difusão histórico-cultural de Pirapora</w:t>
      </w:r>
      <w:r>
        <w:rPr/>
        <w:t>.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Conclusões parciais</w:t>
      </w:r>
    </w:p>
    <w:p>
      <w:pPr>
        <w:pStyle w:val="Corpodotexto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pt-BR"/>
        </w:rPr>
        <w:t xml:space="preserve">O </w:t>
      </w:r>
      <w:r>
        <w:rPr>
          <w:rStyle w:val="Nfaseforte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pt-BR"/>
        </w:rPr>
        <w:t>Atlas Digital de Pirapora-MG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pt-BR"/>
        </w:rPr>
        <w:t xml:space="preserve"> representa um avanço significativo na organização, difusão e valorização dos patrimônios históricos e culturais da cidade, ao articular recursos digitais, geotecnologias e registros patrimoniais, o projeto permite a construção de um espaço interativo e acessível. Desta forma, aproxima a comunidade de sua memória coletiva e fortalece a identidade local. </w:t>
      </w:r>
      <w:r>
        <w:rPr>
          <w:rFonts w:ascii="Times New Roman" w:hAnsi="Times New Roman"/>
          <w:color w:val="000000"/>
          <w:sz w:val="24"/>
          <w:szCs w:val="24"/>
        </w:rPr>
        <w:t>Os resultados parciais indicam que o Atlas não se limita a documentar o passado, mas contribui para a ressignificação e vivência contemporânea dos patrimônios de Pirapora.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Apoio técnico ou financeiro (se houver)</w:t>
      </w:r>
    </w:p>
    <w:p>
      <w:pPr>
        <w:pStyle w:val="Normal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t-BR"/>
        </w:rPr>
        <w:t>Programa Institucional de Bolsa de Iniciaçao Cientifica da Unimontes – BIC/CAMPI e BIC/UNI. A Fundação de Amparo á Pesquisa do Estado De Minas Gerais – FAPEMIG.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Referências</w:t>
      </w:r>
    </w:p>
    <w:p>
      <w:pPr>
        <w:pStyle w:val="Corpodotexto"/>
        <w:jc w:val="both"/>
        <w:rPr/>
      </w:pPr>
      <w:r>
        <w:rPr/>
        <w:t xml:space="preserve">CHOAY, Françoise. </w:t>
      </w:r>
      <w:r>
        <w:rPr>
          <w:rStyle w:val="Nfase"/>
        </w:rPr>
        <w:t>A alegoria do patrimônio</w:t>
      </w:r>
      <w:r>
        <w:rPr/>
        <w:t>. São Paulo: Estação Liberdade/UNESP, 2001.</w:t>
      </w:r>
    </w:p>
    <w:p>
      <w:pPr>
        <w:pStyle w:val="Corpodotexto"/>
        <w:jc w:val="both"/>
        <w:rPr/>
      </w:pPr>
      <w:r>
        <w:rPr/>
        <w:t xml:space="preserve">GERALDI, L. M. A.; BIZELLI, J. L. Tecnologias da informação e comunicação na educação: conceitos e definições. </w:t>
      </w:r>
      <w:r>
        <w:rPr>
          <w:rStyle w:val="Nfase"/>
        </w:rPr>
        <w:t>Revista on-line de Política e Gestão Educacional</w:t>
      </w:r>
      <w:r>
        <w:rPr/>
        <w:t>, n. 18, p. 115-136, 2015.</w:t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91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3">
    <w:name w:val="Heading 3"/>
    <w:basedOn w:val="Ttulo"/>
    <w:next w:val="Corpodotexto"/>
    <w:qFormat/>
    <w:pPr>
      <w:spacing w:before="140" w:after="120"/>
      <w:outlineLvl w:val="2"/>
    </w:pPr>
    <w:rPr>
      <w:rFonts w:ascii="Times New Roman" w:hAnsi="Times New Roman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faseforte">
    <w:name w:val="Ênfase forte"/>
    <w:qFormat/>
    <w:rPr>
      <w:b/>
      <w:bCs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Nfase">
    <w:name w:val="Ênfase"/>
    <w:qFormat/>
    <w:rPr>
      <w:i/>
      <w:iCs/>
    </w:rPr>
  </w:style>
  <w:style w:type="character" w:styleId="ListLabel1">
    <w:name w:val="ListLabel 1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clear" w:pos="708"/>
        <w:tab w:val="right" w:pos="9202" w:leader="dot"/>
      </w:tabs>
      <w:spacing w:lineRule="auto" w:line="360" w:before="120" w:after="120"/>
    </w:pPr>
    <w:rPr>
      <w:rFonts w:ascii="Times New Roman" w:hAnsi="Times New Roman" w:eastAsia="Calibri" w:cs="Calibri" w:cstheme="minorHAnsi"/>
      <w:b/>
      <w:bCs/>
      <w:caps/>
      <w:sz w:val="24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Trio_Office/6.2.8.2$Windows_x86 LibreOffice_project/</Application>
  <Pages>3</Pages>
  <Words>658</Words>
  <Characters>4073</Characters>
  <CharactersWithSpaces>4709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2025-07-07T16:07:00Z</dcterms:created>
  <dc:creator>Conta da Microsoft</dc:creator>
  <dc:description/>
  <dc:language>pt-BR</dc:language>
  <cp:lastModifiedBy/>
  <dcterms:modified xsi:type="dcterms:W3CDTF">2025-09-30T22:48:17Z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