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75" w:line="240" w:lineRule="auto"/>
        <w:ind w:right="14" w:firstLine="10"/>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u w:val="single"/>
          <w:rtl w:val="0"/>
        </w:rPr>
        <w:t xml:space="preserve">MODELO DE RESUMO EXPANDIDO</w:t>
      </w:r>
      <w:r w:rsidDel="00000000" w:rsidR="00000000" w:rsidRPr="00000000">
        <w:rPr>
          <w:rtl w:val="0"/>
        </w:rPr>
      </w:r>
    </w:p>
    <w:p w:rsidR="00000000" w:rsidDel="00000000" w:rsidP="00000000" w:rsidRDefault="00000000" w:rsidRPr="00000000" w14:paraId="00000002">
      <w:pPr>
        <w:pStyle w:val="Heading2"/>
        <w:spacing w:before="144" w:line="240" w:lineRule="auto"/>
        <w:ind w:left="4" w:right="14" w:firstLine="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(de 1.500 a 2.000 palavras)</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widowControl w:val="1"/>
        <w:spacing w:after="240" w:before="240" w:line="240" w:lineRule="auto"/>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b w:val="1"/>
          <w:bCs w:val="1"/>
          <w:sz w:val="24"/>
          <w:szCs w:val="24"/>
          <w:rtl w:val="0"/>
        </w:rPr>
        <w:t xml:space="preserve">VIVÊNCIA DE ENFERMAGEM NO CUIDADO A PACIENTES COM SÍNDROME DE FOURNIER: RELATO DE EXPERIÊNCIA </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0" w:right="0" w:firstLine="0"/>
        <w:jc w:val="both"/>
        <w:rPr>
          <w:rFonts w:ascii="Times New Roman" w:cs="Times New Roman" w:eastAsia="Times New Roman" w:hAnsi="Times New Roman"/>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spacing w:before="0" w:line="240" w:lineRule="auto"/>
        <w:ind w:left="140" w:right="13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INTRODUÇÃO</w:t>
      </w:r>
      <w:r w:rsidDel="00000000" w:rsidR="00000000" w:rsidRPr="00000000">
        <w:rPr>
          <w:rFonts w:ascii="Times New Roman" w:cs="Times New Roman" w:eastAsia="Times New Roman" w:hAnsi="Times New Roman"/>
          <w:sz w:val="24"/>
          <w:szCs w:val="24"/>
          <w:rtl w:val="0"/>
        </w:rPr>
        <w:t xml:space="preserve">: A </w:t>
      </w:r>
      <w:r w:rsidDel="00000000" w:rsidR="00000000" w:rsidRPr="00000000">
        <w:rPr>
          <w:rFonts w:ascii="Times New Roman" w:cs="Times New Roman" w:eastAsia="Times New Roman" w:hAnsi="Times New Roman"/>
          <w:sz w:val="24"/>
          <w:szCs w:val="24"/>
          <w:rtl w:val="0"/>
        </w:rPr>
        <w:t xml:space="preserve">síndrome de Fournier é uma infecção necrosante fulminante que acomete a região perineal, caracterizada pela rápida destruição dos tecidos subcutâneos e pela elevada taxa de mortalidade quando não tratada precocemente. Trata-se de uma emergência médica grave, de etiologia polimicrobiana, que exige diagnóstico e intervenção imediata. Tem uma incidência de 1,6 casos por 100.000 habitantes por ano, sendo mais prevalente no sexo masculino, especialmente na faixa-etária de 50 a 70 anos, e frequentemente associada a comorbidades como diabetes mellitus, imunosupressão e alcoolismo. A assistência em enfermagem a pacientes acometidos por essa síndrome é complexa e desafiadora, pois transcende o cuidado estritamente técnico, desvelando dimensões que envolvem aspectos emocionais e psicossociais, como a autoestima, autoimagem e qualidade de vida dos pacientes. Desse modo, o enfermeiro desempenha papel essencial na avaliação da lesão, na escolha das coberturas terapêuticas e na condução das práticas de cuidado. Nesse contexto, o ambiente hospitalar constitui-se como um espaço rico em experiências e aprendizado, no qual o estudante de enfermagem assume um papel ativo no processo de cuidado.</w:t>
      </w:r>
      <w:r w:rsidDel="00000000" w:rsidR="00000000" w:rsidRPr="00000000">
        <w:rPr>
          <w:rFonts w:ascii="Times New Roman" w:cs="Times New Roman" w:eastAsia="Times New Roman" w:hAnsi="Times New Roman"/>
          <w:sz w:val="24"/>
          <w:szCs w:val="24"/>
          <w:rtl w:val="0"/>
        </w:rPr>
        <w:t xml:space="preserve"> Este trabalho descreve a experiência de uma acadêmica de enfermagem nos cuidados de um pacientes com a síndrome de Fournier, destacando o desenvolvimento de habilidades técnicas, segurança, autonomia e criatividade da discente durante o processo de assistência. </w:t>
      </w:r>
      <w:r w:rsidDel="00000000" w:rsidR="00000000" w:rsidRPr="00000000">
        <w:rPr>
          <w:rFonts w:ascii="Times New Roman" w:cs="Times New Roman" w:eastAsia="Times New Roman" w:hAnsi="Times New Roman"/>
          <w:b w:val="1"/>
          <w:bCs w:val="1"/>
          <w:sz w:val="24"/>
          <w:szCs w:val="24"/>
          <w:rtl w:val="0"/>
        </w:rPr>
        <w:t xml:space="preserve">OBJETIVO: </w:t>
      </w:r>
      <w:r w:rsidDel="00000000" w:rsidR="00000000" w:rsidRPr="00000000">
        <w:rPr>
          <w:rFonts w:ascii="Times New Roman" w:cs="Times New Roman" w:eastAsia="Times New Roman" w:hAnsi="Times New Roman"/>
          <w:sz w:val="24"/>
          <w:szCs w:val="24"/>
          <w:rtl w:val="0"/>
        </w:rPr>
        <w:t xml:space="preserve">Relatar a experiência de uma estudante de enfermagem no cuidado à um paciente com síndrome de Fournier. </w:t>
      </w:r>
      <w:r w:rsidDel="00000000" w:rsidR="00000000" w:rsidRPr="00000000">
        <w:rPr>
          <w:rFonts w:ascii="Times New Roman" w:cs="Times New Roman" w:eastAsia="Times New Roman" w:hAnsi="Times New Roman"/>
          <w:b w:val="1"/>
          <w:bCs w:val="1"/>
          <w:sz w:val="24"/>
          <w:szCs w:val="24"/>
          <w:rtl w:val="0"/>
        </w:rPr>
        <w:t xml:space="preserve">MÉTODO: </w:t>
      </w:r>
      <w:r w:rsidDel="00000000" w:rsidR="00000000" w:rsidRPr="00000000">
        <w:rPr>
          <w:rFonts w:ascii="Times New Roman" w:cs="Times New Roman" w:eastAsia="Times New Roman" w:hAnsi="Times New Roman"/>
          <w:sz w:val="24"/>
          <w:szCs w:val="24"/>
          <w:rtl w:val="0"/>
        </w:rPr>
        <w:t xml:space="preserve">Estudo descritivo, qualitativo, do tipo relato de experiência, fundamentado na vivência de uma acadêmica de Enfermagem </w:t>
      </w:r>
      <w:r w:rsidDel="00000000" w:rsidR="00000000" w:rsidRPr="00000000">
        <w:rPr>
          <w:rFonts w:ascii="Times New Roman" w:cs="Times New Roman" w:eastAsia="Times New Roman" w:hAnsi="Times New Roman"/>
          <w:sz w:val="24"/>
          <w:szCs w:val="24"/>
          <w:rtl w:val="0"/>
        </w:rPr>
        <w:t xml:space="preserve">durante as aulas práticas do componente curricular de centro de terapia intensiva (CTI)</w:t>
      </w:r>
      <w:r w:rsidDel="00000000" w:rsidR="00000000" w:rsidRPr="00000000">
        <w:rPr>
          <w:rFonts w:ascii="Times New Roman" w:cs="Times New Roman" w:eastAsia="Times New Roman" w:hAnsi="Times New Roman"/>
          <w:sz w:val="24"/>
          <w:szCs w:val="24"/>
          <w:rtl w:val="0"/>
        </w:rPr>
        <w:t xml:space="preserve">. A prática ocorreu no período de março de 2026, em um Pronto Socorro Municipal em Belém-PA, </w:t>
      </w:r>
      <w:r w:rsidDel="00000000" w:rsidR="00000000" w:rsidRPr="00000000">
        <w:rPr>
          <w:rFonts w:ascii="Times New Roman" w:cs="Times New Roman" w:eastAsia="Times New Roman" w:hAnsi="Times New Roman"/>
          <w:sz w:val="24"/>
          <w:szCs w:val="24"/>
          <w:rtl w:val="0"/>
        </w:rPr>
        <w:t xml:space="preserve">acompanhada pela docente responsável. Os locais de prática foram CTI e visita as salas laranja e vermelha. Durante as aulas foi realizado atendimento a um paciente com quadro de sepse de foco cutâneo por uma lesão no órgão genital decorrente da síndrome de Fournier, o primeiro atendimento ao paciente ocorreu no CTI e foi realizado pela docente acompanhada de uma enfermeira especializada em estomaterapia e pela estudante. Consistiu em uma avaliação da lesão, com a realização de registros e da tomada de decisão sobre o tipo de cobertura a ser utilizada. A estudante realizou o curativo junto com a docente e participou da tomada de decisão. Foram realizados mais dois atendimentos ao paciente, já na enfermaria com intervalos de três dias a cada atendimento, onde a acadêmica pôde observar a evolução da lesão e o desenvolvimento da relação profissional-paciente, a qual se observou a segurança do paciente no trabalho da acadêmica e a confiança da discente de realizar o procedimento de forma mais  independente a cada atendimento</w:t>
      </w:r>
      <w:r w:rsidDel="00000000" w:rsidR="00000000" w:rsidRPr="00000000">
        <w:rPr>
          <w:rFonts w:ascii="Times New Roman" w:cs="Times New Roman" w:eastAsia="Times New Roman" w:hAnsi="Times New Roman"/>
          <w:sz w:val="24"/>
          <w:szCs w:val="24"/>
          <w:rtl w:val="0"/>
        </w:rPr>
        <w:t xml:space="preserve">. Durante as práticas realizadas, também houve a observação da escassez de recursos, momentos em que a docente incentiva a discente no processo criativo e no desenvolvimento do pensamento crítico e responsável sobre a utilização dos materiais disponíveis. O relato foi construído a partir da observação, participação ativa nos cuidados e registro sistemático das práticas realizadas, analisadas de forma reflexiva e relacionadas aos princípios teóricos da assistência de enfermagem. </w:t>
      </w:r>
      <w:r w:rsidDel="00000000" w:rsidR="00000000" w:rsidRPr="00000000">
        <w:rPr>
          <w:rFonts w:ascii="Times New Roman" w:cs="Times New Roman" w:eastAsia="Times New Roman" w:hAnsi="Times New Roman"/>
          <w:b w:val="1"/>
          <w:bCs w:val="1"/>
          <w:sz w:val="24"/>
          <w:szCs w:val="24"/>
          <w:rtl w:val="0"/>
        </w:rPr>
        <w:t xml:space="preserve">RESULTADOS E DISCUSSÃO: </w:t>
      </w:r>
      <w:r w:rsidDel="00000000" w:rsidR="00000000" w:rsidRPr="00000000">
        <w:rPr>
          <w:rFonts w:ascii="Times New Roman" w:cs="Times New Roman" w:eastAsia="Times New Roman" w:hAnsi="Times New Roman"/>
          <w:sz w:val="24"/>
          <w:szCs w:val="24"/>
          <w:rtl w:val="0"/>
        </w:rPr>
        <w:t xml:space="preserve">Após a intervenção, observou-se melhora significativa no aspecto da ferida, com redução do exsudato e avanço na cicatrização. O uso de técnicas assépticas, a escolha adequada das coberturas  adequadas e as orientações sobre higiene e autocuidado proporcionaram conforto e segurança ao paciente. Com o decorrer dos procedimentos realizados, houve mudança perceptível na postura do assistido, que passou a demonstrar maior confiança e adesão às orientações realizadas pela discente e docente responsável. Para a acadêmica, a experiência favoreceu o desenvolvimento de habilidades técnicas semiológicas, técnicas e relacionais, aprimorando sua capacidade de decisão, comunicação e pensamento crítico. O cuidado de enfermagem frente às feridas genitais exige domínio técnico, sensibilidade e ética, sendo o vínculo estabelecido um fator determinante para o sucesso terapêutico. Entretanto, a prática revelou  desafios relacionados à escassez de insumos para curativos, como coberturas e equipamentos adequados para o manejo de feridas complexas. Essa limitação impôs à discente a necessidade de adaptação e criatividade, utilizando os recursos disponíveis de forma racional e segura, sem comprometer a qualidade da assistência. A falta de materiais hospitalares é uma realidade recorrente em diversos serviços de saúde brasileiros, conforme apontam estudos recentes que relacionam essa carência à sobrecarga dos profissionais e à dificuldade de garantir continuidade terapêutica. Tal cenário reforça a urgência de políticas públicas voltadas à melhoria da infraestrutura hospitalar e à distribuição equitativa de materiais, assegurando condições adequadas para o cuidado integral. Dessa forma, a experiência demonstrou que, mesmo diante das limitações estruturais, o enfermeiro é capaz de transformar o cuidado em um processo criativo e humanizado, integrando técnica, empatia e compromisso ético com a recuperação do paciente. </w:t>
      </w:r>
      <w:r w:rsidDel="00000000" w:rsidR="00000000" w:rsidRPr="00000000">
        <w:rPr>
          <w:rFonts w:ascii="Times New Roman" w:cs="Times New Roman" w:eastAsia="Times New Roman" w:hAnsi="Times New Roman"/>
          <w:b w:val="1"/>
          <w:bCs w:val="1"/>
          <w:sz w:val="24"/>
          <w:szCs w:val="24"/>
          <w:rtl w:val="0"/>
        </w:rPr>
        <w:t xml:space="preserve">CONSIDERAÇÕES FINAIS: </w:t>
      </w:r>
      <w:r w:rsidDel="00000000" w:rsidR="00000000" w:rsidRPr="00000000">
        <w:rPr>
          <w:rFonts w:ascii="Times New Roman" w:cs="Times New Roman" w:eastAsia="Times New Roman" w:hAnsi="Times New Roman"/>
          <w:sz w:val="24"/>
          <w:szCs w:val="24"/>
          <w:rtl w:val="0"/>
        </w:rPr>
        <w:t xml:space="preserve">Evidenciou-se que o cuidado de enfermagem em feridas genitais demanda conhecimento, ética e comunicação. A experiência vivida permitiu à acadêmica aprimorar competências essenciais a prática profissional, como avaliação clínica, tomada de decisão, empatia e criatividade diante de situações complexas. O processo de cuidado revelou que a atuação do enfermeiro vai além da execução de procedimentos, abrangendo dimensões humanas que envolvem autoestima, autoimagem e qualidade de vida do paciente. A vivência também destacou desafios, especialmente a escassez de insumos específicos para curativos, essa limitação reforça a necessidade de políticas públicas voltadas à melhoria das condições de trabalho e à oferta de materiais adequados, garantindo a continuidade e a segurança do cuidado. </w:t>
      </w:r>
      <w:r w:rsidDel="00000000" w:rsidR="00000000" w:rsidRPr="00000000">
        <w:rPr>
          <w:rFonts w:ascii="Times New Roman" w:cs="Times New Roman" w:eastAsia="Times New Roman" w:hAnsi="Times New Roman"/>
          <w:b w:val="1"/>
          <w:bCs w:val="1"/>
          <w:sz w:val="24"/>
          <w:szCs w:val="24"/>
          <w:rtl w:val="0"/>
        </w:rPr>
        <w:t xml:space="preserve">CONTRIBUIÇÕES PARA A ENFERMAGEM: </w:t>
      </w:r>
      <w:r w:rsidDel="00000000" w:rsidR="00000000" w:rsidRPr="00000000">
        <w:rPr>
          <w:rFonts w:ascii="Times New Roman" w:cs="Times New Roman" w:eastAsia="Times New Roman" w:hAnsi="Times New Roman"/>
          <w:sz w:val="24"/>
          <w:szCs w:val="24"/>
          <w:rtl w:val="0"/>
        </w:rPr>
        <w:t xml:space="preserve">A experiência relatada reafirma o papel essencial da enfermagem na assistência a pacientes com feridas complexas, como as decorrentes da síndrome de Fournier. O cuidado prestado evidenciou que o enfermeiro atua não apenas na execução de procedimentos técnicos, mas também como agente de transformação social e emocional, promovendo conforto, dignidade e adesão ao tratamento. A vivência contribui para o fortalecimento da prática clínica baseada em evidências, estimulando o raciocínio crítico e a tomada de decisão frente a situações que exigem sensibilidade e ética. Além disso, ressalta a importância da educação permanente e da formação humanizada, que capacitam o profissional para lidar com as dimensões biopsicossociais do paciente. Outro impacto relevante refere-se a gestão de recursos e insumos hospitalares. A escassez de materiais observada durante o cuidado reforça a necessidade do enfermeiro desenvolver competências de planejamento e criatividade, atuando como voz ativa na busca por melhores condições estruturais e políticas públicas voltadas à qualidade da assistência. Já no campo acadêmico, o relato contribui para ampliar o conhecimento sobre o manejo de feridas genitais, servindo como referência para estudantes e profissionais que enfrentam desafios semelhantes. A experiência fortalece a identidade da enfermagem como ciência do cuidado, integrando técnica, empatia e compromisso ético.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0" w:right="0" w:firstLine="0"/>
        <w:jc w:val="both"/>
        <w:rPr>
          <w:rFonts w:ascii="Times New Roman" w:cs="Times New Roman" w:eastAsia="Times New Roman" w:hAnsi="Times New Roman"/>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tabs>
          <w:tab w:val="left" w:leader="none" w:pos="2574"/>
        </w:tabs>
        <w:spacing w:before="0" w:line="240" w:lineRule="auto"/>
        <w:ind w:left="140" w:right="72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Descritores (DeCS – ID): </w:t>
      </w:r>
      <w:r w:rsidDel="00000000" w:rsidR="00000000" w:rsidRPr="00000000">
        <w:rPr>
          <w:rFonts w:ascii="Times New Roman" w:cs="Times New Roman" w:eastAsia="Times New Roman" w:hAnsi="Times New Roman"/>
          <w:sz w:val="24"/>
          <w:szCs w:val="24"/>
          <w:rtl w:val="0"/>
        </w:rPr>
        <w:t xml:space="preserve">Curativos oclusivos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D009779; Ferimentos e lesões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D014947; Cuidados de Enfermagem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D009732. </w:t>
      </w:r>
    </w:p>
    <w:p w:rsidR="00000000" w:rsidDel="00000000" w:rsidP="00000000" w:rsidRDefault="00000000" w:rsidRPr="00000000" w14:paraId="0000000A">
      <w:pPr>
        <w:tabs>
          <w:tab w:val="left" w:leader="none" w:pos="2574"/>
        </w:tabs>
        <w:spacing w:before="0" w:line="240" w:lineRule="auto"/>
        <w:ind w:left="140" w:right="724"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Modalidade: estudo original (x) relato de experiência () revisão da literatura ( ) Eixo Temático: Eixo 4 – Atenção de enfermagem em contexto de diversidade e sustentabilidade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pStyle w:val="Heading1"/>
        <w:spacing w:line="240" w:lineRule="auto"/>
        <w:ind w:left="140" w:firstLine="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u w:val="none"/>
          <w:rtl w:val="0"/>
        </w:rPr>
        <w:t xml:space="preserve">REFERÊNCIAS:</w:t>
      </w:r>
    </w:p>
    <w:p w:rsidR="00000000" w:rsidDel="00000000" w:rsidP="00000000" w:rsidRDefault="00000000" w:rsidRPr="00000000" w14:paraId="0000000D">
      <w:pPr>
        <w:widowControl w:val="1"/>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Barbosa M, Lima V, Rocha D. </w:t>
      </w:r>
      <w:r w:rsidDel="00000000" w:rsidR="00000000" w:rsidRPr="00000000">
        <w:rPr>
          <w:rFonts w:ascii="Times New Roman" w:cs="Times New Roman" w:eastAsia="Times New Roman" w:hAnsi="Times New Roman"/>
          <w:i w:val="1"/>
          <w:iCs w:val="1"/>
          <w:sz w:val="24"/>
          <w:szCs w:val="24"/>
          <w:rtl w:val="0"/>
        </w:rPr>
        <w:t xml:space="preserve">A importância da criatividade e inovação no cuidado de enfermagem frente às limitações estruturais.</w:t>
      </w:r>
      <w:r w:rsidDel="00000000" w:rsidR="00000000" w:rsidRPr="00000000">
        <w:rPr>
          <w:rFonts w:ascii="Times New Roman" w:cs="Times New Roman" w:eastAsia="Times New Roman" w:hAnsi="Times New Roman"/>
          <w:sz w:val="24"/>
          <w:szCs w:val="24"/>
          <w:rtl w:val="0"/>
        </w:rPr>
        <w:t xml:space="preserve"> Rev Enferm UFPE Online. 2024;18(5):e12345. </w:t>
      </w:r>
    </w:p>
    <w:p w:rsidR="00000000" w:rsidDel="00000000" w:rsidP="00000000" w:rsidRDefault="00000000" w:rsidRPr="00000000" w14:paraId="0000000E">
      <w:pPr>
        <w:widowControl w:val="1"/>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Costa E, Nascimento L, Pereira A. </w:t>
      </w:r>
      <w:r w:rsidDel="00000000" w:rsidR="00000000" w:rsidRPr="00000000">
        <w:rPr>
          <w:rFonts w:ascii="Times New Roman" w:cs="Times New Roman" w:eastAsia="Times New Roman" w:hAnsi="Times New Roman"/>
          <w:i w:val="1"/>
          <w:iCs w:val="1"/>
          <w:sz w:val="24"/>
          <w:szCs w:val="24"/>
          <w:rtl w:val="0"/>
        </w:rPr>
        <w:t xml:space="preserve">Práticas de enfermagem e sustentabilidade hospitalar: uso racional de insumos e recursos.</w:t>
      </w:r>
      <w:r w:rsidDel="00000000" w:rsidR="00000000" w:rsidRPr="00000000">
        <w:rPr>
          <w:rFonts w:ascii="Times New Roman" w:cs="Times New Roman" w:eastAsia="Times New Roman" w:hAnsi="Times New Roman"/>
          <w:sz w:val="24"/>
          <w:szCs w:val="24"/>
          <w:rtl w:val="0"/>
        </w:rPr>
        <w:t xml:space="preserve"> Rev Enferm Brasil. 2025;24(1):12–20. </w:t>
      </w:r>
    </w:p>
    <w:p w:rsidR="00000000" w:rsidDel="00000000" w:rsidP="00000000" w:rsidRDefault="00000000" w:rsidRPr="00000000" w14:paraId="0000000F">
      <w:pPr>
        <w:widowControl w:val="1"/>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Ferreira JF, Santos L, Costa M. </w:t>
      </w:r>
      <w:r w:rsidDel="00000000" w:rsidR="00000000" w:rsidRPr="00000000">
        <w:rPr>
          <w:rFonts w:ascii="Times New Roman" w:cs="Times New Roman" w:eastAsia="Times New Roman" w:hAnsi="Times New Roman"/>
          <w:i w:val="1"/>
          <w:iCs w:val="1"/>
          <w:sz w:val="24"/>
          <w:szCs w:val="24"/>
          <w:rtl w:val="0"/>
        </w:rPr>
        <w:t xml:space="preserve">Gestão de recursos e práticas criativas na enfermagem hospitalar: uma revisão integrativa.</w:t>
      </w:r>
      <w:r w:rsidDel="00000000" w:rsidR="00000000" w:rsidRPr="00000000">
        <w:rPr>
          <w:rFonts w:ascii="Times New Roman" w:cs="Times New Roman" w:eastAsia="Times New Roman" w:hAnsi="Times New Roman"/>
          <w:sz w:val="24"/>
          <w:szCs w:val="24"/>
          <w:rtl w:val="0"/>
        </w:rPr>
        <w:t xml:space="preserve"> Rev Enferm Contemporânea. 2025;10(4):33–41.</w:t>
      </w:r>
    </w:p>
    <w:p w:rsidR="00000000" w:rsidDel="00000000" w:rsidP="00000000" w:rsidRDefault="00000000" w:rsidRPr="00000000" w14:paraId="00000010">
      <w:pPr>
        <w:widowControl w:val="1"/>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Gomes F, Silva T, Andrade R. </w:t>
      </w:r>
      <w:r w:rsidDel="00000000" w:rsidR="00000000" w:rsidRPr="00000000">
        <w:rPr>
          <w:rFonts w:ascii="Times New Roman" w:cs="Times New Roman" w:eastAsia="Times New Roman" w:hAnsi="Times New Roman"/>
          <w:i w:val="1"/>
          <w:iCs w:val="1"/>
          <w:sz w:val="24"/>
          <w:szCs w:val="24"/>
          <w:rtl w:val="0"/>
        </w:rPr>
        <w:t xml:space="preserve">A atuação do enfermeiro na gestão de materiais hospitalares: desafios e perspectivas.</w:t>
      </w:r>
      <w:r w:rsidDel="00000000" w:rsidR="00000000" w:rsidRPr="00000000">
        <w:rPr>
          <w:rFonts w:ascii="Times New Roman" w:cs="Times New Roman" w:eastAsia="Times New Roman" w:hAnsi="Times New Roman"/>
          <w:sz w:val="24"/>
          <w:szCs w:val="24"/>
          <w:rtl w:val="0"/>
        </w:rPr>
        <w:t xml:space="preserve"> Rev Gestão &amp; Saúde. 2023;15(2):88–97. </w:t>
      </w:r>
    </w:p>
    <w:p w:rsidR="00000000" w:rsidDel="00000000" w:rsidP="00000000" w:rsidRDefault="00000000" w:rsidRPr="00000000" w14:paraId="00000011">
      <w:pPr>
        <w:widowControl w:val="1"/>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Melo da Silva W, dos Santos Cortez MJ, Henriques Brito MV, Alves Lima Junior F, de Sousa Santos R, Gomes de Almeida Sousa Siqueira H, et al. ESTRATÉGIAS TERAPÊUTICAS PARA PREVENÇÃO E TRATAMENTO DE FERIDAS CRÔNICAS E LESÕES CUTÂNEAS: UMA REVISÃO DA LITERATURA. Rev. Enferm. Atual In Derme [Internet]. 11º de agosto de 2025 [citado 20º de abril de 2026];99(3):e025112. Disponível em: https://www.revistaenfermagematual.com.br/revista/article/view/2576</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widowControl w:val="1"/>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Mendes R, Carvalho P, Lima A. </w:t>
      </w:r>
      <w:r w:rsidDel="00000000" w:rsidR="00000000" w:rsidRPr="00000000">
        <w:rPr>
          <w:rFonts w:ascii="Times New Roman" w:cs="Times New Roman" w:eastAsia="Times New Roman" w:hAnsi="Times New Roman"/>
          <w:i w:val="1"/>
          <w:iCs w:val="1"/>
          <w:sz w:val="24"/>
          <w:szCs w:val="24"/>
          <w:rtl w:val="0"/>
        </w:rPr>
        <w:t xml:space="preserve">O papel do enfermeiro na prevenção e tratamento de feridas complexas: abordagem interdisciplinar.</w:t>
      </w:r>
      <w:r w:rsidDel="00000000" w:rsidR="00000000" w:rsidRPr="00000000">
        <w:rPr>
          <w:rFonts w:ascii="Times New Roman" w:cs="Times New Roman" w:eastAsia="Times New Roman" w:hAnsi="Times New Roman"/>
          <w:sz w:val="24"/>
          <w:szCs w:val="24"/>
          <w:rtl w:val="0"/>
        </w:rPr>
        <w:t xml:space="preserve"> Rev Saúde e Ciência. 2022;8(3):22–30. </w:t>
      </w:r>
    </w:p>
    <w:p w:rsidR="00000000" w:rsidDel="00000000" w:rsidP="00000000" w:rsidRDefault="00000000" w:rsidRPr="00000000" w14:paraId="00000013">
      <w:pPr>
        <w:widowControl w:val="1"/>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Oliveira MLC, Andrade M, Silva R, Costa L. </w:t>
      </w:r>
      <w:r w:rsidDel="00000000" w:rsidR="00000000" w:rsidRPr="00000000">
        <w:rPr>
          <w:rFonts w:ascii="Times New Roman" w:cs="Times New Roman" w:eastAsia="Times New Roman" w:hAnsi="Times New Roman"/>
          <w:i w:val="1"/>
          <w:iCs w:val="1"/>
          <w:sz w:val="24"/>
          <w:szCs w:val="24"/>
          <w:rtl w:val="0"/>
        </w:rPr>
        <w:t xml:space="preserve">Desafios da enfermagem frente à escassez de insumos hospitalares: implicações para o cuidado.</w:t>
      </w:r>
      <w:r w:rsidDel="00000000" w:rsidR="00000000" w:rsidRPr="00000000">
        <w:rPr>
          <w:rFonts w:ascii="Times New Roman" w:cs="Times New Roman" w:eastAsia="Times New Roman" w:hAnsi="Times New Roman"/>
          <w:sz w:val="24"/>
          <w:szCs w:val="24"/>
          <w:rtl w:val="0"/>
        </w:rPr>
        <w:t xml:space="preserve"> Rev Enferm Atual In Derme. 2024;98(2):45–52. </w:t>
      </w:r>
    </w:p>
    <w:p w:rsidR="00000000" w:rsidDel="00000000" w:rsidP="00000000" w:rsidRDefault="00000000" w:rsidRPr="00000000" w14:paraId="00000014">
      <w:pPr>
        <w:widowControl w:val="1"/>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Oliveira JR da R, Ilha S, Navarine TRR, Marques LPS, Munhoz OL, Casarin F. Feridas crônicas no sistema único de saúde: revisão narrativa. Revista Recien [Internet]. 25º de fevereiro de 2026 [citado 20º de abril de 2026];16(44):196-209. Disponível em: https://recien.com.br/index.php/Recien/article/view/983</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5">
      <w:pPr>
        <w:widowControl w:val="1"/>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Reis LFS, Almeida J, Pereira T, Souza M. </w:t>
      </w:r>
      <w:r w:rsidDel="00000000" w:rsidR="00000000" w:rsidRPr="00000000">
        <w:rPr>
          <w:rFonts w:ascii="Times New Roman" w:cs="Times New Roman" w:eastAsia="Times New Roman" w:hAnsi="Times New Roman"/>
          <w:i w:val="1"/>
          <w:iCs w:val="1"/>
          <w:sz w:val="24"/>
          <w:szCs w:val="24"/>
          <w:rtl w:val="0"/>
        </w:rPr>
        <w:t xml:space="preserve">Humanização e comunicação terapêutica na assistência de enfermagem hospitalar.</w:t>
      </w:r>
      <w:r w:rsidDel="00000000" w:rsidR="00000000" w:rsidRPr="00000000">
        <w:rPr>
          <w:rFonts w:ascii="Times New Roman" w:cs="Times New Roman" w:eastAsia="Times New Roman" w:hAnsi="Times New Roman"/>
          <w:sz w:val="24"/>
          <w:szCs w:val="24"/>
          <w:rtl w:val="0"/>
        </w:rPr>
        <w:t xml:space="preserve"> Rev Bras Enferm (REBEn). 2026;79(1):1–12.</w:t>
      </w:r>
    </w:p>
    <w:p w:rsidR="00000000" w:rsidDel="00000000" w:rsidP="00000000" w:rsidRDefault="00000000" w:rsidRPr="00000000" w14:paraId="00000016">
      <w:pPr>
        <w:widowControl w:val="1"/>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Revista Brasileira de Enfermagem (REBEn). </w:t>
      </w:r>
      <w:r w:rsidDel="00000000" w:rsidR="00000000" w:rsidRPr="00000000">
        <w:rPr>
          <w:rFonts w:ascii="Times New Roman" w:cs="Times New Roman" w:eastAsia="Times New Roman" w:hAnsi="Times New Roman"/>
          <w:i w:val="1"/>
          <w:iCs w:val="1"/>
          <w:sz w:val="24"/>
          <w:szCs w:val="24"/>
          <w:rtl w:val="0"/>
        </w:rPr>
        <w:t xml:space="preserve">Enfermeiras e suas ações inovadoras na Atenção Primária à Saúde.</w:t>
      </w:r>
      <w:r w:rsidDel="00000000" w:rsidR="00000000" w:rsidRPr="00000000">
        <w:rPr>
          <w:rFonts w:ascii="Times New Roman" w:cs="Times New Roman" w:eastAsia="Times New Roman" w:hAnsi="Times New Roman"/>
          <w:sz w:val="24"/>
          <w:szCs w:val="24"/>
          <w:rtl w:val="0"/>
        </w:rPr>
        <w:t xml:space="preserve"> SciELO Brasil. 2026;79(1):1–12. </w:t>
      </w:r>
    </w:p>
    <w:p w:rsidR="00000000" w:rsidDel="00000000" w:rsidP="00000000" w:rsidRDefault="00000000" w:rsidRPr="00000000" w14:paraId="00000017">
      <w:pPr>
        <w:widowControl w:val="1"/>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NM, Veras ALR, Carvalho AMR, Santos Filho JNB, Rabelo ACRM, Galvão APFC, Ferreira MC. </w:t>
      </w:r>
      <w:r w:rsidDel="00000000" w:rsidR="00000000" w:rsidRPr="00000000">
        <w:rPr>
          <w:rFonts w:ascii="Times New Roman" w:cs="Times New Roman" w:eastAsia="Times New Roman" w:hAnsi="Times New Roman"/>
          <w:i w:val="1"/>
          <w:iCs w:val="1"/>
          <w:sz w:val="24"/>
          <w:szCs w:val="24"/>
          <w:rtl w:val="0"/>
        </w:rPr>
        <w:t xml:space="preserve">Assistência de enfermagem a pacientes com feridas crônicas: revisão de literatura.</w:t>
      </w:r>
      <w:r w:rsidDel="00000000" w:rsidR="00000000" w:rsidRPr="00000000">
        <w:rPr>
          <w:rFonts w:ascii="Times New Roman" w:cs="Times New Roman" w:eastAsia="Times New Roman" w:hAnsi="Times New Roman"/>
          <w:sz w:val="24"/>
          <w:szCs w:val="24"/>
          <w:rtl w:val="0"/>
        </w:rPr>
        <w:t xml:space="preserve"> Rev Foco. 2023;16(11):1–8. </w:t>
      </w:r>
    </w:p>
    <w:p w:rsidR="00000000" w:rsidDel="00000000" w:rsidP="00000000" w:rsidRDefault="00000000" w:rsidRPr="00000000" w14:paraId="00000018">
      <w:pPr>
        <w:widowControl w:val="1"/>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widowControl w:val="1"/>
        <w:spacing w:line="240" w:lineRule="auto"/>
        <w:jc w:val="both"/>
        <w:rPr>
          <w:rFonts w:ascii="Times New Roman" w:cs="Times New Roman" w:eastAsia="Times New Roman" w:hAnsi="Times New Roman"/>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Silva WM, Cortez MJS, Brito MVH, Lima Junior FA, Santos RS, Siqueira HGAS. Síndrome de Fournier: fisiopatologia, fatores de risco, diagnóstico e manejo terapêutico. </w:t>
      </w:r>
      <w:r w:rsidDel="00000000" w:rsidR="00000000" w:rsidRPr="00000000">
        <w:rPr>
          <w:rFonts w:ascii="Times New Roman" w:cs="Times New Roman" w:eastAsia="Times New Roman" w:hAnsi="Times New Roman"/>
          <w:i w:val="1"/>
          <w:iCs w:val="1"/>
          <w:sz w:val="24"/>
          <w:szCs w:val="24"/>
          <w:rtl w:val="0"/>
        </w:rPr>
        <w:t xml:space="preserve">Revista Fisioterapia &amp; Terapia Ocupacional</w:t>
      </w:r>
      <w:r w:rsidDel="00000000" w:rsidR="00000000" w:rsidRPr="00000000">
        <w:rPr>
          <w:rFonts w:ascii="Times New Roman" w:cs="Times New Roman" w:eastAsia="Times New Roman" w:hAnsi="Times New Roman"/>
          <w:sz w:val="24"/>
          <w:szCs w:val="24"/>
          <w:rtl w:val="0"/>
        </w:rPr>
        <w:t xml:space="preserve">. 2025;99(3):1-10. Disponível em: https://revistaft.com.br/sindrome-de-fournier-fisiopatologia-fatores-de-risco-diagnostico-e-manejo-terapeutico </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both"/>
        <w:rPr>
          <w:rFonts w:ascii="Times New Roman" w:cs="Times New Roman" w:eastAsia="Times New Roman" w:hAnsi="Times New Roman"/>
          <w:i w:val="0"/>
          <w:iCs w:val="0"/>
          <w:smallCaps w:val="0"/>
          <w:strike w:val="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89217</wp:posOffset>
                </wp:positionH>
                <wp:positionV relativeFrom="paragraph">
                  <wp:posOffset>223561</wp:posOffset>
                </wp:positionV>
                <wp:extent cx="4319905" cy="12700"/>
                <wp:effectExtent b="0" l="0" r="0" t="0"/>
                <wp:wrapTopAndBottom distB="0" distT="0"/>
                <wp:docPr id="1" name=""/>
                <a:graphic>
                  <a:graphicData uri="http://schemas.microsoft.com/office/word/2010/wordprocessingShape">
                    <wps:wsp>
                      <wps:cNvSpPr/>
                      <wps:cNvPr id="2" name="Shape 2"/>
                      <wps:spPr>
                        <a:xfrm>
                          <a:off x="3186048" y="3779365"/>
                          <a:ext cx="4319905" cy="1270"/>
                        </a:xfrm>
                        <a:custGeom>
                          <a:rect b="b" l="l" r="r" t="t"/>
                          <a:pathLst>
                            <a:path extrusionOk="0" h="120000" w="4319905">
                              <a:moveTo>
                                <a:pt x="0" y="0"/>
                              </a:moveTo>
                              <a:lnTo>
                                <a:pt x="4319649" y="0"/>
                              </a:lnTo>
                            </a:path>
                          </a:pathLst>
                        </a:custGeom>
                        <a:noFill/>
                        <a:ln cap="flat" cmpd="sng" w="96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89217</wp:posOffset>
                </wp:positionH>
                <wp:positionV relativeFrom="paragraph">
                  <wp:posOffset>223561</wp:posOffset>
                </wp:positionV>
                <wp:extent cx="4319905" cy="127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4319905" cy="12700"/>
                        </a:xfrm>
                        <a:prstGeom prst="rect"/>
                        <a:ln/>
                      </pic:spPr>
                    </pic:pic>
                  </a:graphicData>
                </a:graphic>
              </wp:anchor>
            </w:drawing>
          </mc:Fallback>
        </mc:AlternateConten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140" w:right="0" w:firstLine="0"/>
        <w:jc w:val="both"/>
        <w:rPr>
          <w:rFonts w:ascii="Times New Roman" w:cs="Times New Roman" w:eastAsia="Times New Roman" w:hAnsi="Times New Roman"/>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140" w:right="0" w:firstLine="0"/>
        <w:jc w:val="left"/>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tl w:val="0"/>
        </w:rPr>
      </w:r>
    </w:p>
    <w:sectPr>
      <w:headerReference r:id="rId8" w:type="default"/>
      <w:pgSz w:h="16840" w:w="11910" w:orient="portrait"/>
      <w:pgMar w:bottom="280" w:top="1040" w:left="992" w:right="992" w:header="1700.7874015748032" w:footer="1133.858267716535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0"/>
    </w:pPr>
    <w:rPr>
      <w:rFonts w:ascii="Arial" w:cs="Arial" w:eastAsia="Arial" w:hAnsi="Arial"/>
      <w:b w:val="1"/>
      <w:bCs w:val="1"/>
      <w:sz w:val="24"/>
      <w:szCs w:val="24"/>
      <w:u w:val="single"/>
    </w:rPr>
  </w:style>
  <w:style w:type="paragraph" w:styleId="Heading2">
    <w:name w:val="heading 2"/>
    <w:basedOn w:val="Normal"/>
    <w:next w:val="Normal"/>
    <w:pPr>
      <w:ind w:right="12"/>
      <w:jc w:val="center"/>
    </w:pPr>
    <w:rPr>
      <w:rFonts w:ascii="Arial" w:cs="Arial" w:eastAsia="Arial" w:hAnsi="Arial"/>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uw7Po537K5odjIuMV9tJv4WXPA==">CgMxLjA4AHIhMXNsd2ZwV3NVY3hCVGJxUV95MHZEU1ZSVkhTVVVaM19y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2026-04-21T00:00:00Z</vt:lpwstr>
  </property>
  <property fmtid="{D5CDD505-2E9C-101B-9397-08002B2CF9AE}" pid="4" name="Creator">
    <vt:lpwstr>PDFium</vt:lpwstr>
  </property>
  <property fmtid="{D5CDD505-2E9C-101B-9397-08002B2CF9AE}" pid="5" name="Producer">
    <vt:lpwstr>PDFium</vt:lpwstr>
  </property>
  <property fmtid="{D5CDD505-2E9C-101B-9397-08002B2CF9AE}" pid="6" name="LastSaved">
    <vt:lpwstr>2026-04-21T00:00:00Z</vt:lpwstr>
  </property>
</Properties>
</file>