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96BE3" w14:textId="77777777" w:rsidR="00906451" w:rsidRDefault="00906451" w:rsidP="005820FE">
      <w:pPr>
        <w:spacing w:after="0" w:line="360" w:lineRule="auto"/>
        <w:rPr>
          <w:rFonts w:ascii="Times New Roman" w:eastAsia="Calibri" w:hAnsi="Times New Roman" w:cs="Times New Roman"/>
          <w:b/>
          <w:bCs/>
          <w:sz w:val="24"/>
          <w:szCs w:val="24"/>
        </w:rPr>
      </w:pPr>
    </w:p>
    <w:p w14:paraId="5B8347FA" w14:textId="77777777" w:rsidR="00906451" w:rsidRDefault="00906451" w:rsidP="003F662A">
      <w:pPr>
        <w:spacing w:after="0" w:line="360" w:lineRule="auto"/>
        <w:jc w:val="center"/>
        <w:rPr>
          <w:rFonts w:ascii="Times New Roman" w:eastAsia="Calibri" w:hAnsi="Times New Roman" w:cs="Times New Roman"/>
          <w:b/>
          <w:bCs/>
          <w:sz w:val="24"/>
          <w:szCs w:val="24"/>
        </w:rPr>
      </w:pPr>
    </w:p>
    <w:p w14:paraId="0523D3BB" w14:textId="2938B003" w:rsidR="003F662A" w:rsidRPr="00F64432" w:rsidRDefault="00F24AF6" w:rsidP="003F662A">
      <w:pPr>
        <w:spacing w:after="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A REPERCUSSÃO DO</w:t>
      </w:r>
      <w:r w:rsidRPr="00F64432">
        <w:rPr>
          <w:rFonts w:ascii="Times New Roman" w:eastAsia="Calibri" w:hAnsi="Times New Roman" w:cs="Times New Roman"/>
          <w:b/>
          <w:bCs/>
          <w:sz w:val="24"/>
          <w:szCs w:val="24"/>
        </w:rPr>
        <w:t xml:space="preserve"> DIREITO INTERNACIONAL DO DIREITOS HUMANOS</w:t>
      </w:r>
      <w:r>
        <w:rPr>
          <w:rFonts w:ascii="Times New Roman" w:eastAsia="Calibri" w:hAnsi="Times New Roman" w:cs="Times New Roman"/>
          <w:b/>
          <w:bCs/>
          <w:sz w:val="24"/>
          <w:szCs w:val="24"/>
        </w:rPr>
        <w:t xml:space="preserve">: </w:t>
      </w:r>
      <w:r w:rsidRPr="00F64432">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O</w:t>
      </w:r>
      <w:r w:rsidRPr="00F64432">
        <w:rPr>
          <w:rFonts w:ascii="Times New Roman" w:eastAsia="Calibri" w:hAnsi="Times New Roman" w:cs="Times New Roman"/>
          <w:b/>
          <w:bCs/>
          <w:sz w:val="24"/>
          <w:szCs w:val="24"/>
        </w:rPr>
        <w:t>S PRINC</w:t>
      </w:r>
      <w:r>
        <w:rPr>
          <w:rFonts w:ascii="Times New Roman" w:eastAsia="Calibri" w:hAnsi="Times New Roman" w:cs="Times New Roman"/>
          <w:b/>
          <w:bCs/>
          <w:sz w:val="24"/>
          <w:szCs w:val="24"/>
        </w:rPr>
        <w:t>Í</w:t>
      </w:r>
      <w:r w:rsidRPr="00F64432">
        <w:rPr>
          <w:rFonts w:ascii="Times New Roman" w:eastAsia="Calibri" w:hAnsi="Times New Roman" w:cs="Times New Roman"/>
          <w:b/>
          <w:bCs/>
          <w:sz w:val="24"/>
          <w:szCs w:val="24"/>
        </w:rPr>
        <w:t xml:space="preserve">PIOS </w:t>
      </w:r>
      <w:r>
        <w:rPr>
          <w:rFonts w:ascii="Times New Roman" w:eastAsia="Calibri" w:hAnsi="Times New Roman" w:cs="Times New Roman"/>
          <w:b/>
          <w:bCs/>
          <w:sz w:val="24"/>
          <w:szCs w:val="24"/>
        </w:rPr>
        <w:t>D</w:t>
      </w:r>
      <w:r w:rsidRPr="00F64432">
        <w:rPr>
          <w:rFonts w:ascii="Times New Roman" w:eastAsia="Calibri" w:hAnsi="Times New Roman" w:cs="Times New Roman"/>
          <w:b/>
          <w:bCs/>
          <w:sz w:val="24"/>
          <w:szCs w:val="24"/>
        </w:rPr>
        <w:t xml:space="preserve">E YOGYAKARTA </w:t>
      </w:r>
      <w:r>
        <w:rPr>
          <w:rFonts w:ascii="Times New Roman" w:eastAsia="Calibri" w:hAnsi="Times New Roman" w:cs="Times New Roman"/>
          <w:b/>
          <w:bCs/>
          <w:sz w:val="24"/>
          <w:szCs w:val="24"/>
        </w:rPr>
        <w:t>E O PAPEL DO</w:t>
      </w:r>
      <w:r w:rsidRPr="00F64432">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STF NA CONSOLIDAÇÃO DO </w:t>
      </w:r>
      <w:r w:rsidRPr="007E7740">
        <w:rPr>
          <w:rFonts w:ascii="Times New Roman" w:eastAsia="Calibri" w:hAnsi="Times New Roman" w:cs="Times New Roman"/>
          <w:b/>
          <w:bCs/>
          <w:sz w:val="24"/>
          <w:szCs w:val="24"/>
        </w:rPr>
        <w:t xml:space="preserve">DIREITO À IGUALDADE E </w:t>
      </w:r>
      <w:r>
        <w:rPr>
          <w:rFonts w:ascii="Times New Roman" w:eastAsia="Calibri" w:hAnsi="Times New Roman" w:cs="Times New Roman"/>
          <w:b/>
          <w:bCs/>
          <w:sz w:val="24"/>
          <w:szCs w:val="24"/>
        </w:rPr>
        <w:t xml:space="preserve">NO </w:t>
      </w:r>
      <w:r w:rsidRPr="007E7740">
        <w:rPr>
          <w:rFonts w:ascii="Times New Roman" w:eastAsia="Calibri" w:hAnsi="Times New Roman" w:cs="Times New Roman"/>
          <w:b/>
          <w:bCs/>
          <w:sz w:val="24"/>
          <w:szCs w:val="24"/>
        </w:rPr>
        <w:t xml:space="preserve">COMBATE À DISCRIMINAÇÃO </w:t>
      </w:r>
      <w:r>
        <w:rPr>
          <w:rFonts w:ascii="Times New Roman" w:eastAsia="Calibri" w:hAnsi="Times New Roman" w:cs="Times New Roman"/>
          <w:b/>
          <w:bCs/>
          <w:sz w:val="24"/>
          <w:szCs w:val="24"/>
        </w:rPr>
        <w:t>EM RAZÃO DO</w:t>
      </w:r>
      <w:r w:rsidRPr="007E7740">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GÊNERO E DA SEXUALIDADE</w:t>
      </w:r>
    </w:p>
    <w:p w14:paraId="4A7E4D14" w14:textId="77777777" w:rsidR="003F662A" w:rsidRDefault="003F662A" w:rsidP="003F662A">
      <w:pPr>
        <w:spacing w:after="0" w:line="360" w:lineRule="auto"/>
        <w:jc w:val="center"/>
        <w:rPr>
          <w:rFonts w:ascii="Times New Roman" w:eastAsia="Calibri" w:hAnsi="Times New Roman" w:cs="Times New Roman"/>
          <w:sz w:val="24"/>
          <w:szCs w:val="24"/>
        </w:rPr>
      </w:pPr>
    </w:p>
    <w:p w14:paraId="6A5FCF2E" w14:textId="77777777" w:rsidR="003F662A" w:rsidRDefault="003F662A" w:rsidP="003F662A">
      <w:pPr>
        <w:spacing w:after="0" w:line="360" w:lineRule="auto"/>
        <w:rPr>
          <w:b/>
          <w:bCs/>
        </w:rPr>
      </w:pPr>
      <w:r w:rsidRPr="003F662A">
        <w:rPr>
          <w:rFonts w:ascii="Times New Roman" w:eastAsia="Calibri" w:hAnsi="Times New Roman" w:cs="Times New Roman"/>
          <w:b/>
          <w:bCs/>
          <w:sz w:val="24"/>
          <w:szCs w:val="24"/>
        </w:rPr>
        <w:t>Palavras-chave:</w:t>
      </w:r>
      <w:r w:rsidRPr="00124A85">
        <w:rPr>
          <w:rFonts w:ascii="Times New Roman" w:eastAsia="Calibri" w:hAnsi="Times New Roman" w:cs="Times New Roman"/>
          <w:sz w:val="24"/>
          <w:szCs w:val="24"/>
        </w:rPr>
        <w:t xml:space="preserve">  Princípios de Yog</w:t>
      </w:r>
      <w:r>
        <w:rPr>
          <w:rFonts w:ascii="Times New Roman" w:eastAsia="Calibri" w:hAnsi="Times New Roman" w:cs="Times New Roman"/>
          <w:sz w:val="24"/>
          <w:szCs w:val="24"/>
        </w:rPr>
        <w:t>yak</w:t>
      </w:r>
      <w:r w:rsidRPr="00124A85">
        <w:rPr>
          <w:rFonts w:ascii="Times New Roman" w:eastAsia="Calibri" w:hAnsi="Times New Roman" w:cs="Times New Roman"/>
          <w:sz w:val="24"/>
          <w:szCs w:val="24"/>
        </w:rPr>
        <w:t xml:space="preserve">arta, </w:t>
      </w:r>
      <w:r>
        <w:rPr>
          <w:rFonts w:ascii="Times New Roman" w:eastAsia="Calibri" w:hAnsi="Times New Roman" w:cs="Times New Roman"/>
          <w:sz w:val="24"/>
          <w:szCs w:val="24"/>
        </w:rPr>
        <w:t>O</w:t>
      </w:r>
      <w:r w:rsidRPr="00193BD3">
        <w:rPr>
          <w:rFonts w:ascii="Times New Roman" w:eastAsia="Calibri" w:hAnsi="Times New Roman" w:cs="Times New Roman"/>
          <w:sz w:val="24"/>
          <w:szCs w:val="24"/>
        </w:rPr>
        <w:t xml:space="preserve">rientação </w:t>
      </w:r>
      <w:r>
        <w:rPr>
          <w:rFonts w:ascii="Times New Roman" w:eastAsia="Calibri" w:hAnsi="Times New Roman" w:cs="Times New Roman"/>
          <w:sz w:val="24"/>
          <w:szCs w:val="24"/>
        </w:rPr>
        <w:t>S</w:t>
      </w:r>
      <w:r w:rsidRPr="00193BD3">
        <w:rPr>
          <w:rFonts w:ascii="Times New Roman" w:eastAsia="Calibri" w:hAnsi="Times New Roman" w:cs="Times New Roman"/>
          <w:sz w:val="24"/>
          <w:szCs w:val="24"/>
        </w:rPr>
        <w:t xml:space="preserve">exual e </w:t>
      </w:r>
      <w:r>
        <w:rPr>
          <w:rFonts w:ascii="Times New Roman" w:eastAsia="Calibri" w:hAnsi="Times New Roman" w:cs="Times New Roman"/>
          <w:sz w:val="24"/>
          <w:szCs w:val="24"/>
        </w:rPr>
        <w:t>I</w:t>
      </w:r>
      <w:r w:rsidRPr="00193BD3">
        <w:rPr>
          <w:rFonts w:ascii="Times New Roman" w:eastAsia="Calibri" w:hAnsi="Times New Roman" w:cs="Times New Roman"/>
          <w:sz w:val="24"/>
          <w:szCs w:val="24"/>
        </w:rPr>
        <w:t xml:space="preserve">dentidade de </w:t>
      </w:r>
      <w:r>
        <w:rPr>
          <w:rFonts w:ascii="Times New Roman" w:eastAsia="Calibri" w:hAnsi="Times New Roman" w:cs="Times New Roman"/>
          <w:sz w:val="24"/>
          <w:szCs w:val="24"/>
        </w:rPr>
        <w:t>G</w:t>
      </w:r>
      <w:r w:rsidRPr="00193BD3">
        <w:rPr>
          <w:rFonts w:ascii="Times New Roman" w:eastAsia="Calibri" w:hAnsi="Times New Roman" w:cs="Times New Roman"/>
          <w:sz w:val="24"/>
          <w:szCs w:val="24"/>
        </w:rPr>
        <w:t>ênero</w:t>
      </w:r>
      <w:r>
        <w:rPr>
          <w:rFonts w:ascii="Times New Roman" w:eastAsia="Calibri" w:hAnsi="Times New Roman" w:cs="Times New Roman"/>
          <w:sz w:val="24"/>
          <w:szCs w:val="24"/>
        </w:rPr>
        <w:t xml:space="preserve">, </w:t>
      </w:r>
    </w:p>
    <w:p w14:paraId="789C0C85" w14:textId="77777777" w:rsidR="003F662A" w:rsidRDefault="003F662A" w:rsidP="003F662A">
      <w:pPr>
        <w:spacing w:after="0" w:line="360" w:lineRule="auto"/>
        <w:ind w:firstLine="851"/>
        <w:rPr>
          <w:rFonts w:ascii="Times New Roman" w:eastAsia="Calibri" w:hAnsi="Times New Roman" w:cs="Times New Roman"/>
          <w:sz w:val="24"/>
          <w:szCs w:val="24"/>
        </w:rPr>
      </w:pPr>
      <w:r w:rsidRPr="00124A85">
        <w:rPr>
          <w:rFonts w:ascii="Times New Roman" w:eastAsia="Calibri" w:hAnsi="Times New Roman" w:cs="Times New Roman"/>
          <w:sz w:val="24"/>
          <w:szCs w:val="24"/>
        </w:rPr>
        <w:t>S</w:t>
      </w:r>
      <w:r>
        <w:rPr>
          <w:rFonts w:ascii="Times New Roman" w:eastAsia="Calibri" w:hAnsi="Times New Roman" w:cs="Times New Roman"/>
          <w:sz w:val="24"/>
          <w:szCs w:val="24"/>
        </w:rPr>
        <w:t>upremo</w:t>
      </w:r>
      <w:r w:rsidRPr="00124A85">
        <w:rPr>
          <w:rFonts w:ascii="Times New Roman" w:eastAsia="Calibri" w:hAnsi="Times New Roman" w:cs="Times New Roman"/>
          <w:sz w:val="24"/>
          <w:szCs w:val="24"/>
        </w:rPr>
        <w:t xml:space="preserve"> Tribunal Federal</w:t>
      </w:r>
      <w:r>
        <w:rPr>
          <w:rFonts w:ascii="Times New Roman" w:eastAsia="Calibri" w:hAnsi="Times New Roman" w:cs="Times New Roman"/>
          <w:sz w:val="24"/>
          <w:szCs w:val="24"/>
        </w:rPr>
        <w:t>.</w:t>
      </w:r>
    </w:p>
    <w:p w14:paraId="15995157" w14:textId="77777777" w:rsidR="003F662A" w:rsidRDefault="003F662A" w:rsidP="003F662A">
      <w:pPr>
        <w:spacing w:after="0" w:line="360" w:lineRule="auto"/>
        <w:ind w:firstLine="851"/>
        <w:jc w:val="both"/>
        <w:rPr>
          <w:rFonts w:ascii="Times New Roman" w:eastAsia="Calibri" w:hAnsi="Times New Roman" w:cs="Times New Roman"/>
          <w:sz w:val="24"/>
          <w:szCs w:val="24"/>
        </w:rPr>
      </w:pPr>
    </w:p>
    <w:p w14:paraId="35D2365F" w14:textId="77777777" w:rsidR="003F662A" w:rsidRDefault="003F662A" w:rsidP="003F662A">
      <w:pPr>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Sendo constituído por fontes tradicionalmente reconhecidas, como os tratados, e por algumas normas de natureza jurídica diferenciada, o direito internacional dos direitos humanos busca obter, cada vez mais, ressonância nas esferas internas dos Estados.  </w:t>
      </w:r>
    </w:p>
    <w:p w14:paraId="5C7CA417" w14:textId="102E87D1" w:rsidR="003F662A" w:rsidRDefault="003F662A" w:rsidP="003F662A">
      <w:pPr>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Com base nessa premissa, este trabalho tem por objetivo verificar </w:t>
      </w:r>
      <w:r w:rsidRPr="004E3078">
        <w:rPr>
          <w:rFonts w:ascii="Times New Roman" w:eastAsia="Calibri" w:hAnsi="Times New Roman" w:cs="Times New Roman"/>
          <w:sz w:val="24"/>
          <w:szCs w:val="24"/>
        </w:rPr>
        <w:t xml:space="preserve">os </w:t>
      </w:r>
      <w:r>
        <w:rPr>
          <w:rFonts w:ascii="Times New Roman" w:eastAsia="Calibri" w:hAnsi="Times New Roman" w:cs="Times New Roman"/>
          <w:sz w:val="24"/>
          <w:szCs w:val="24"/>
        </w:rPr>
        <w:t>P</w:t>
      </w:r>
      <w:r w:rsidRPr="004E3078">
        <w:rPr>
          <w:rFonts w:ascii="Times New Roman" w:eastAsia="Calibri" w:hAnsi="Times New Roman" w:cs="Times New Roman"/>
          <w:sz w:val="24"/>
          <w:szCs w:val="24"/>
        </w:rPr>
        <w:t>rinc</w:t>
      </w:r>
      <w:r>
        <w:rPr>
          <w:rFonts w:ascii="Times New Roman" w:eastAsia="Calibri" w:hAnsi="Times New Roman" w:cs="Times New Roman"/>
          <w:sz w:val="24"/>
          <w:szCs w:val="24"/>
        </w:rPr>
        <w:t>í</w:t>
      </w:r>
      <w:r w:rsidRPr="004E3078">
        <w:rPr>
          <w:rFonts w:ascii="Times New Roman" w:eastAsia="Calibri" w:hAnsi="Times New Roman" w:cs="Times New Roman"/>
          <w:sz w:val="24"/>
          <w:szCs w:val="24"/>
        </w:rPr>
        <w:t xml:space="preserve">pios de </w:t>
      </w:r>
      <w:r w:rsidR="00B44D44">
        <w:rPr>
          <w:rFonts w:ascii="Times New Roman" w:eastAsia="Calibri" w:hAnsi="Times New Roman" w:cs="Times New Roman"/>
          <w:sz w:val="24"/>
          <w:szCs w:val="24"/>
        </w:rPr>
        <w:t>Y</w:t>
      </w:r>
      <w:r w:rsidR="00B44D44" w:rsidRPr="004E3078">
        <w:rPr>
          <w:rFonts w:ascii="Times New Roman" w:eastAsia="Calibri" w:hAnsi="Times New Roman" w:cs="Times New Roman"/>
          <w:sz w:val="24"/>
          <w:szCs w:val="24"/>
        </w:rPr>
        <w:t>ogyakarta</w:t>
      </w:r>
      <w:r w:rsidR="00B44D44">
        <w:rPr>
          <w:rFonts w:ascii="Times New Roman" w:eastAsia="Calibri" w:hAnsi="Times New Roman" w:cs="Times New Roman"/>
          <w:sz w:val="24"/>
          <w:szCs w:val="24"/>
        </w:rPr>
        <w:t xml:space="preserve"> </w:t>
      </w:r>
      <w:r w:rsidR="00B44D44" w:rsidRPr="004E3078">
        <w:rPr>
          <w:rFonts w:ascii="Times New Roman" w:eastAsia="Calibri" w:hAnsi="Times New Roman" w:cs="Times New Roman"/>
          <w:sz w:val="24"/>
          <w:szCs w:val="24"/>
        </w:rPr>
        <w:t>e</w:t>
      </w:r>
      <w:r w:rsidRPr="004E3078">
        <w:rPr>
          <w:rFonts w:ascii="Times New Roman" w:eastAsia="Calibri" w:hAnsi="Times New Roman" w:cs="Times New Roman"/>
          <w:sz w:val="24"/>
          <w:szCs w:val="24"/>
        </w:rPr>
        <w:t xml:space="preserve"> o papel do </w:t>
      </w:r>
      <w:r>
        <w:rPr>
          <w:rFonts w:ascii="Times New Roman" w:eastAsia="Calibri" w:hAnsi="Times New Roman" w:cs="Times New Roman"/>
          <w:sz w:val="24"/>
          <w:szCs w:val="24"/>
        </w:rPr>
        <w:t xml:space="preserve">STF (Supremo Tribunal </w:t>
      </w:r>
      <w:r w:rsidR="00B44D44">
        <w:rPr>
          <w:rFonts w:ascii="Times New Roman" w:eastAsia="Calibri" w:hAnsi="Times New Roman" w:cs="Times New Roman"/>
          <w:sz w:val="24"/>
          <w:szCs w:val="24"/>
        </w:rPr>
        <w:t xml:space="preserve">Federal) </w:t>
      </w:r>
      <w:r w:rsidR="00B44D44" w:rsidRPr="004E3078">
        <w:rPr>
          <w:rFonts w:ascii="Times New Roman" w:eastAsia="Calibri" w:hAnsi="Times New Roman" w:cs="Times New Roman"/>
          <w:sz w:val="24"/>
          <w:szCs w:val="24"/>
        </w:rPr>
        <w:t>na</w:t>
      </w:r>
      <w:r w:rsidRPr="004E3078">
        <w:rPr>
          <w:rFonts w:ascii="Times New Roman" w:eastAsia="Calibri" w:hAnsi="Times New Roman" w:cs="Times New Roman"/>
          <w:sz w:val="24"/>
          <w:szCs w:val="24"/>
        </w:rPr>
        <w:t xml:space="preserve"> </w:t>
      </w:r>
      <w:r w:rsidR="00B44D44" w:rsidRPr="004E3078">
        <w:rPr>
          <w:rFonts w:ascii="Times New Roman" w:eastAsia="Calibri" w:hAnsi="Times New Roman" w:cs="Times New Roman"/>
          <w:sz w:val="24"/>
          <w:szCs w:val="24"/>
        </w:rPr>
        <w:t>consolidação do</w:t>
      </w:r>
      <w:r w:rsidRPr="004E3078">
        <w:rPr>
          <w:rFonts w:ascii="Times New Roman" w:eastAsia="Calibri" w:hAnsi="Times New Roman" w:cs="Times New Roman"/>
          <w:sz w:val="24"/>
          <w:szCs w:val="24"/>
        </w:rPr>
        <w:t xml:space="preserve"> direito à igualdade e no combate à discriminação </w:t>
      </w:r>
      <w:r>
        <w:rPr>
          <w:rFonts w:ascii="Times New Roman" w:eastAsia="Calibri" w:hAnsi="Times New Roman" w:cs="Times New Roman"/>
          <w:sz w:val="24"/>
          <w:szCs w:val="24"/>
        </w:rPr>
        <w:t>decorrente do gênero e da sexualidade.  Utilizando</w:t>
      </w:r>
      <w:r w:rsidRPr="0009642B">
        <w:rPr>
          <w:rFonts w:ascii="Times New Roman" w:eastAsia="Calibri" w:hAnsi="Times New Roman" w:cs="Times New Roman"/>
          <w:sz w:val="24"/>
          <w:szCs w:val="24"/>
        </w:rPr>
        <w:t xml:space="preserve"> </w:t>
      </w:r>
      <w:r>
        <w:rPr>
          <w:rFonts w:ascii="Times New Roman" w:eastAsia="Calibri" w:hAnsi="Times New Roman" w:cs="Times New Roman"/>
          <w:sz w:val="24"/>
          <w:szCs w:val="24"/>
        </w:rPr>
        <w:t>o método dedutivo e pesquisa bibliográfica, com base na análise de doutrina e de jurisprudência, a pesquisa analisa se o tribunal superior brasileiro tem considerado os P</w:t>
      </w:r>
      <w:r w:rsidRPr="004E3078">
        <w:rPr>
          <w:rFonts w:ascii="Times New Roman" w:eastAsia="Calibri" w:hAnsi="Times New Roman" w:cs="Times New Roman"/>
          <w:sz w:val="24"/>
          <w:szCs w:val="24"/>
        </w:rPr>
        <w:t>rinc</w:t>
      </w:r>
      <w:r>
        <w:rPr>
          <w:rFonts w:ascii="Times New Roman" w:eastAsia="Calibri" w:hAnsi="Times New Roman" w:cs="Times New Roman"/>
          <w:sz w:val="24"/>
          <w:szCs w:val="24"/>
        </w:rPr>
        <w:t>í</w:t>
      </w:r>
      <w:r w:rsidRPr="004E3078">
        <w:rPr>
          <w:rFonts w:ascii="Times New Roman" w:eastAsia="Calibri" w:hAnsi="Times New Roman" w:cs="Times New Roman"/>
          <w:sz w:val="24"/>
          <w:szCs w:val="24"/>
        </w:rPr>
        <w:t xml:space="preserve">pios de </w:t>
      </w:r>
      <w:r>
        <w:rPr>
          <w:rFonts w:ascii="Times New Roman" w:eastAsia="Calibri" w:hAnsi="Times New Roman" w:cs="Times New Roman"/>
          <w:sz w:val="24"/>
          <w:szCs w:val="24"/>
        </w:rPr>
        <w:t>Y</w:t>
      </w:r>
      <w:r w:rsidRPr="004E3078">
        <w:rPr>
          <w:rFonts w:ascii="Times New Roman" w:eastAsia="Calibri" w:hAnsi="Times New Roman" w:cs="Times New Roman"/>
          <w:sz w:val="24"/>
          <w:szCs w:val="24"/>
        </w:rPr>
        <w:t>ogyakarta</w:t>
      </w:r>
      <w:r>
        <w:rPr>
          <w:rFonts w:ascii="Times New Roman" w:eastAsia="Calibri" w:hAnsi="Times New Roman" w:cs="Times New Roman"/>
          <w:sz w:val="24"/>
          <w:szCs w:val="24"/>
        </w:rPr>
        <w:t xml:space="preserve"> em suas decisões que envolvem </w:t>
      </w:r>
      <w:r w:rsidRPr="009E456C">
        <w:rPr>
          <w:rFonts w:ascii="Times New Roman" w:eastAsia="Calibri" w:hAnsi="Times New Roman" w:cs="Times New Roman"/>
          <w:sz w:val="24"/>
          <w:szCs w:val="24"/>
        </w:rPr>
        <w:t>orientação sexual e identidade de gênero</w:t>
      </w:r>
      <w:r>
        <w:rPr>
          <w:rFonts w:ascii="Times New Roman" w:eastAsia="Calibri" w:hAnsi="Times New Roman" w:cs="Times New Roman"/>
          <w:sz w:val="24"/>
          <w:szCs w:val="24"/>
        </w:rPr>
        <w:t>.</w:t>
      </w:r>
    </w:p>
    <w:p w14:paraId="34AFEE6F" w14:textId="77777777" w:rsidR="003F662A" w:rsidRDefault="003F662A" w:rsidP="003F662A">
      <w:pPr>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Embora a noção de que os direitos humanos sejam inerentes à condição humana tenha sido discutida e desenvolvida ao longo da história da humanidade, o reconhecimento jurídico desses direitos é um fenômeno relativamente recente, que ainda está em gradativa construção. </w:t>
      </w:r>
    </w:p>
    <w:p w14:paraId="5C5AD743" w14:textId="77777777" w:rsidR="003F662A" w:rsidRDefault="003F662A" w:rsidP="003F662A">
      <w:pPr>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Conforme nota </w:t>
      </w:r>
      <w:r w:rsidRPr="00930C29">
        <w:rPr>
          <w:rFonts w:ascii="Times New Roman" w:eastAsia="Calibri" w:hAnsi="Times New Roman" w:cs="Times New Roman"/>
          <w:sz w:val="24"/>
          <w:szCs w:val="24"/>
        </w:rPr>
        <w:t>Guido Soares (2004, p. 338</w:t>
      </w:r>
      <w:r>
        <w:rPr>
          <w:rFonts w:ascii="Times New Roman" w:eastAsia="Calibri" w:hAnsi="Times New Roman" w:cs="Times New Roman"/>
          <w:sz w:val="24"/>
          <w:szCs w:val="24"/>
        </w:rPr>
        <w:t xml:space="preserve">), </w:t>
      </w:r>
      <w:r w:rsidRPr="00930C29">
        <w:rPr>
          <w:rFonts w:ascii="Times New Roman" w:eastAsia="Calibri" w:hAnsi="Times New Roman" w:cs="Times New Roman"/>
          <w:sz w:val="24"/>
          <w:szCs w:val="24"/>
        </w:rPr>
        <w:t>até a Segunda Guerra Mundial o tratamento que os Estados reservavam aos seus nacionais</w:t>
      </w:r>
      <w:r>
        <w:rPr>
          <w:rFonts w:ascii="Times New Roman" w:eastAsia="Calibri" w:hAnsi="Times New Roman" w:cs="Times New Roman"/>
          <w:sz w:val="24"/>
          <w:szCs w:val="24"/>
        </w:rPr>
        <w:t xml:space="preserve"> era tido como assunto de cunho doméstico, regulado pelos </w:t>
      </w:r>
      <w:r w:rsidRPr="00930C29">
        <w:rPr>
          <w:rFonts w:ascii="Times New Roman" w:eastAsia="Calibri" w:hAnsi="Times New Roman" w:cs="Times New Roman"/>
          <w:sz w:val="24"/>
          <w:szCs w:val="24"/>
        </w:rPr>
        <w:t>ordenamentos jurídicos nacionais</w:t>
      </w:r>
      <w:r>
        <w:rPr>
          <w:rFonts w:ascii="Times New Roman" w:eastAsia="Calibri" w:hAnsi="Times New Roman" w:cs="Times New Roman"/>
          <w:sz w:val="24"/>
          <w:szCs w:val="24"/>
        </w:rPr>
        <w:t xml:space="preserve">. As Constituições nacionais, notadamente, é que tratavam dos direitos do indivíduo. O </w:t>
      </w:r>
      <w:r w:rsidRPr="00930C29">
        <w:rPr>
          <w:rFonts w:ascii="Times New Roman" w:eastAsia="Calibri" w:hAnsi="Times New Roman" w:cs="Times New Roman"/>
          <w:sz w:val="24"/>
          <w:szCs w:val="24"/>
        </w:rPr>
        <w:t xml:space="preserve">direito internacional </w:t>
      </w:r>
      <w:r>
        <w:rPr>
          <w:rFonts w:ascii="Times New Roman" w:eastAsia="Calibri" w:hAnsi="Times New Roman" w:cs="Times New Roman"/>
          <w:sz w:val="24"/>
          <w:szCs w:val="24"/>
        </w:rPr>
        <w:t>não se ocupava disso</w:t>
      </w:r>
      <w:r w:rsidRPr="00930C29">
        <w:rPr>
          <w:rFonts w:ascii="Times New Roman" w:eastAsia="Calibri" w:hAnsi="Times New Roman" w:cs="Times New Roman"/>
          <w:sz w:val="24"/>
          <w:szCs w:val="24"/>
        </w:rPr>
        <w:t xml:space="preserve">. </w:t>
      </w:r>
    </w:p>
    <w:p w14:paraId="2401155C" w14:textId="77777777" w:rsidR="003F662A" w:rsidRDefault="003F662A" w:rsidP="003F662A">
      <w:pPr>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Foi com os </w:t>
      </w:r>
      <w:r w:rsidRPr="00930C29">
        <w:rPr>
          <w:rFonts w:ascii="Times New Roman" w:eastAsia="Calibri" w:hAnsi="Times New Roman" w:cs="Times New Roman"/>
          <w:sz w:val="24"/>
          <w:szCs w:val="24"/>
        </w:rPr>
        <w:t>massacres e atrocidades de toda a sorte</w:t>
      </w:r>
      <w:r>
        <w:rPr>
          <w:rFonts w:ascii="Times New Roman" w:eastAsia="Calibri" w:hAnsi="Times New Roman" w:cs="Times New Roman"/>
          <w:sz w:val="24"/>
          <w:szCs w:val="24"/>
        </w:rPr>
        <w:t xml:space="preserve"> cometidos na </w:t>
      </w:r>
      <w:r w:rsidRPr="00930C29">
        <w:rPr>
          <w:rFonts w:ascii="Times New Roman" w:eastAsia="Calibri" w:hAnsi="Times New Roman" w:cs="Times New Roman"/>
          <w:sz w:val="24"/>
          <w:szCs w:val="24"/>
        </w:rPr>
        <w:t>Segunda Guerra Mundial</w:t>
      </w:r>
      <w:r>
        <w:rPr>
          <w:rFonts w:ascii="Times New Roman" w:eastAsia="Calibri" w:hAnsi="Times New Roman" w:cs="Times New Roman"/>
          <w:sz w:val="24"/>
          <w:szCs w:val="24"/>
        </w:rPr>
        <w:t xml:space="preserve"> que se evidenciou </w:t>
      </w:r>
      <w:r w:rsidRPr="00930C29">
        <w:rPr>
          <w:rFonts w:ascii="Times New Roman" w:eastAsia="Calibri" w:hAnsi="Times New Roman" w:cs="Times New Roman"/>
          <w:sz w:val="24"/>
          <w:szCs w:val="24"/>
        </w:rPr>
        <w:t>a necessidade de proteção internacional dos direitos humanos</w:t>
      </w:r>
      <w:r w:rsidRPr="00C56C11">
        <w:rPr>
          <w:rFonts w:ascii="Times New Roman" w:eastAsia="Calibri" w:hAnsi="Times New Roman" w:cs="Times New Roman"/>
          <w:sz w:val="24"/>
          <w:szCs w:val="24"/>
        </w:rPr>
        <w:t xml:space="preserve"> </w:t>
      </w:r>
      <w:r>
        <w:rPr>
          <w:rFonts w:ascii="Times New Roman" w:eastAsia="Calibri" w:hAnsi="Times New Roman" w:cs="Times New Roman"/>
          <w:sz w:val="24"/>
          <w:szCs w:val="24"/>
        </w:rPr>
        <w:t>(COMPARATO, 2</w:t>
      </w:r>
      <w:r w:rsidRPr="00930C29">
        <w:rPr>
          <w:rFonts w:ascii="Times New Roman" w:eastAsia="Calibri" w:hAnsi="Times New Roman" w:cs="Times New Roman"/>
          <w:sz w:val="24"/>
          <w:szCs w:val="24"/>
        </w:rPr>
        <w:t>011, p. 69</w:t>
      </w:r>
      <w:r>
        <w:rPr>
          <w:rFonts w:ascii="Times New Roman" w:eastAsia="Calibri" w:hAnsi="Times New Roman" w:cs="Times New Roman"/>
          <w:sz w:val="24"/>
          <w:szCs w:val="24"/>
        </w:rPr>
        <w:t xml:space="preserve">). A partir disso, os direitos humanos passaram a fazer parte da agenda do direito internacional. </w:t>
      </w:r>
    </w:p>
    <w:p w14:paraId="589D331A" w14:textId="77777777" w:rsidR="003F662A" w:rsidRDefault="003F662A" w:rsidP="003F662A">
      <w:pPr>
        <w:spacing w:after="0" w:line="360" w:lineRule="auto"/>
        <w:ind w:firstLine="851"/>
        <w:jc w:val="both"/>
        <w:rPr>
          <w:rFonts w:ascii="Times New Roman" w:eastAsia="Calibri" w:hAnsi="Times New Roman" w:cs="Times New Roman"/>
          <w:sz w:val="24"/>
          <w:szCs w:val="24"/>
        </w:rPr>
      </w:pPr>
      <w:r w:rsidRPr="00930C29">
        <w:rPr>
          <w:rFonts w:ascii="Times New Roman" w:eastAsia="Calibri" w:hAnsi="Times New Roman" w:cs="Times New Roman"/>
          <w:sz w:val="24"/>
          <w:szCs w:val="24"/>
        </w:rPr>
        <w:t xml:space="preserve">Além da Declaração Universal dos Direitos Humanos (1948), que é assinalada como marco inaugural da internacionalização dos direitos humanos, diversos tratados foram </w:t>
      </w:r>
      <w:r w:rsidRPr="00930C29">
        <w:rPr>
          <w:rFonts w:ascii="Times New Roman" w:eastAsia="Calibri" w:hAnsi="Times New Roman" w:cs="Times New Roman"/>
          <w:sz w:val="24"/>
          <w:szCs w:val="24"/>
        </w:rPr>
        <w:lastRenderedPageBreak/>
        <w:t xml:space="preserve">celebrados no âmbito da ONU e de outras organizações abrangendo direitos civis e políticos, direitos econômicos e sociais e novas espécies de direitos (COMPARATO, 2011, p. 69). </w:t>
      </w:r>
    </w:p>
    <w:p w14:paraId="21BE4DA1" w14:textId="77777777" w:rsidR="003F662A" w:rsidRDefault="003F662A" w:rsidP="003F662A">
      <w:pPr>
        <w:spacing w:after="0" w:line="360" w:lineRule="auto"/>
        <w:ind w:firstLine="851"/>
        <w:jc w:val="both"/>
        <w:rPr>
          <w:rFonts w:ascii="Times New Roman" w:eastAsia="Calibri" w:hAnsi="Times New Roman" w:cs="Times New Roman"/>
          <w:sz w:val="24"/>
          <w:szCs w:val="24"/>
        </w:rPr>
      </w:pPr>
      <w:r w:rsidRPr="00930C29">
        <w:rPr>
          <w:rFonts w:ascii="Times New Roman" w:eastAsia="Calibri" w:hAnsi="Times New Roman" w:cs="Times New Roman"/>
          <w:sz w:val="24"/>
          <w:szCs w:val="24"/>
        </w:rPr>
        <w:t>O direito internacional promove então, um reforço dos direitos previstos na Constituição dos Estados, podendo coincidir com esses direitos ou promover uma ampliação dos mesmos.  A se vincular aos tratados de proteção dos direitos humanos, surge para o Estado a obrigação de promover no âmbito interno, a concretização das metas estabelecidas internacionalmente, devendo respeitar e promover esses direitos.</w:t>
      </w:r>
      <w:r>
        <w:rPr>
          <w:rFonts w:ascii="Times New Roman" w:eastAsia="Calibri" w:hAnsi="Times New Roman" w:cs="Times New Roman"/>
          <w:sz w:val="24"/>
          <w:szCs w:val="24"/>
        </w:rPr>
        <w:t xml:space="preserve"> Na esfera interna, esses tratados também devem ser aplicados pelos tribunais nacionais, a quem cabe, inclusive, o controle da convencionalidade.  </w:t>
      </w:r>
    </w:p>
    <w:p w14:paraId="1CB4E385" w14:textId="77777777" w:rsidR="003F662A" w:rsidRDefault="003F662A" w:rsidP="003F662A">
      <w:pPr>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Ao lado dos tratados e das demais fontes do direito internacional, existem normas denominadas </w:t>
      </w:r>
      <w:r w:rsidRPr="00CB298D">
        <w:rPr>
          <w:rFonts w:ascii="Times New Roman" w:eastAsia="Calibri" w:hAnsi="Times New Roman" w:cs="Times New Roman"/>
          <w:i/>
          <w:iCs/>
          <w:sz w:val="24"/>
          <w:szCs w:val="24"/>
        </w:rPr>
        <w:t xml:space="preserve">soft </w:t>
      </w:r>
      <w:proofErr w:type="spellStart"/>
      <w:r w:rsidRPr="00CB298D">
        <w:rPr>
          <w:rFonts w:ascii="Times New Roman" w:eastAsia="Calibri" w:hAnsi="Times New Roman" w:cs="Times New Roman"/>
          <w:i/>
          <w:iCs/>
          <w:sz w:val="24"/>
          <w:szCs w:val="24"/>
        </w:rPr>
        <w:t>law</w:t>
      </w:r>
      <w:proofErr w:type="spellEnd"/>
      <w:r>
        <w:rPr>
          <w:rFonts w:ascii="Times New Roman" w:eastAsia="Calibri" w:hAnsi="Times New Roman" w:cs="Times New Roman"/>
          <w:i/>
          <w:iCs/>
          <w:sz w:val="24"/>
          <w:szCs w:val="24"/>
        </w:rPr>
        <w:t xml:space="preserve">, </w:t>
      </w:r>
      <w:r w:rsidRPr="0043602A">
        <w:rPr>
          <w:rFonts w:ascii="Times New Roman" w:eastAsia="Calibri" w:hAnsi="Times New Roman" w:cs="Times New Roman"/>
          <w:sz w:val="24"/>
          <w:szCs w:val="24"/>
        </w:rPr>
        <w:t>as quais</w:t>
      </w: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 xml:space="preserve">não criam obrigações de direito positivo para os Estados, carecendo de elementos que garantam a sua efetiva aplicação. Contudo, as normas de </w:t>
      </w:r>
      <w:r w:rsidRPr="000C049E">
        <w:rPr>
          <w:rFonts w:ascii="Times New Roman" w:eastAsia="Calibri" w:hAnsi="Times New Roman" w:cs="Times New Roman"/>
          <w:i/>
          <w:iCs/>
          <w:sz w:val="24"/>
          <w:szCs w:val="24"/>
        </w:rPr>
        <w:t xml:space="preserve">soft </w:t>
      </w:r>
      <w:proofErr w:type="spellStart"/>
      <w:r w:rsidRPr="000C049E">
        <w:rPr>
          <w:rFonts w:ascii="Times New Roman" w:eastAsia="Calibri" w:hAnsi="Times New Roman" w:cs="Times New Roman"/>
          <w:i/>
          <w:iCs/>
          <w:sz w:val="24"/>
          <w:szCs w:val="24"/>
        </w:rPr>
        <w:t>law</w:t>
      </w:r>
      <w:proofErr w:type="spellEnd"/>
      <w:r>
        <w:rPr>
          <w:rFonts w:ascii="Times New Roman" w:eastAsia="Calibri" w:hAnsi="Times New Roman" w:cs="Times New Roman"/>
          <w:sz w:val="24"/>
          <w:szCs w:val="24"/>
        </w:rPr>
        <w:t xml:space="preserve"> visam nortear a conduta dos Estados (MAZZUOLI, 2018, p. 116-118). </w:t>
      </w:r>
    </w:p>
    <w:p w14:paraId="62892A79" w14:textId="77777777" w:rsidR="003F662A" w:rsidRDefault="003F662A" w:rsidP="003F662A">
      <w:pPr>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Existem ainda outras normas no direito internacional, cuja natureza jurídica não está ainda sedimentada, e, embora não façam parte do rol das fontes do direito internacional (com caráter vinculante para os Estados), possuem relevância para o desenvolvimento deste ramo do direito, principalmente no que tange aos direitos humanos. Os </w:t>
      </w:r>
      <w:r w:rsidRPr="000C049E">
        <w:rPr>
          <w:rFonts w:ascii="Times New Roman" w:eastAsia="Calibri" w:hAnsi="Times New Roman" w:cs="Times New Roman"/>
          <w:sz w:val="24"/>
          <w:szCs w:val="24"/>
        </w:rPr>
        <w:t>Princípios de Yogyakarta</w:t>
      </w:r>
      <w:r>
        <w:rPr>
          <w:rFonts w:ascii="Times New Roman" w:eastAsia="Calibri" w:hAnsi="Times New Roman" w:cs="Times New Roman"/>
          <w:sz w:val="24"/>
          <w:szCs w:val="24"/>
        </w:rPr>
        <w:t xml:space="preserve"> fornecem um exemplo dessas normas.</w:t>
      </w:r>
    </w:p>
    <w:p w14:paraId="432F56E6" w14:textId="77777777" w:rsidR="003F662A" w:rsidRPr="00B12E66" w:rsidRDefault="003F662A" w:rsidP="003F662A">
      <w:pPr>
        <w:spacing w:after="0" w:line="360" w:lineRule="auto"/>
        <w:ind w:firstLine="851"/>
        <w:jc w:val="both"/>
        <w:rPr>
          <w:rFonts w:ascii="Times New Roman" w:eastAsia="Calibri" w:hAnsi="Times New Roman" w:cs="Times New Roman"/>
          <w:sz w:val="24"/>
          <w:szCs w:val="24"/>
        </w:rPr>
      </w:pPr>
      <w:r w:rsidRPr="00B12E66">
        <w:rPr>
          <w:rFonts w:ascii="Times New Roman" w:eastAsia="Calibri" w:hAnsi="Times New Roman" w:cs="Times New Roman"/>
          <w:sz w:val="24"/>
          <w:szCs w:val="24"/>
        </w:rPr>
        <w:t xml:space="preserve"> Os Princípios de Yogyakarta (</w:t>
      </w:r>
      <w:r>
        <w:rPr>
          <w:rFonts w:ascii="Times New Roman" w:eastAsia="Calibri" w:hAnsi="Times New Roman" w:cs="Times New Roman"/>
          <w:sz w:val="24"/>
          <w:szCs w:val="24"/>
        </w:rPr>
        <w:t xml:space="preserve">formulados em </w:t>
      </w:r>
      <w:r w:rsidRPr="00B12E66">
        <w:rPr>
          <w:rFonts w:ascii="Times New Roman" w:eastAsia="Calibri" w:hAnsi="Times New Roman" w:cs="Times New Roman"/>
          <w:sz w:val="24"/>
          <w:szCs w:val="24"/>
        </w:rPr>
        <w:t>200</w:t>
      </w:r>
      <w:r>
        <w:rPr>
          <w:rFonts w:ascii="Times New Roman" w:eastAsia="Calibri" w:hAnsi="Times New Roman" w:cs="Times New Roman"/>
          <w:sz w:val="24"/>
          <w:szCs w:val="24"/>
        </w:rPr>
        <w:t>6</w:t>
      </w:r>
      <w:r w:rsidRPr="00B12E66">
        <w:rPr>
          <w:rFonts w:ascii="Times New Roman" w:eastAsia="Calibri" w:hAnsi="Times New Roman" w:cs="Times New Roman"/>
          <w:sz w:val="24"/>
          <w:szCs w:val="24"/>
        </w:rPr>
        <w:t xml:space="preserve">) são resultado do trabalho de um grupo internacional de especialistas em direito internacional dos direitos humanos, orientação sexual e identidade de gênero.  Com o objetivo de propor normas para aperfeiçoar a proteção em matéria de orientação sexual e de identidade de gênero, o referido grupo se reuniu na Indonésia e preparou um </w:t>
      </w:r>
      <w:r>
        <w:rPr>
          <w:rFonts w:ascii="Times New Roman" w:eastAsia="Calibri" w:hAnsi="Times New Roman" w:cs="Times New Roman"/>
          <w:sz w:val="24"/>
          <w:szCs w:val="24"/>
        </w:rPr>
        <w:t xml:space="preserve">documento com diversos princípios </w:t>
      </w:r>
      <w:r w:rsidRPr="00B12E66">
        <w:rPr>
          <w:rFonts w:ascii="Times New Roman" w:eastAsia="Calibri" w:hAnsi="Times New Roman" w:cs="Times New Roman"/>
          <w:sz w:val="24"/>
          <w:szCs w:val="24"/>
        </w:rPr>
        <w:t>que foi  adotado pelo Conselho de Direitos do Homem da ONU (ACCIOLY; SILVA; CASSELA, 2012, p. 527).</w:t>
      </w:r>
    </w:p>
    <w:p w14:paraId="0A258176" w14:textId="77777777" w:rsidR="003F662A" w:rsidRPr="009E456C" w:rsidRDefault="003F662A" w:rsidP="003F662A">
      <w:pPr>
        <w:spacing w:after="0" w:line="360" w:lineRule="auto"/>
        <w:ind w:firstLine="851"/>
        <w:jc w:val="both"/>
        <w:rPr>
          <w:rFonts w:ascii="Times New Roman" w:eastAsia="Calibri" w:hAnsi="Times New Roman" w:cs="Times New Roman"/>
          <w:sz w:val="24"/>
          <w:szCs w:val="24"/>
        </w:rPr>
      </w:pPr>
      <w:r w:rsidRPr="009E456C">
        <w:rPr>
          <w:rFonts w:ascii="Times New Roman" w:eastAsia="Calibri" w:hAnsi="Times New Roman" w:cs="Times New Roman"/>
          <w:sz w:val="24"/>
          <w:szCs w:val="24"/>
        </w:rPr>
        <w:t xml:space="preserve">Considerando que há resistência de vários Estados na elaboração de tratados  </w:t>
      </w:r>
      <w:bookmarkStart w:id="0" w:name="_Hlk55722138"/>
      <w:r w:rsidRPr="009E456C">
        <w:rPr>
          <w:rFonts w:ascii="Times New Roman" w:eastAsia="Calibri" w:hAnsi="Times New Roman" w:cs="Times New Roman"/>
          <w:sz w:val="24"/>
          <w:szCs w:val="24"/>
        </w:rPr>
        <w:t>sobre orientação sexual e identidade de gênero</w:t>
      </w:r>
      <w:bookmarkEnd w:id="0"/>
      <w:r w:rsidRPr="009E456C">
        <w:rPr>
          <w:rFonts w:ascii="Times New Roman" w:eastAsia="Calibri" w:hAnsi="Times New Roman" w:cs="Times New Roman"/>
          <w:sz w:val="24"/>
          <w:szCs w:val="24"/>
        </w:rPr>
        <w:t xml:space="preserve">, os Princípios </w:t>
      </w:r>
      <w:r w:rsidRPr="00D26FBE">
        <w:rPr>
          <w:rFonts w:ascii="Times New Roman" w:eastAsia="Calibri" w:hAnsi="Times New Roman" w:cs="Times New Roman"/>
          <w:sz w:val="24"/>
          <w:szCs w:val="24"/>
        </w:rPr>
        <w:t>de Yogyakarta</w:t>
      </w:r>
      <w:r w:rsidRPr="009E456C">
        <w:rPr>
          <w:rFonts w:ascii="Times New Roman" w:eastAsia="Calibri" w:hAnsi="Times New Roman" w:cs="Times New Roman"/>
          <w:sz w:val="24"/>
          <w:szCs w:val="24"/>
        </w:rPr>
        <w:t xml:space="preserve"> invocam  direitos genericamente previstos em tratados de direitos humanos e </w:t>
      </w:r>
      <w:r>
        <w:rPr>
          <w:rFonts w:ascii="Times New Roman" w:eastAsia="Calibri" w:hAnsi="Times New Roman" w:cs="Times New Roman"/>
          <w:sz w:val="24"/>
          <w:szCs w:val="24"/>
        </w:rPr>
        <w:t xml:space="preserve">em </w:t>
      </w:r>
      <w:r w:rsidRPr="009E456C">
        <w:rPr>
          <w:rFonts w:ascii="Times New Roman" w:eastAsia="Calibri" w:hAnsi="Times New Roman" w:cs="Times New Roman"/>
          <w:sz w:val="24"/>
          <w:szCs w:val="24"/>
        </w:rPr>
        <w:t xml:space="preserve">outros documentos a fim de aplicá-los especificamente às pessoas sujeitas à discriminação e violência em razão de </w:t>
      </w:r>
      <w:r>
        <w:rPr>
          <w:rFonts w:ascii="Times New Roman" w:eastAsia="Calibri" w:hAnsi="Times New Roman" w:cs="Times New Roman"/>
          <w:sz w:val="24"/>
          <w:szCs w:val="24"/>
        </w:rPr>
        <w:t>questões de</w:t>
      </w:r>
      <w:r w:rsidRPr="009E456C">
        <w:rPr>
          <w:rFonts w:ascii="Times New Roman" w:eastAsia="Calibri" w:hAnsi="Times New Roman" w:cs="Times New Roman"/>
          <w:sz w:val="24"/>
          <w:szCs w:val="24"/>
        </w:rPr>
        <w:t xml:space="preserve"> gênero e sexual</w:t>
      </w:r>
      <w:r>
        <w:rPr>
          <w:rFonts w:ascii="Times New Roman" w:eastAsia="Calibri" w:hAnsi="Times New Roman" w:cs="Times New Roman"/>
          <w:sz w:val="24"/>
          <w:szCs w:val="24"/>
        </w:rPr>
        <w:t>idade</w:t>
      </w:r>
      <w:r w:rsidRPr="009E456C">
        <w:rPr>
          <w:rFonts w:ascii="Times New Roman" w:eastAsia="Calibri" w:hAnsi="Times New Roman" w:cs="Times New Roman"/>
          <w:sz w:val="24"/>
          <w:szCs w:val="24"/>
        </w:rPr>
        <w:t xml:space="preserve"> (RAMOS, 2020</w:t>
      </w:r>
      <w:r>
        <w:rPr>
          <w:rFonts w:ascii="Times New Roman" w:eastAsia="Calibri" w:hAnsi="Times New Roman" w:cs="Times New Roman"/>
          <w:sz w:val="24"/>
          <w:szCs w:val="24"/>
        </w:rPr>
        <w:t>, p. 299</w:t>
      </w:r>
      <w:r w:rsidRPr="009E456C">
        <w:rPr>
          <w:rFonts w:ascii="Times New Roman" w:eastAsia="Calibri" w:hAnsi="Times New Roman" w:cs="Times New Roman"/>
          <w:sz w:val="24"/>
          <w:szCs w:val="24"/>
        </w:rPr>
        <w:t>).</w:t>
      </w:r>
    </w:p>
    <w:p w14:paraId="5BE43F6B" w14:textId="77777777" w:rsidR="003F662A" w:rsidRPr="00B12E66" w:rsidRDefault="003F662A" w:rsidP="003F662A">
      <w:pPr>
        <w:spacing w:after="0" w:line="360" w:lineRule="auto"/>
        <w:ind w:firstLine="851"/>
        <w:jc w:val="both"/>
        <w:rPr>
          <w:rFonts w:ascii="Times New Roman" w:eastAsia="Calibri" w:hAnsi="Times New Roman" w:cs="Times New Roman"/>
          <w:sz w:val="24"/>
          <w:szCs w:val="24"/>
        </w:rPr>
      </w:pPr>
      <w:r w:rsidRPr="00193BD3">
        <w:rPr>
          <w:rFonts w:ascii="Times New Roman" w:eastAsia="Calibri" w:hAnsi="Times New Roman" w:cs="Times New Roman"/>
          <w:sz w:val="24"/>
          <w:szCs w:val="24"/>
        </w:rPr>
        <w:t xml:space="preserve">Os </w:t>
      </w:r>
      <w:r>
        <w:rPr>
          <w:rFonts w:ascii="Times New Roman" w:eastAsia="Calibri" w:hAnsi="Times New Roman" w:cs="Times New Roman"/>
          <w:sz w:val="24"/>
          <w:szCs w:val="24"/>
        </w:rPr>
        <w:t xml:space="preserve">referidos </w:t>
      </w:r>
      <w:r w:rsidRPr="00193BD3">
        <w:rPr>
          <w:rFonts w:ascii="Times New Roman" w:eastAsia="Calibri" w:hAnsi="Times New Roman" w:cs="Times New Roman"/>
          <w:sz w:val="24"/>
          <w:szCs w:val="24"/>
        </w:rPr>
        <w:t xml:space="preserve">Princípios estabelecem que o respeito </w:t>
      </w:r>
      <w:r>
        <w:rPr>
          <w:rFonts w:ascii="Times New Roman" w:eastAsia="Calibri" w:hAnsi="Times New Roman" w:cs="Times New Roman"/>
          <w:sz w:val="24"/>
          <w:szCs w:val="24"/>
        </w:rPr>
        <w:t>aos</w:t>
      </w:r>
      <w:r w:rsidRPr="00193BD3">
        <w:rPr>
          <w:rFonts w:ascii="Times New Roman" w:eastAsia="Calibri" w:hAnsi="Times New Roman" w:cs="Times New Roman"/>
          <w:sz w:val="24"/>
          <w:szCs w:val="24"/>
        </w:rPr>
        <w:t xml:space="preserve"> direitos sexuais, </w:t>
      </w:r>
      <w:r>
        <w:rPr>
          <w:rFonts w:ascii="Times New Roman" w:eastAsia="Calibri" w:hAnsi="Times New Roman" w:cs="Times New Roman"/>
          <w:sz w:val="24"/>
          <w:szCs w:val="24"/>
        </w:rPr>
        <w:t xml:space="preserve">à </w:t>
      </w:r>
      <w:r w:rsidRPr="00193BD3">
        <w:rPr>
          <w:rFonts w:ascii="Times New Roman" w:eastAsia="Calibri" w:hAnsi="Times New Roman" w:cs="Times New Roman"/>
          <w:sz w:val="24"/>
          <w:szCs w:val="24"/>
        </w:rPr>
        <w:t xml:space="preserve">orientação sexual e </w:t>
      </w:r>
      <w:r>
        <w:rPr>
          <w:rFonts w:ascii="Times New Roman" w:eastAsia="Calibri" w:hAnsi="Times New Roman" w:cs="Times New Roman"/>
          <w:sz w:val="24"/>
          <w:szCs w:val="24"/>
        </w:rPr>
        <w:t xml:space="preserve">à </w:t>
      </w:r>
      <w:r w:rsidRPr="00193BD3">
        <w:rPr>
          <w:rFonts w:ascii="Times New Roman" w:eastAsia="Calibri" w:hAnsi="Times New Roman" w:cs="Times New Roman"/>
          <w:sz w:val="24"/>
          <w:szCs w:val="24"/>
        </w:rPr>
        <w:t xml:space="preserve">identidade de gênero fazem  parte  da realização do </w:t>
      </w:r>
      <w:r>
        <w:rPr>
          <w:rFonts w:ascii="Times New Roman" w:eastAsia="Calibri" w:hAnsi="Times New Roman" w:cs="Times New Roman"/>
          <w:sz w:val="24"/>
          <w:szCs w:val="24"/>
        </w:rPr>
        <w:t>direito à</w:t>
      </w:r>
      <w:r w:rsidRPr="00193BD3">
        <w:rPr>
          <w:rFonts w:ascii="Times New Roman" w:eastAsia="Calibri" w:hAnsi="Times New Roman" w:cs="Times New Roman"/>
          <w:sz w:val="24"/>
          <w:szCs w:val="24"/>
        </w:rPr>
        <w:t xml:space="preserve">  igualdade, ressaltando que os Estados têm de tomar medidas para eliminar preconceitos, reconhecendo o direito das </w:t>
      </w:r>
      <w:r w:rsidRPr="00193BD3">
        <w:rPr>
          <w:rFonts w:ascii="Times New Roman" w:eastAsia="Calibri" w:hAnsi="Times New Roman" w:cs="Times New Roman"/>
          <w:sz w:val="24"/>
          <w:szCs w:val="24"/>
        </w:rPr>
        <w:lastRenderedPageBreak/>
        <w:t xml:space="preserve">pessoas de decidir livremente sobre a sua sexualidade </w:t>
      </w:r>
      <w:r w:rsidRPr="00B12E66">
        <w:rPr>
          <w:rFonts w:ascii="Times New Roman" w:eastAsia="Calibri" w:hAnsi="Times New Roman" w:cs="Times New Roman"/>
          <w:sz w:val="24"/>
          <w:szCs w:val="24"/>
        </w:rPr>
        <w:t>(ACCIOLY; SILVA; CASSELA, 2012, p. 527).</w:t>
      </w:r>
    </w:p>
    <w:p w14:paraId="5E61C482" w14:textId="77777777" w:rsidR="003F662A" w:rsidRDefault="003F662A" w:rsidP="003F662A">
      <w:pPr>
        <w:spacing w:after="0" w:line="360" w:lineRule="auto"/>
        <w:ind w:firstLine="851"/>
        <w:jc w:val="both"/>
      </w:pPr>
      <w:r w:rsidRPr="00D26FBE">
        <w:rPr>
          <w:rFonts w:ascii="Times New Roman" w:eastAsia="Calibri" w:hAnsi="Times New Roman" w:cs="Times New Roman"/>
          <w:sz w:val="24"/>
          <w:szCs w:val="24"/>
        </w:rPr>
        <w:t>Ramos</w:t>
      </w:r>
      <w:r>
        <w:rPr>
          <w:rFonts w:ascii="Times New Roman" w:eastAsia="Calibri" w:hAnsi="Times New Roman" w:cs="Times New Roman"/>
          <w:sz w:val="24"/>
          <w:szCs w:val="24"/>
        </w:rPr>
        <w:t xml:space="preserve"> (2020, p. 299)</w:t>
      </w:r>
      <w:r w:rsidRPr="00D26FBE">
        <w:rPr>
          <w:rFonts w:ascii="Times New Roman" w:eastAsia="Calibri" w:hAnsi="Times New Roman" w:cs="Times New Roman"/>
          <w:sz w:val="24"/>
          <w:szCs w:val="24"/>
        </w:rPr>
        <w:t xml:space="preserve"> observa que a natureza jurídica dos Princípios de </w:t>
      </w:r>
      <w:proofErr w:type="gramStart"/>
      <w:r w:rsidRPr="00D26FBE">
        <w:rPr>
          <w:rFonts w:ascii="Times New Roman" w:eastAsia="Calibri" w:hAnsi="Times New Roman" w:cs="Times New Roman"/>
          <w:sz w:val="24"/>
          <w:szCs w:val="24"/>
        </w:rPr>
        <w:t>Yogyakarta  é</w:t>
      </w:r>
      <w:proofErr w:type="gramEnd"/>
      <w:r>
        <w:rPr>
          <w:rFonts w:ascii="Times New Roman" w:eastAsia="Calibri" w:hAnsi="Times New Roman" w:cs="Times New Roman"/>
          <w:sz w:val="24"/>
          <w:szCs w:val="24"/>
        </w:rPr>
        <w:t xml:space="preserve"> de norma não </w:t>
      </w:r>
      <w:r w:rsidRPr="00D26FBE">
        <w:rPr>
          <w:rFonts w:ascii="Times New Roman" w:eastAsia="Calibri" w:hAnsi="Times New Roman" w:cs="Times New Roman"/>
          <w:sz w:val="24"/>
          <w:szCs w:val="24"/>
        </w:rPr>
        <w:t>vinculante, não pertencendo</w:t>
      </w:r>
      <w:r>
        <w:rPr>
          <w:rFonts w:ascii="Times New Roman" w:eastAsia="Calibri" w:hAnsi="Times New Roman" w:cs="Times New Roman"/>
          <w:sz w:val="24"/>
          <w:szCs w:val="24"/>
        </w:rPr>
        <w:t xml:space="preserve"> </w:t>
      </w:r>
      <w:r w:rsidRPr="00D26FBE">
        <w:rPr>
          <w:rFonts w:ascii="Times New Roman" w:eastAsia="Calibri" w:hAnsi="Times New Roman" w:cs="Times New Roman"/>
          <w:sz w:val="24"/>
          <w:szCs w:val="24"/>
        </w:rPr>
        <w:t xml:space="preserve">às normas </w:t>
      </w:r>
      <w:r w:rsidRPr="00D26FBE">
        <w:rPr>
          <w:rFonts w:ascii="Times New Roman" w:eastAsia="Calibri" w:hAnsi="Times New Roman" w:cs="Times New Roman"/>
          <w:i/>
          <w:iCs/>
          <w:sz w:val="24"/>
          <w:szCs w:val="24"/>
        </w:rPr>
        <w:t xml:space="preserve">soft </w:t>
      </w:r>
      <w:proofErr w:type="spellStart"/>
      <w:r w:rsidRPr="00D26FBE">
        <w:rPr>
          <w:rFonts w:ascii="Times New Roman" w:eastAsia="Calibri" w:hAnsi="Times New Roman" w:cs="Times New Roman"/>
          <w:i/>
          <w:iCs/>
          <w:sz w:val="24"/>
          <w:szCs w:val="24"/>
        </w:rPr>
        <w:t>law</w:t>
      </w:r>
      <w:proofErr w:type="spellEnd"/>
      <w:r w:rsidRPr="00D26FBE">
        <w:rPr>
          <w:rFonts w:ascii="Times New Roman" w:eastAsia="Calibri" w:hAnsi="Times New Roman" w:cs="Times New Roman"/>
          <w:sz w:val="24"/>
          <w:szCs w:val="24"/>
        </w:rPr>
        <w:t xml:space="preserve"> primárias produzidas pelos Estados ou por organizações internacionais. Para o referido autor, como os Princípios de Yogyakarta possuem origem privada, estariam inseridos na </w:t>
      </w:r>
      <w:r w:rsidRPr="00D26FBE">
        <w:rPr>
          <w:rFonts w:ascii="Times New Roman" w:eastAsia="Calibri" w:hAnsi="Times New Roman" w:cs="Times New Roman"/>
          <w:i/>
          <w:iCs/>
          <w:sz w:val="24"/>
          <w:szCs w:val="24"/>
        </w:rPr>
        <w:t xml:space="preserve">soft </w:t>
      </w:r>
      <w:proofErr w:type="spellStart"/>
      <w:r w:rsidRPr="00D26FBE">
        <w:rPr>
          <w:rFonts w:ascii="Times New Roman" w:eastAsia="Calibri" w:hAnsi="Times New Roman" w:cs="Times New Roman"/>
          <w:i/>
          <w:iCs/>
          <w:sz w:val="24"/>
          <w:szCs w:val="24"/>
        </w:rPr>
        <w:t>law</w:t>
      </w:r>
      <w:proofErr w:type="spellEnd"/>
      <w:r w:rsidRPr="00D26FBE">
        <w:rPr>
          <w:rFonts w:ascii="Times New Roman" w:eastAsia="Calibri" w:hAnsi="Times New Roman" w:cs="Times New Roman"/>
          <w:sz w:val="24"/>
          <w:szCs w:val="24"/>
        </w:rPr>
        <w:t xml:space="preserve"> derivada, produzida por associações ou por indivíduos.</w:t>
      </w:r>
      <w:r>
        <w:rPr>
          <w:rFonts w:ascii="Times New Roman" w:eastAsia="Calibri" w:hAnsi="Times New Roman" w:cs="Times New Roman"/>
          <w:sz w:val="24"/>
          <w:szCs w:val="24"/>
        </w:rPr>
        <w:t xml:space="preserve"> Apesar disso, Ramos (2020, p. 299) destaca que tais Princípios “</w:t>
      </w:r>
      <w:r w:rsidRPr="00CF7C01">
        <w:rPr>
          <w:rFonts w:ascii="Times New Roman" w:eastAsia="Calibri" w:hAnsi="Times New Roman" w:cs="Times New Roman"/>
          <w:sz w:val="24"/>
          <w:szCs w:val="24"/>
        </w:rPr>
        <w:t>representam importante vetor de interpretação do direito à igualdade e combate à discriminação por orientação sexual, que pode ser extraído pela via interpretativa dos tratados já existentes”.</w:t>
      </w:r>
    </w:p>
    <w:p w14:paraId="67BCAADB" w14:textId="49223B91" w:rsidR="003F662A" w:rsidRDefault="003F662A" w:rsidP="003F662A">
      <w:pPr>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 Brasil, tradicionalmente, o Supremo Tribunal Federal (STF) tem aplicado os tratados internacionais de direitos humanos que o Estado brasileiro se vincula, de forma a dar cumprimento às obrigações jurídicas decorrentes dos referidos acordos.  E, embora os </w:t>
      </w:r>
      <w:r>
        <w:rPr>
          <w:rFonts w:ascii="Times New Roman" w:eastAsia="NSimSun" w:hAnsi="Times New Roman" w:cs="Lucida Sans"/>
          <w:color w:val="000000"/>
          <w:kern w:val="2"/>
          <w:sz w:val="24"/>
          <w:szCs w:val="24"/>
          <w:lang w:eastAsia="zh-CN" w:bidi="hi-IN"/>
        </w:rPr>
        <w:t xml:space="preserve">Princípios de </w:t>
      </w:r>
      <w:r w:rsidRPr="00D26FBE">
        <w:rPr>
          <w:rFonts w:ascii="Times New Roman" w:eastAsia="Calibri" w:hAnsi="Times New Roman" w:cs="Times New Roman"/>
          <w:sz w:val="24"/>
          <w:szCs w:val="24"/>
        </w:rPr>
        <w:t>Yogyakarta</w:t>
      </w:r>
      <w:r>
        <w:rPr>
          <w:rFonts w:ascii="Times New Roman" w:eastAsia="Calibri" w:hAnsi="Times New Roman" w:cs="Times New Roman"/>
          <w:sz w:val="24"/>
          <w:szCs w:val="24"/>
        </w:rPr>
        <w:t xml:space="preserve"> não constituam normas impositivas, em pesquisa realizada, verificou-se que o STF </w:t>
      </w:r>
      <w:r w:rsidRPr="00C96BAB">
        <w:rPr>
          <w:rFonts w:ascii="Times New Roman" w:eastAsia="Calibri" w:hAnsi="Times New Roman" w:cs="Times New Roman"/>
          <w:sz w:val="24"/>
          <w:szCs w:val="24"/>
        </w:rPr>
        <w:t>vem mencionando-os</w:t>
      </w:r>
      <w:r>
        <w:rPr>
          <w:rFonts w:ascii="Times New Roman" w:eastAsia="Calibri" w:hAnsi="Times New Roman" w:cs="Times New Roman"/>
          <w:sz w:val="24"/>
          <w:szCs w:val="24"/>
        </w:rPr>
        <w:t xml:space="preserve"> em diversos julgamentos, como os comentados a seguir, em que a </w:t>
      </w:r>
      <w:r w:rsidRPr="00B12E66">
        <w:rPr>
          <w:rFonts w:ascii="Times New Roman" w:eastAsia="Calibri" w:hAnsi="Times New Roman" w:cs="Times New Roman"/>
          <w:sz w:val="24"/>
          <w:szCs w:val="24"/>
        </w:rPr>
        <w:t xml:space="preserve">orientação sexual e </w:t>
      </w:r>
      <w:r>
        <w:rPr>
          <w:rFonts w:ascii="Times New Roman" w:eastAsia="Calibri" w:hAnsi="Times New Roman" w:cs="Times New Roman"/>
          <w:sz w:val="24"/>
          <w:szCs w:val="24"/>
        </w:rPr>
        <w:t xml:space="preserve">a </w:t>
      </w:r>
      <w:r w:rsidRPr="00B12E66">
        <w:rPr>
          <w:rFonts w:ascii="Times New Roman" w:eastAsia="Calibri" w:hAnsi="Times New Roman" w:cs="Times New Roman"/>
          <w:sz w:val="24"/>
          <w:szCs w:val="24"/>
        </w:rPr>
        <w:t>identidade de gênero</w:t>
      </w:r>
      <w:r>
        <w:rPr>
          <w:rFonts w:ascii="Times New Roman" w:eastAsia="Calibri" w:hAnsi="Times New Roman" w:cs="Times New Roman"/>
          <w:sz w:val="24"/>
          <w:szCs w:val="24"/>
        </w:rPr>
        <w:t xml:space="preserve"> estão envolvid</w:t>
      </w:r>
      <w:r w:rsidR="00B44D44">
        <w:rPr>
          <w:rFonts w:ascii="Times New Roman" w:eastAsia="Calibri" w:hAnsi="Times New Roman" w:cs="Times New Roman"/>
          <w:sz w:val="24"/>
          <w:szCs w:val="24"/>
        </w:rPr>
        <w:t>a</w:t>
      </w:r>
      <w:r>
        <w:rPr>
          <w:rFonts w:ascii="Times New Roman" w:eastAsia="Calibri" w:hAnsi="Times New Roman" w:cs="Times New Roman"/>
          <w:sz w:val="24"/>
          <w:szCs w:val="24"/>
        </w:rPr>
        <w:t>s.</w:t>
      </w:r>
    </w:p>
    <w:p w14:paraId="4BF38885" w14:textId="77777777" w:rsidR="003F662A" w:rsidRPr="003318D5" w:rsidRDefault="003F662A" w:rsidP="003F662A">
      <w:pPr>
        <w:spacing w:after="0" w:line="360" w:lineRule="auto"/>
        <w:ind w:firstLine="851"/>
        <w:jc w:val="both"/>
        <w:rPr>
          <w:rFonts w:ascii="Times New Roman" w:eastAsia="NSimSun" w:hAnsi="Times New Roman" w:cs="Lucida Sans"/>
          <w:color w:val="000000"/>
          <w:kern w:val="2"/>
          <w:sz w:val="24"/>
          <w:szCs w:val="24"/>
          <w:lang w:eastAsia="zh-CN" w:bidi="hi-IN"/>
        </w:rPr>
      </w:pPr>
      <w:r w:rsidRPr="00996FCD">
        <w:rPr>
          <w:rFonts w:ascii="Times New Roman" w:eastAsia="NSimSun" w:hAnsi="Times New Roman" w:cs="Lucida Sans"/>
          <w:color w:val="000000"/>
          <w:kern w:val="2"/>
          <w:sz w:val="24"/>
          <w:szCs w:val="24"/>
          <w:lang w:eastAsia="zh-CN" w:bidi="hi-IN"/>
        </w:rPr>
        <w:t>Na Ação de Descumprimento de Preceito Fundamental (ADPF) 132, julgada em conjunto com a Ação Direta de Inconstitucionalidade (ADI) 4.277</w:t>
      </w:r>
      <w:r>
        <w:rPr>
          <w:rFonts w:ascii="Times New Roman" w:eastAsia="NSimSun" w:hAnsi="Times New Roman" w:cs="Lucida Sans"/>
          <w:color w:val="000000"/>
          <w:kern w:val="2"/>
          <w:sz w:val="24"/>
          <w:szCs w:val="24"/>
          <w:lang w:eastAsia="zh-CN" w:bidi="hi-IN"/>
        </w:rPr>
        <w:t xml:space="preserve"> em 2011, </w:t>
      </w:r>
      <w:r w:rsidRPr="00996FCD">
        <w:rPr>
          <w:rFonts w:ascii="Times New Roman" w:eastAsia="NSimSun" w:hAnsi="Times New Roman" w:cs="Lucida Sans"/>
          <w:color w:val="000000"/>
          <w:kern w:val="2"/>
          <w:sz w:val="24"/>
          <w:szCs w:val="24"/>
          <w:lang w:eastAsia="zh-CN" w:bidi="hi-IN"/>
        </w:rPr>
        <w:t>o estado</w:t>
      </w:r>
      <w:r w:rsidRPr="003318D5">
        <w:rPr>
          <w:rFonts w:ascii="Times New Roman" w:eastAsia="NSimSun" w:hAnsi="Times New Roman" w:cs="Lucida Sans"/>
          <w:color w:val="000000"/>
          <w:kern w:val="2"/>
          <w:sz w:val="24"/>
          <w:szCs w:val="24"/>
          <w:lang w:eastAsia="zh-CN" w:bidi="hi-IN"/>
        </w:rPr>
        <w:t xml:space="preserve"> do Rio de Janeiro suscit</w:t>
      </w:r>
      <w:r>
        <w:rPr>
          <w:rFonts w:ascii="Times New Roman" w:eastAsia="NSimSun" w:hAnsi="Times New Roman" w:cs="Lucida Sans"/>
          <w:color w:val="000000"/>
          <w:kern w:val="2"/>
          <w:sz w:val="24"/>
          <w:szCs w:val="24"/>
          <w:lang w:eastAsia="zh-CN" w:bidi="hi-IN"/>
        </w:rPr>
        <w:t>ou</w:t>
      </w:r>
      <w:r w:rsidRPr="003318D5">
        <w:rPr>
          <w:rFonts w:ascii="Times New Roman" w:eastAsia="NSimSun" w:hAnsi="Times New Roman" w:cs="Lucida Sans"/>
          <w:color w:val="000000"/>
          <w:kern w:val="2"/>
          <w:sz w:val="24"/>
          <w:szCs w:val="24"/>
          <w:lang w:eastAsia="zh-CN" w:bidi="hi-IN"/>
        </w:rPr>
        <w:t xml:space="preserve"> ao STF o reconhecimento das uniões homoafetivas como detentoras de mesmas regras e efeitos das </w:t>
      </w:r>
      <w:proofErr w:type="spellStart"/>
      <w:r w:rsidRPr="003318D5">
        <w:rPr>
          <w:rFonts w:ascii="Times New Roman" w:eastAsia="NSimSun" w:hAnsi="Times New Roman" w:cs="Lucida Sans"/>
          <w:color w:val="000000"/>
          <w:kern w:val="2"/>
          <w:sz w:val="24"/>
          <w:szCs w:val="24"/>
          <w:lang w:eastAsia="zh-CN" w:bidi="hi-IN"/>
        </w:rPr>
        <w:t>heteroafetivas</w:t>
      </w:r>
      <w:proofErr w:type="spellEnd"/>
      <w:r>
        <w:rPr>
          <w:rFonts w:ascii="Times New Roman" w:eastAsia="NSimSun" w:hAnsi="Times New Roman" w:cs="Lucida Sans"/>
          <w:color w:val="000000"/>
          <w:kern w:val="2"/>
          <w:sz w:val="24"/>
          <w:szCs w:val="24"/>
          <w:lang w:eastAsia="zh-CN" w:bidi="hi-IN"/>
        </w:rPr>
        <w:t xml:space="preserve"> </w:t>
      </w:r>
      <w:r w:rsidRPr="003318D5">
        <w:rPr>
          <w:rFonts w:ascii="Times New Roman" w:eastAsia="NSimSun" w:hAnsi="Times New Roman" w:cs="Lucida Sans"/>
          <w:color w:val="000000"/>
          <w:kern w:val="2"/>
          <w:sz w:val="24"/>
          <w:szCs w:val="24"/>
          <w:lang w:eastAsia="zh-CN" w:bidi="hi-IN"/>
        </w:rPr>
        <w:t>(</w:t>
      </w:r>
      <w:r>
        <w:rPr>
          <w:rFonts w:ascii="Times New Roman" w:eastAsia="NSimSun" w:hAnsi="Times New Roman" w:cs="Lucida Sans"/>
          <w:color w:val="000000"/>
          <w:kern w:val="2"/>
          <w:sz w:val="24"/>
          <w:szCs w:val="24"/>
          <w:lang w:eastAsia="zh-CN" w:bidi="hi-IN"/>
        </w:rPr>
        <w:t xml:space="preserve">BRASIL, </w:t>
      </w:r>
      <w:r w:rsidRPr="003318D5">
        <w:rPr>
          <w:rFonts w:ascii="Times New Roman" w:eastAsia="NSimSun" w:hAnsi="Times New Roman" w:cs="Lucida Sans"/>
          <w:color w:val="000000"/>
          <w:kern w:val="2"/>
          <w:sz w:val="24"/>
          <w:szCs w:val="24"/>
          <w:lang w:eastAsia="zh-CN" w:bidi="hi-IN"/>
        </w:rPr>
        <w:t>STF, 20</w:t>
      </w:r>
      <w:r>
        <w:rPr>
          <w:rFonts w:ascii="Times New Roman" w:eastAsia="NSimSun" w:hAnsi="Times New Roman" w:cs="Lucida Sans"/>
          <w:color w:val="000000"/>
          <w:kern w:val="2"/>
          <w:sz w:val="24"/>
          <w:szCs w:val="24"/>
          <w:lang w:eastAsia="zh-CN" w:bidi="hi-IN"/>
        </w:rPr>
        <w:t>20</w:t>
      </w:r>
      <w:r w:rsidRPr="003318D5">
        <w:rPr>
          <w:rFonts w:ascii="Times New Roman" w:eastAsia="NSimSun" w:hAnsi="Times New Roman" w:cs="Lucida Sans"/>
          <w:color w:val="000000"/>
          <w:kern w:val="2"/>
          <w:sz w:val="24"/>
          <w:szCs w:val="24"/>
          <w:lang w:eastAsia="zh-CN" w:bidi="hi-IN"/>
        </w:rPr>
        <w:t>)</w:t>
      </w:r>
      <w:r>
        <w:rPr>
          <w:rFonts w:ascii="Times New Roman" w:eastAsia="NSimSun" w:hAnsi="Times New Roman" w:cs="Lucida Sans"/>
          <w:color w:val="000000"/>
          <w:kern w:val="2"/>
          <w:sz w:val="24"/>
          <w:szCs w:val="24"/>
          <w:lang w:eastAsia="zh-CN" w:bidi="hi-IN"/>
        </w:rPr>
        <w:t>.</w:t>
      </w:r>
    </w:p>
    <w:p w14:paraId="58C944E9" w14:textId="77777777" w:rsidR="003F662A" w:rsidRPr="003318D5" w:rsidRDefault="003F662A" w:rsidP="003F662A">
      <w:pPr>
        <w:spacing w:after="0" w:line="360" w:lineRule="auto"/>
        <w:ind w:firstLine="851"/>
        <w:jc w:val="both"/>
        <w:rPr>
          <w:rFonts w:ascii="Times New Roman" w:eastAsia="NSimSun" w:hAnsi="Times New Roman" w:cs="Lucida Sans"/>
          <w:color w:val="000000"/>
          <w:kern w:val="2"/>
          <w:sz w:val="24"/>
          <w:szCs w:val="24"/>
          <w:lang w:eastAsia="zh-CN" w:bidi="hi-IN"/>
        </w:rPr>
      </w:pPr>
      <w:r>
        <w:rPr>
          <w:rFonts w:ascii="Times New Roman" w:eastAsia="NSimSun" w:hAnsi="Times New Roman" w:cs="Lucida Sans"/>
          <w:color w:val="000000"/>
          <w:kern w:val="2"/>
          <w:sz w:val="24"/>
          <w:szCs w:val="24"/>
          <w:lang w:eastAsia="zh-CN" w:bidi="hi-IN"/>
        </w:rPr>
        <w:t xml:space="preserve">Foi argumentado </w:t>
      </w:r>
      <w:r w:rsidRPr="003318D5">
        <w:rPr>
          <w:rFonts w:ascii="Times New Roman" w:eastAsia="NSimSun" w:hAnsi="Times New Roman" w:cs="Lucida Sans"/>
          <w:color w:val="000000"/>
          <w:kern w:val="2"/>
          <w:sz w:val="24"/>
          <w:szCs w:val="24"/>
          <w:lang w:eastAsia="zh-CN" w:bidi="hi-IN"/>
        </w:rPr>
        <w:t xml:space="preserve">que o não reconhecimento jurídico dos relacionamentos entre pessoas de mesmo sexo </w:t>
      </w:r>
      <w:r>
        <w:rPr>
          <w:rFonts w:ascii="Times New Roman" w:eastAsia="NSimSun" w:hAnsi="Times New Roman" w:cs="Lucida Sans"/>
          <w:color w:val="000000"/>
          <w:kern w:val="2"/>
          <w:sz w:val="24"/>
          <w:szCs w:val="24"/>
          <w:lang w:eastAsia="zh-CN" w:bidi="hi-IN"/>
        </w:rPr>
        <w:t xml:space="preserve">representa </w:t>
      </w:r>
      <w:r w:rsidRPr="003318D5">
        <w:rPr>
          <w:rFonts w:ascii="Times New Roman" w:eastAsia="NSimSun" w:hAnsi="Times New Roman" w:cs="Lucida Sans"/>
          <w:color w:val="000000"/>
          <w:kern w:val="2"/>
          <w:sz w:val="24"/>
          <w:szCs w:val="24"/>
          <w:lang w:eastAsia="zh-CN" w:bidi="hi-IN"/>
        </w:rPr>
        <w:t>violação dos princípios da igualdade e da dignidade</w:t>
      </w:r>
      <w:r>
        <w:rPr>
          <w:rFonts w:ascii="Times New Roman" w:eastAsia="NSimSun" w:hAnsi="Times New Roman" w:cs="Lucida Sans"/>
          <w:color w:val="000000"/>
          <w:kern w:val="2"/>
          <w:sz w:val="24"/>
          <w:szCs w:val="24"/>
          <w:lang w:eastAsia="zh-CN" w:bidi="hi-IN"/>
        </w:rPr>
        <w:t>. Além disso</w:t>
      </w:r>
      <w:r w:rsidRPr="003318D5">
        <w:rPr>
          <w:rFonts w:ascii="Times New Roman" w:eastAsia="NSimSun" w:hAnsi="Times New Roman" w:cs="Lucida Sans"/>
          <w:color w:val="000000"/>
          <w:kern w:val="2"/>
          <w:sz w:val="24"/>
          <w:szCs w:val="24"/>
          <w:lang w:eastAsia="zh-CN" w:bidi="hi-IN"/>
        </w:rPr>
        <w:t xml:space="preserve">, </w:t>
      </w:r>
      <w:r>
        <w:rPr>
          <w:rFonts w:ascii="Times New Roman" w:eastAsia="NSimSun" w:hAnsi="Times New Roman" w:cs="Lucida Sans"/>
          <w:color w:val="000000"/>
          <w:kern w:val="2"/>
          <w:sz w:val="24"/>
          <w:szCs w:val="24"/>
          <w:lang w:eastAsia="zh-CN" w:bidi="hi-IN"/>
        </w:rPr>
        <w:t xml:space="preserve">a situação </w:t>
      </w:r>
      <w:r w:rsidRPr="003318D5">
        <w:rPr>
          <w:rFonts w:ascii="Times New Roman" w:eastAsia="NSimSun" w:hAnsi="Times New Roman" w:cs="Lucida Sans"/>
          <w:color w:val="000000"/>
          <w:kern w:val="2"/>
          <w:sz w:val="24"/>
          <w:szCs w:val="24"/>
          <w:lang w:eastAsia="zh-CN" w:bidi="hi-IN"/>
        </w:rPr>
        <w:t xml:space="preserve">criava, ao próprio </w:t>
      </w:r>
      <w:r>
        <w:rPr>
          <w:rFonts w:ascii="Times New Roman" w:eastAsia="NSimSun" w:hAnsi="Times New Roman" w:cs="Lucida Sans"/>
          <w:color w:val="000000"/>
          <w:kern w:val="2"/>
          <w:sz w:val="24"/>
          <w:szCs w:val="24"/>
          <w:lang w:eastAsia="zh-CN" w:bidi="hi-IN"/>
        </w:rPr>
        <w:t>p</w:t>
      </w:r>
      <w:r w:rsidRPr="003318D5">
        <w:rPr>
          <w:rFonts w:ascii="Times New Roman" w:eastAsia="NSimSun" w:hAnsi="Times New Roman" w:cs="Lucida Sans"/>
          <w:color w:val="000000"/>
          <w:kern w:val="2"/>
          <w:sz w:val="24"/>
          <w:szCs w:val="24"/>
          <w:lang w:eastAsia="zh-CN" w:bidi="hi-IN"/>
        </w:rPr>
        <w:t xml:space="preserve">oder  </w:t>
      </w:r>
      <w:r>
        <w:rPr>
          <w:rFonts w:ascii="Times New Roman" w:eastAsia="NSimSun" w:hAnsi="Times New Roman" w:cs="Lucida Sans"/>
          <w:color w:val="000000"/>
          <w:kern w:val="2"/>
          <w:sz w:val="24"/>
          <w:szCs w:val="24"/>
          <w:lang w:eastAsia="zh-CN" w:bidi="hi-IN"/>
        </w:rPr>
        <w:t>p</w:t>
      </w:r>
      <w:r w:rsidRPr="003318D5">
        <w:rPr>
          <w:rFonts w:ascii="Times New Roman" w:eastAsia="NSimSun" w:hAnsi="Times New Roman" w:cs="Lucida Sans"/>
          <w:color w:val="000000"/>
          <w:kern w:val="2"/>
          <w:sz w:val="24"/>
          <w:szCs w:val="24"/>
          <w:lang w:eastAsia="zh-CN" w:bidi="hi-IN"/>
        </w:rPr>
        <w:t>úblico</w:t>
      </w:r>
      <w:r>
        <w:rPr>
          <w:rFonts w:ascii="Times New Roman" w:eastAsia="NSimSun" w:hAnsi="Times New Roman" w:cs="Lucida Sans"/>
          <w:color w:val="000000"/>
          <w:kern w:val="2"/>
          <w:sz w:val="24"/>
          <w:szCs w:val="24"/>
          <w:lang w:eastAsia="zh-CN" w:bidi="hi-IN"/>
        </w:rPr>
        <w:t>,</w:t>
      </w:r>
      <w:r w:rsidRPr="003318D5">
        <w:rPr>
          <w:rFonts w:ascii="Times New Roman" w:eastAsia="NSimSun" w:hAnsi="Times New Roman" w:cs="Lucida Sans"/>
          <w:color w:val="000000"/>
          <w:kern w:val="2"/>
          <w:sz w:val="24"/>
          <w:szCs w:val="24"/>
          <w:lang w:eastAsia="zh-CN" w:bidi="hi-IN"/>
        </w:rPr>
        <w:t xml:space="preserve"> litígios de caráter administrativo, já que o Estatuto dos Servidores Civis do Estado do Rio de Janeiro prevê licenças, previdência e assistência ao funcionário e sua família e, estando o conceito de família, à época, limitado ao disposto no </w:t>
      </w:r>
      <w:r>
        <w:rPr>
          <w:rFonts w:ascii="Times New Roman" w:eastAsia="NSimSun" w:hAnsi="Times New Roman" w:cs="Lucida Sans"/>
          <w:color w:val="000000"/>
          <w:kern w:val="2"/>
          <w:sz w:val="24"/>
          <w:szCs w:val="24"/>
          <w:lang w:eastAsia="zh-CN" w:bidi="hi-IN"/>
        </w:rPr>
        <w:t>artigo</w:t>
      </w:r>
      <w:r w:rsidRPr="003318D5">
        <w:rPr>
          <w:rFonts w:ascii="Times New Roman" w:eastAsia="NSimSun" w:hAnsi="Times New Roman" w:cs="Lucida Sans"/>
          <w:color w:val="000000"/>
          <w:kern w:val="2"/>
          <w:sz w:val="24"/>
          <w:szCs w:val="24"/>
          <w:lang w:eastAsia="zh-CN" w:bidi="hi-IN"/>
        </w:rPr>
        <w:t xml:space="preserve"> 1.723, do Código Civil, de que “é reconhecida como entidade familiar a união estável entre o homem e a mulher”, a controvérsia gerada causava  insegurança jurídica e administrativa (</w:t>
      </w:r>
      <w:r>
        <w:rPr>
          <w:rFonts w:ascii="Times New Roman" w:eastAsia="NSimSun" w:hAnsi="Times New Roman" w:cs="Lucida Sans"/>
          <w:color w:val="000000"/>
          <w:kern w:val="2"/>
          <w:sz w:val="24"/>
          <w:szCs w:val="24"/>
          <w:lang w:eastAsia="zh-CN" w:bidi="hi-IN"/>
        </w:rPr>
        <w:t xml:space="preserve">BRASIL, </w:t>
      </w:r>
      <w:r w:rsidRPr="003318D5">
        <w:rPr>
          <w:rFonts w:ascii="Times New Roman" w:eastAsia="NSimSun" w:hAnsi="Times New Roman" w:cs="Lucida Sans"/>
          <w:color w:val="000000"/>
          <w:kern w:val="2"/>
          <w:sz w:val="24"/>
          <w:szCs w:val="24"/>
          <w:lang w:eastAsia="zh-CN" w:bidi="hi-IN"/>
        </w:rPr>
        <w:t>STF, 20</w:t>
      </w:r>
      <w:r>
        <w:rPr>
          <w:rFonts w:ascii="Times New Roman" w:eastAsia="NSimSun" w:hAnsi="Times New Roman" w:cs="Lucida Sans"/>
          <w:color w:val="000000"/>
          <w:kern w:val="2"/>
          <w:sz w:val="24"/>
          <w:szCs w:val="24"/>
          <w:lang w:eastAsia="zh-CN" w:bidi="hi-IN"/>
        </w:rPr>
        <w:t>20</w:t>
      </w:r>
      <w:r w:rsidRPr="003318D5">
        <w:rPr>
          <w:rFonts w:ascii="Times New Roman" w:eastAsia="NSimSun" w:hAnsi="Times New Roman" w:cs="Lucida Sans"/>
          <w:color w:val="000000"/>
          <w:kern w:val="2"/>
          <w:sz w:val="24"/>
          <w:szCs w:val="24"/>
          <w:lang w:eastAsia="zh-CN" w:bidi="hi-IN"/>
        </w:rPr>
        <w:t>)</w:t>
      </w:r>
      <w:r>
        <w:rPr>
          <w:rFonts w:ascii="Times New Roman" w:eastAsia="NSimSun" w:hAnsi="Times New Roman" w:cs="Lucida Sans"/>
          <w:color w:val="000000"/>
          <w:kern w:val="2"/>
          <w:sz w:val="24"/>
          <w:szCs w:val="24"/>
          <w:lang w:eastAsia="zh-CN" w:bidi="hi-IN"/>
        </w:rPr>
        <w:t xml:space="preserve">. </w:t>
      </w:r>
    </w:p>
    <w:p w14:paraId="3C657C61" w14:textId="77777777" w:rsidR="003F662A" w:rsidRDefault="003F662A" w:rsidP="003F662A">
      <w:pPr>
        <w:spacing w:after="0" w:line="360" w:lineRule="auto"/>
        <w:ind w:firstLine="851"/>
        <w:jc w:val="both"/>
        <w:rPr>
          <w:rFonts w:ascii="Times New Roman" w:eastAsia="NSimSun" w:hAnsi="Times New Roman" w:cs="Lucida Sans"/>
          <w:color w:val="000000"/>
          <w:kern w:val="2"/>
          <w:sz w:val="24"/>
          <w:szCs w:val="24"/>
          <w:lang w:eastAsia="zh-CN" w:bidi="hi-IN"/>
        </w:rPr>
      </w:pPr>
      <w:r>
        <w:rPr>
          <w:rFonts w:ascii="Times New Roman" w:eastAsia="NSimSun" w:hAnsi="Times New Roman" w:cs="Lucida Sans"/>
          <w:color w:val="000000"/>
          <w:kern w:val="2"/>
          <w:sz w:val="24"/>
          <w:szCs w:val="24"/>
          <w:lang w:eastAsia="zh-CN" w:bidi="hi-IN"/>
        </w:rPr>
        <w:t xml:space="preserve">Na referida ação, </w:t>
      </w:r>
      <w:r w:rsidRPr="003318D5">
        <w:rPr>
          <w:rFonts w:ascii="Times New Roman" w:eastAsia="NSimSun" w:hAnsi="Times New Roman" w:cs="Lucida Sans"/>
          <w:color w:val="000000"/>
          <w:kern w:val="2"/>
          <w:sz w:val="24"/>
          <w:szCs w:val="24"/>
          <w:lang w:eastAsia="zh-CN" w:bidi="hi-IN"/>
        </w:rPr>
        <w:t>o STF</w:t>
      </w:r>
      <w:r>
        <w:rPr>
          <w:rFonts w:ascii="Times New Roman" w:eastAsia="NSimSun" w:hAnsi="Times New Roman" w:cs="Lucida Sans"/>
          <w:color w:val="000000"/>
          <w:kern w:val="2"/>
          <w:sz w:val="24"/>
          <w:szCs w:val="24"/>
          <w:lang w:eastAsia="zh-CN" w:bidi="hi-IN"/>
        </w:rPr>
        <w:t xml:space="preserve"> </w:t>
      </w:r>
      <w:r w:rsidRPr="003318D5">
        <w:rPr>
          <w:rFonts w:ascii="Times New Roman" w:eastAsia="NSimSun" w:hAnsi="Times New Roman" w:cs="Lucida Sans"/>
          <w:color w:val="000000"/>
          <w:kern w:val="2"/>
          <w:sz w:val="24"/>
          <w:szCs w:val="24"/>
          <w:lang w:eastAsia="zh-CN" w:bidi="hi-IN"/>
        </w:rPr>
        <w:t xml:space="preserve">reconheceu a igualdade entre uniões homo e </w:t>
      </w:r>
      <w:proofErr w:type="spellStart"/>
      <w:r w:rsidRPr="003318D5">
        <w:rPr>
          <w:rFonts w:ascii="Times New Roman" w:eastAsia="NSimSun" w:hAnsi="Times New Roman" w:cs="Lucida Sans"/>
          <w:color w:val="000000"/>
          <w:kern w:val="2"/>
          <w:sz w:val="24"/>
          <w:szCs w:val="24"/>
          <w:lang w:eastAsia="zh-CN" w:bidi="hi-IN"/>
        </w:rPr>
        <w:t>heteroafetivas</w:t>
      </w:r>
      <w:proofErr w:type="spellEnd"/>
      <w:r w:rsidRPr="003318D5">
        <w:rPr>
          <w:rFonts w:ascii="Times New Roman" w:eastAsia="NSimSun" w:hAnsi="Times New Roman" w:cs="Lucida Sans"/>
          <w:color w:val="000000"/>
          <w:kern w:val="2"/>
          <w:sz w:val="24"/>
          <w:szCs w:val="24"/>
          <w:lang w:eastAsia="zh-CN" w:bidi="hi-IN"/>
        </w:rPr>
        <w:t xml:space="preserve">, com efeitos </w:t>
      </w:r>
      <w:r w:rsidRPr="003318D5">
        <w:rPr>
          <w:rFonts w:ascii="Times New Roman" w:eastAsia="NSimSun" w:hAnsi="Times New Roman" w:cs="Lucida Sans"/>
          <w:i/>
          <w:iCs/>
          <w:color w:val="000000"/>
          <w:kern w:val="2"/>
          <w:sz w:val="24"/>
          <w:szCs w:val="24"/>
          <w:lang w:eastAsia="zh-CN" w:bidi="hi-IN"/>
        </w:rPr>
        <w:t>erga omnes</w:t>
      </w:r>
      <w:r w:rsidRPr="003318D5">
        <w:rPr>
          <w:rFonts w:ascii="Times New Roman" w:eastAsia="NSimSun" w:hAnsi="Times New Roman" w:cs="Lucida Sans"/>
          <w:color w:val="000000"/>
          <w:kern w:val="2"/>
          <w:sz w:val="24"/>
          <w:szCs w:val="24"/>
          <w:lang w:eastAsia="zh-CN" w:bidi="hi-IN"/>
        </w:rPr>
        <w:t xml:space="preserve"> e vinculantes</w:t>
      </w:r>
      <w:r>
        <w:rPr>
          <w:rFonts w:ascii="Times New Roman" w:eastAsia="NSimSun" w:hAnsi="Times New Roman" w:cs="Lucida Sans"/>
          <w:color w:val="000000"/>
          <w:kern w:val="2"/>
          <w:sz w:val="24"/>
          <w:szCs w:val="24"/>
          <w:lang w:eastAsia="zh-CN" w:bidi="hi-IN"/>
        </w:rPr>
        <w:t>. No v</w:t>
      </w:r>
      <w:r w:rsidRPr="003318D5">
        <w:rPr>
          <w:rFonts w:ascii="Times New Roman" w:eastAsia="NSimSun" w:hAnsi="Times New Roman" w:cs="Lucida Sans"/>
          <w:color w:val="000000"/>
          <w:kern w:val="2"/>
          <w:sz w:val="24"/>
          <w:szCs w:val="24"/>
          <w:lang w:eastAsia="zh-CN" w:bidi="hi-IN"/>
        </w:rPr>
        <w:t xml:space="preserve">oto do Ministro Celso de Melo </w:t>
      </w:r>
      <w:r>
        <w:rPr>
          <w:rFonts w:ascii="Times New Roman" w:eastAsia="NSimSun" w:hAnsi="Times New Roman" w:cs="Lucida Sans"/>
          <w:color w:val="000000"/>
          <w:kern w:val="2"/>
          <w:sz w:val="24"/>
          <w:szCs w:val="24"/>
          <w:lang w:eastAsia="zh-CN" w:bidi="hi-IN"/>
        </w:rPr>
        <w:t xml:space="preserve">há referência expressa </w:t>
      </w:r>
      <w:r w:rsidRPr="003318D5">
        <w:rPr>
          <w:rFonts w:ascii="Times New Roman" w:eastAsia="NSimSun" w:hAnsi="Times New Roman" w:cs="Lucida Sans"/>
          <w:color w:val="000000"/>
          <w:kern w:val="2"/>
          <w:sz w:val="24"/>
          <w:szCs w:val="24"/>
          <w:lang w:eastAsia="zh-CN" w:bidi="hi-IN"/>
        </w:rPr>
        <w:t>aos Princípios de Yogyakarta</w:t>
      </w:r>
      <w:r>
        <w:rPr>
          <w:rFonts w:ascii="Times New Roman" w:eastAsia="NSimSun" w:hAnsi="Times New Roman" w:cs="Lucida Sans"/>
          <w:color w:val="000000"/>
          <w:kern w:val="2"/>
          <w:sz w:val="24"/>
          <w:szCs w:val="24"/>
          <w:lang w:eastAsia="zh-CN" w:bidi="hi-IN"/>
        </w:rPr>
        <w:t xml:space="preserve"> (Princípio 24) no que diz respeito ao d</w:t>
      </w:r>
      <w:r w:rsidRPr="003318D5">
        <w:rPr>
          <w:rFonts w:ascii="Times New Roman" w:eastAsia="NSimSun" w:hAnsi="Times New Roman" w:cs="Lucida Sans"/>
          <w:color w:val="000000"/>
          <w:kern w:val="2"/>
          <w:sz w:val="24"/>
          <w:szCs w:val="24"/>
          <w:lang w:eastAsia="zh-CN" w:bidi="hi-IN"/>
        </w:rPr>
        <w:t xml:space="preserve">ireito que </w:t>
      </w:r>
      <w:r>
        <w:rPr>
          <w:rFonts w:ascii="Times New Roman" w:eastAsia="NSimSun" w:hAnsi="Times New Roman" w:cs="Lucida Sans"/>
          <w:color w:val="000000"/>
          <w:kern w:val="2"/>
          <w:sz w:val="24"/>
          <w:szCs w:val="24"/>
          <w:lang w:eastAsia="zh-CN" w:bidi="hi-IN"/>
        </w:rPr>
        <w:t>t</w:t>
      </w:r>
      <w:r w:rsidRPr="009F1B68">
        <w:rPr>
          <w:rFonts w:ascii="Times New Roman" w:eastAsia="NSimSun" w:hAnsi="Times New Roman" w:cs="Lucida Sans"/>
          <w:color w:val="000000"/>
          <w:kern w:val="2"/>
          <w:sz w:val="24"/>
          <w:szCs w:val="24"/>
          <w:lang w:eastAsia="zh-CN" w:bidi="hi-IN"/>
        </w:rPr>
        <w:t>oda pessoa tem de constituir uma família, independentemente de sua orientação sexual ou identidade de gênero</w:t>
      </w:r>
      <w:r>
        <w:rPr>
          <w:rFonts w:ascii="Times New Roman" w:eastAsia="NSimSun" w:hAnsi="Times New Roman" w:cs="Lucida Sans"/>
          <w:color w:val="000000"/>
          <w:kern w:val="2"/>
          <w:sz w:val="24"/>
          <w:szCs w:val="24"/>
          <w:lang w:eastAsia="zh-CN" w:bidi="hi-IN"/>
        </w:rPr>
        <w:t xml:space="preserve"> </w:t>
      </w:r>
      <w:r w:rsidRPr="003318D5">
        <w:rPr>
          <w:rFonts w:ascii="Times New Roman" w:eastAsia="NSimSun" w:hAnsi="Times New Roman" w:cs="Lucida Sans"/>
          <w:color w:val="000000"/>
          <w:kern w:val="2"/>
          <w:sz w:val="24"/>
          <w:szCs w:val="24"/>
          <w:lang w:eastAsia="zh-CN" w:bidi="hi-IN"/>
        </w:rPr>
        <w:t>(</w:t>
      </w:r>
      <w:r>
        <w:rPr>
          <w:rFonts w:ascii="Times New Roman" w:eastAsia="NSimSun" w:hAnsi="Times New Roman" w:cs="Lucida Sans"/>
          <w:color w:val="000000"/>
          <w:kern w:val="2"/>
          <w:sz w:val="24"/>
          <w:szCs w:val="24"/>
          <w:lang w:eastAsia="zh-CN" w:bidi="hi-IN"/>
        </w:rPr>
        <w:t xml:space="preserve">BRASIL, </w:t>
      </w:r>
      <w:r w:rsidRPr="003318D5">
        <w:rPr>
          <w:rFonts w:ascii="Times New Roman" w:eastAsia="NSimSun" w:hAnsi="Times New Roman" w:cs="Lucida Sans"/>
          <w:color w:val="000000"/>
          <w:kern w:val="2"/>
          <w:sz w:val="24"/>
          <w:szCs w:val="24"/>
          <w:lang w:eastAsia="zh-CN" w:bidi="hi-IN"/>
        </w:rPr>
        <w:t>STF, 20</w:t>
      </w:r>
      <w:r>
        <w:rPr>
          <w:rFonts w:ascii="Times New Roman" w:eastAsia="NSimSun" w:hAnsi="Times New Roman" w:cs="Lucida Sans"/>
          <w:color w:val="000000"/>
          <w:kern w:val="2"/>
          <w:sz w:val="24"/>
          <w:szCs w:val="24"/>
          <w:lang w:eastAsia="zh-CN" w:bidi="hi-IN"/>
        </w:rPr>
        <w:t>20</w:t>
      </w:r>
      <w:r w:rsidRPr="003318D5">
        <w:rPr>
          <w:rFonts w:ascii="Times New Roman" w:eastAsia="NSimSun" w:hAnsi="Times New Roman" w:cs="Lucida Sans"/>
          <w:color w:val="000000"/>
          <w:kern w:val="2"/>
          <w:sz w:val="24"/>
          <w:szCs w:val="24"/>
          <w:lang w:eastAsia="zh-CN" w:bidi="hi-IN"/>
        </w:rPr>
        <w:t>)</w:t>
      </w:r>
      <w:r>
        <w:rPr>
          <w:rFonts w:ascii="Times New Roman" w:eastAsia="NSimSun" w:hAnsi="Times New Roman" w:cs="Lucida Sans"/>
          <w:color w:val="000000"/>
          <w:kern w:val="2"/>
          <w:sz w:val="24"/>
          <w:szCs w:val="24"/>
          <w:lang w:eastAsia="zh-CN" w:bidi="hi-IN"/>
        </w:rPr>
        <w:t>.</w:t>
      </w:r>
    </w:p>
    <w:p w14:paraId="1C6177FF" w14:textId="77777777" w:rsidR="003F662A" w:rsidRPr="003318D5" w:rsidRDefault="003F662A" w:rsidP="003F662A">
      <w:pPr>
        <w:spacing w:after="0" w:line="360" w:lineRule="auto"/>
        <w:ind w:firstLine="851"/>
        <w:jc w:val="both"/>
        <w:rPr>
          <w:rFonts w:ascii="Liberation Serif" w:eastAsia="NSimSun" w:hAnsi="Liberation Serif" w:cs="Lucida Sans" w:hint="eastAsia"/>
          <w:kern w:val="2"/>
          <w:sz w:val="24"/>
          <w:szCs w:val="24"/>
          <w:lang w:eastAsia="zh-CN" w:bidi="hi-IN"/>
        </w:rPr>
      </w:pPr>
      <w:r>
        <w:rPr>
          <w:rFonts w:ascii="Times New Roman" w:eastAsia="NSimSun" w:hAnsi="Times New Roman" w:cs="Lucida Sans"/>
          <w:color w:val="000000"/>
          <w:kern w:val="2"/>
          <w:sz w:val="24"/>
          <w:szCs w:val="24"/>
          <w:lang w:eastAsia="zh-CN" w:bidi="hi-IN"/>
        </w:rPr>
        <w:lastRenderedPageBreak/>
        <w:t xml:space="preserve">Outra decisão do STF destacada é o </w:t>
      </w:r>
      <w:r w:rsidRPr="00996FCD">
        <w:rPr>
          <w:rFonts w:ascii="Times New Roman" w:eastAsia="NSimSun" w:hAnsi="Times New Roman" w:cs="Lucida Sans"/>
          <w:color w:val="000000"/>
          <w:kern w:val="2"/>
          <w:sz w:val="24"/>
          <w:szCs w:val="24"/>
          <w:lang w:eastAsia="zh-CN" w:bidi="hi-IN"/>
        </w:rPr>
        <w:t>Recurso Extraordinário (RE) 477.554</w:t>
      </w:r>
      <w:r>
        <w:rPr>
          <w:rFonts w:ascii="Times New Roman" w:eastAsia="NSimSun" w:hAnsi="Times New Roman" w:cs="Lucida Sans"/>
          <w:color w:val="000000"/>
          <w:kern w:val="2"/>
          <w:sz w:val="24"/>
          <w:szCs w:val="24"/>
          <w:lang w:eastAsia="zh-CN" w:bidi="hi-IN"/>
        </w:rPr>
        <w:t>,</w:t>
      </w:r>
      <w:r w:rsidRPr="00996FCD">
        <w:rPr>
          <w:rFonts w:ascii="Times New Roman" w:eastAsia="NSimSun" w:hAnsi="Times New Roman" w:cs="Lucida Sans"/>
          <w:color w:val="000000"/>
          <w:kern w:val="2"/>
          <w:sz w:val="24"/>
          <w:szCs w:val="24"/>
          <w:lang w:eastAsia="zh-CN" w:bidi="hi-IN"/>
        </w:rPr>
        <w:t xml:space="preserve"> </w:t>
      </w:r>
      <w:r>
        <w:rPr>
          <w:rFonts w:ascii="Times New Roman" w:eastAsia="NSimSun" w:hAnsi="Times New Roman" w:cs="Lucida Sans"/>
          <w:color w:val="000000"/>
          <w:kern w:val="2"/>
          <w:sz w:val="24"/>
          <w:szCs w:val="24"/>
          <w:lang w:eastAsia="zh-CN" w:bidi="hi-IN"/>
        </w:rPr>
        <w:t xml:space="preserve">julgado em 2011, </w:t>
      </w:r>
      <w:r w:rsidRPr="00996FCD">
        <w:rPr>
          <w:rFonts w:ascii="Times New Roman" w:eastAsia="NSimSun" w:hAnsi="Times New Roman" w:cs="Lucida Sans"/>
          <w:color w:val="000000"/>
          <w:kern w:val="2"/>
          <w:sz w:val="24"/>
          <w:szCs w:val="24"/>
          <w:lang w:eastAsia="zh-CN" w:bidi="hi-IN"/>
        </w:rPr>
        <w:t>que foi</w:t>
      </w:r>
      <w:r>
        <w:rPr>
          <w:rFonts w:ascii="Times New Roman" w:eastAsia="NSimSun" w:hAnsi="Times New Roman" w:cs="Lucida Sans"/>
          <w:b/>
          <w:bCs/>
          <w:color w:val="000000"/>
          <w:kern w:val="2"/>
          <w:sz w:val="24"/>
          <w:szCs w:val="24"/>
          <w:lang w:eastAsia="zh-CN" w:bidi="hi-IN"/>
        </w:rPr>
        <w:t xml:space="preserve"> </w:t>
      </w:r>
      <w:r w:rsidRPr="003318D5">
        <w:rPr>
          <w:rFonts w:ascii="Times New Roman" w:eastAsia="NSimSun" w:hAnsi="Times New Roman" w:cs="Lucida Sans"/>
          <w:color w:val="000000"/>
          <w:kern w:val="2"/>
          <w:sz w:val="24"/>
          <w:szCs w:val="24"/>
          <w:lang w:eastAsia="zh-CN" w:bidi="hi-IN"/>
        </w:rPr>
        <w:t xml:space="preserve">interposto contra </w:t>
      </w:r>
      <w:r>
        <w:rPr>
          <w:rFonts w:ascii="Times New Roman" w:eastAsia="NSimSun" w:hAnsi="Times New Roman" w:cs="Lucida Sans"/>
          <w:color w:val="000000"/>
          <w:kern w:val="2"/>
          <w:sz w:val="24"/>
          <w:szCs w:val="24"/>
          <w:lang w:eastAsia="zh-CN" w:bidi="hi-IN"/>
        </w:rPr>
        <w:t xml:space="preserve">decisão </w:t>
      </w:r>
      <w:r w:rsidRPr="003318D5">
        <w:rPr>
          <w:rFonts w:ascii="Times New Roman" w:eastAsia="NSimSun" w:hAnsi="Times New Roman" w:cs="Lucida Sans"/>
          <w:color w:val="000000"/>
          <w:kern w:val="2"/>
          <w:sz w:val="24"/>
          <w:szCs w:val="24"/>
          <w:lang w:eastAsia="zh-CN" w:bidi="hi-IN"/>
        </w:rPr>
        <w:t>que não reconheceu união estável homoafetiva para fins previdenciários (pensão por morte de segurado). A decisão atacada basea</w:t>
      </w:r>
      <w:r>
        <w:rPr>
          <w:rFonts w:ascii="Times New Roman" w:eastAsia="NSimSun" w:hAnsi="Times New Roman" w:cs="Lucida Sans"/>
          <w:color w:val="000000"/>
          <w:kern w:val="2"/>
          <w:sz w:val="24"/>
          <w:szCs w:val="24"/>
          <w:lang w:eastAsia="zh-CN" w:bidi="hi-IN"/>
        </w:rPr>
        <w:t>va-se</w:t>
      </w:r>
      <w:r w:rsidRPr="003318D5">
        <w:rPr>
          <w:rFonts w:ascii="Times New Roman" w:eastAsia="NSimSun" w:hAnsi="Times New Roman" w:cs="Lucida Sans"/>
          <w:color w:val="000000"/>
          <w:kern w:val="2"/>
          <w:sz w:val="24"/>
          <w:szCs w:val="24"/>
          <w:lang w:eastAsia="zh-CN" w:bidi="hi-IN"/>
        </w:rPr>
        <w:t xml:space="preserve"> </w:t>
      </w:r>
      <w:r>
        <w:rPr>
          <w:rFonts w:ascii="Times New Roman" w:eastAsia="NSimSun" w:hAnsi="Times New Roman" w:cs="Lucida Sans"/>
          <w:color w:val="000000"/>
          <w:kern w:val="2"/>
          <w:sz w:val="24"/>
          <w:szCs w:val="24"/>
          <w:lang w:eastAsia="zh-CN" w:bidi="hi-IN"/>
        </w:rPr>
        <w:t>nos</w:t>
      </w:r>
      <w:r w:rsidRPr="003318D5">
        <w:rPr>
          <w:rFonts w:ascii="Times New Roman" w:eastAsia="NSimSun" w:hAnsi="Times New Roman" w:cs="Lucida Sans"/>
          <w:color w:val="000000"/>
          <w:kern w:val="2"/>
          <w:sz w:val="24"/>
          <w:szCs w:val="24"/>
          <w:lang w:eastAsia="zh-CN" w:bidi="hi-IN"/>
        </w:rPr>
        <w:t xml:space="preserve"> argumento</w:t>
      </w:r>
      <w:r>
        <w:rPr>
          <w:rFonts w:ascii="Times New Roman" w:eastAsia="NSimSun" w:hAnsi="Times New Roman" w:cs="Lucida Sans"/>
          <w:color w:val="000000"/>
          <w:kern w:val="2"/>
          <w:sz w:val="24"/>
          <w:szCs w:val="24"/>
          <w:lang w:eastAsia="zh-CN" w:bidi="hi-IN"/>
        </w:rPr>
        <w:t>s</w:t>
      </w:r>
      <w:r w:rsidRPr="003318D5">
        <w:rPr>
          <w:rFonts w:ascii="Times New Roman" w:eastAsia="NSimSun" w:hAnsi="Times New Roman" w:cs="Lucida Sans"/>
          <w:color w:val="000000"/>
          <w:kern w:val="2"/>
          <w:sz w:val="24"/>
          <w:szCs w:val="24"/>
          <w:lang w:eastAsia="zh-CN" w:bidi="hi-IN"/>
        </w:rPr>
        <w:t xml:space="preserve"> de que a legislação brasileira reconhece </w:t>
      </w:r>
      <w:r w:rsidRPr="00D05DEA">
        <w:rPr>
          <w:rFonts w:ascii="Times New Roman" w:eastAsia="NSimSun" w:hAnsi="Times New Roman" w:cs="Lucida Sans"/>
          <w:color w:val="000000"/>
          <w:kern w:val="2"/>
          <w:sz w:val="24"/>
          <w:szCs w:val="24"/>
          <w:lang w:eastAsia="zh-CN" w:bidi="hi-IN"/>
        </w:rPr>
        <w:t xml:space="preserve">apenas </w:t>
      </w:r>
      <w:r w:rsidRPr="003318D5">
        <w:rPr>
          <w:rFonts w:ascii="Times New Roman" w:eastAsia="NSimSun" w:hAnsi="Times New Roman" w:cs="Lucida Sans"/>
          <w:color w:val="000000"/>
          <w:kern w:val="2"/>
          <w:sz w:val="24"/>
          <w:szCs w:val="24"/>
          <w:lang w:eastAsia="zh-CN" w:bidi="hi-IN"/>
        </w:rPr>
        <w:t xml:space="preserve">a união heterossexual e que no </w:t>
      </w:r>
      <w:r>
        <w:rPr>
          <w:rFonts w:ascii="Times New Roman" w:eastAsia="NSimSun" w:hAnsi="Times New Roman" w:cs="Lucida Sans"/>
          <w:color w:val="000000"/>
          <w:kern w:val="2"/>
          <w:sz w:val="24"/>
          <w:szCs w:val="24"/>
          <w:lang w:eastAsia="zh-CN" w:bidi="hi-IN"/>
        </w:rPr>
        <w:t>e</w:t>
      </w:r>
      <w:r w:rsidRPr="003318D5">
        <w:rPr>
          <w:rFonts w:ascii="Times New Roman" w:eastAsia="NSimSun" w:hAnsi="Times New Roman" w:cs="Lucida Sans"/>
          <w:color w:val="000000"/>
          <w:kern w:val="2"/>
          <w:sz w:val="24"/>
          <w:szCs w:val="24"/>
          <w:lang w:eastAsia="zh-CN" w:bidi="hi-IN"/>
        </w:rPr>
        <w:t>stado de Minas Gerais</w:t>
      </w:r>
      <w:r>
        <w:rPr>
          <w:rFonts w:ascii="Times New Roman" w:eastAsia="NSimSun" w:hAnsi="Times New Roman" w:cs="Lucida Sans"/>
          <w:color w:val="000000"/>
          <w:kern w:val="2"/>
          <w:sz w:val="24"/>
          <w:szCs w:val="24"/>
          <w:lang w:eastAsia="zh-CN" w:bidi="hi-IN"/>
        </w:rPr>
        <w:t xml:space="preserve"> (envolvido no caso) </w:t>
      </w:r>
      <w:r w:rsidRPr="003318D5">
        <w:rPr>
          <w:rFonts w:ascii="Times New Roman" w:eastAsia="NSimSun" w:hAnsi="Times New Roman" w:cs="Lucida Sans"/>
          <w:color w:val="000000"/>
          <w:kern w:val="2"/>
          <w:sz w:val="24"/>
          <w:szCs w:val="24"/>
          <w:lang w:eastAsia="zh-CN" w:bidi="hi-IN"/>
        </w:rPr>
        <w:t xml:space="preserve">a legislação previdenciária não ampara </w:t>
      </w:r>
      <w:r>
        <w:rPr>
          <w:rFonts w:ascii="Times New Roman" w:eastAsia="NSimSun" w:hAnsi="Times New Roman" w:cs="Lucida Sans"/>
          <w:color w:val="000000"/>
          <w:kern w:val="2"/>
          <w:sz w:val="24"/>
          <w:szCs w:val="24"/>
          <w:lang w:eastAsia="zh-CN" w:bidi="hi-IN"/>
        </w:rPr>
        <w:t xml:space="preserve">outras formas de </w:t>
      </w:r>
      <w:r w:rsidRPr="003318D5">
        <w:rPr>
          <w:rFonts w:ascii="Times New Roman" w:eastAsia="NSimSun" w:hAnsi="Times New Roman" w:cs="Lucida Sans"/>
          <w:color w:val="000000"/>
          <w:kern w:val="2"/>
          <w:sz w:val="24"/>
          <w:szCs w:val="24"/>
          <w:lang w:eastAsia="zh-CN" w:bidi="hi-IN"/>
        </w:rPr>
        <w:t>entidades familiares (</w:t>
      </w:r>
      <w:r>
        <w:rPr>
          <w:rFonts w:ascii="Times New Roman" w:eastAsia="NSimSun" w:hAnsi="Times New Roman" w:cs="Lucida Sans"/>
          <w:color w:val="000000"/>
          <w:kern w:val="2"/>
          <w:sz w:val="24"/>
          <w:szCs w:val="24"/>
          <w:lang w:eastAsia="zh-CN" w:bidi="hi-IN"/>
        </w:rPr>
        <w:t xml:space="preserve">BRASIL, </w:t>
      </w:r>
      <w:r w:rsidRPr="003318D5">
        <w:rPr>
          <w:rFonts w:ascii="Times New Roman" w:eastAsia="NSimSun" w:hAnsi="Times New Roman" w:cs="Lucida Sans"/>
          <w:color w:val="000000"/>
          <w:kern w:val="2"/>
          <w:sz w:val="24"/>
          <w:szCs w:val="24"/>
          <w:lang w:eastAsia="zh-CN" w:bidi="hi-IN"/>
        </w:rPr>
        <w:t>STF, 20</w:t>
      </w:r>
      <w:r>
        <w:rPr>
          <w:rFonts w:ascii="Times New Roman" w:eastAsia="NSimSun" w:hAnsi="Times New Roman" w:cs="Lucida Sans"/>
          <w:color w:val="000000"/>
          <w:kern w:val="2"/>
          <w:sz w:val="24"/>
          <w:szCs w:val="24"/>
          <w:lang w:eastAsia="zh-CN" w:bidi="hi-IN"/>
        </w:rPr>
        <w:t>20</w:t>
      </w:r>
      <w:r w:rsidRPr="003318D5">
        <w:rPr>
          <w:rFonts w:ascii="Times New Roman" w:eastAsia="NSimSun" w:hAnsi="Times New Roman" w:cs="Lucida Sans"/>
          <w:color w:val="000000"/>
          <w:kern w:val="2"/>
          <w:sz w:val="24"/>
          <w:szCs w:val="24"/>
          <w:lang w:eastAsia="zh-CN" w:bidi="hi-IN"/>
        </w:rPr>
        <w:t>)</w:t>
      </w:r>
      <w:r>
        <w:rPr>
          <w:rFonts w:ascii="Times New Roman" w:eastAsia="NSimSun" w:hAnsi="Times New Roman" w:cs="Lucida Sans"/>
          <w:color w:val="000000"/>
          <w:kern w:val="2"/>
          <w:sz w:val="24"/>
          <w:szCs w:val="24"/>
          <w:lang w:eastAsia="zh-CN" w:bidi="hi-IN"/>
        </w:rPr>
        <w:t>.</w:t>
      </w:r>
    </w:p>
    <w:p w14:paraId="6245348C" w14:textId="77777777" w:rsidR="003F662A" w:rsidRDefault="003F662A" w:rsidP="003F662A">
      <w:pPr>
        <w:spacing w:after="0" w:line="360" w:lineRule="auto"/>
        <w:ind w:firstLine="851"/>
        <w:jc w:val="both"/>
        <w:rPr>
          <w:rFonts w:ascii="Times New Roman" w:eastAsia="NSimSun" w:hAnsi="Times New Roman" w:cs="Lucida Sans"/>
          <w:color w:val="000000"/>
          <w:kern w:val="2"/>
          <w:sz w:val="24"/>
          <w:szCs w:val="24"/>
          <w:lang w:eastAsia="zh-CN" w:bidi="hi-IN"/>
        </w:rPr>
      </w:pPr>
      <w:r>
        <w:rPr>
          <w:rFonts w:ascii="Times New Roman" w:eastAsia="NSimSun" w:hAnsi="Times New Roman" w:cs="Lucida Sans"/>
          <w:color w:val="000000"/>
          <w:kern w:val="2"/>
          <w:sz w:val="24"/>
          <w:szCs w:val="24"/>
          <w:lang w:eastAsia="zh-CN" w:bidi="hi-IN"/>
        </w:rPr>
        <w:t xml:space="preserve">No </w:t>
      </w:r>
      <w:r w:rsidRPr="00D05DEA">
        <w:rPr>
          <w:rFonts w:ascii="Times New Roman" w:eastAsia="NSimSun" w:hAnsi="Times New Roman" w:cs="Lucida Sans"/>
          <w:color w:val="000000"/>
          <w:kern w:val="2"/>
          <w:sz w:val="24"/>
          <w:szCs w:val="24"/>
          <w:lang w:eastAsia="zh-CN" w:bidi="hi-IN"/>
        </w:rPr>
        <w:t>RE 477.</w:t>
      </w:r>
      <w:r w:rsidRPr="00C91CAE">
        <w:rPr>
          <w:rFonts w:ascii="Times New Roman" w:eastAsia="NSimSun" w:hAnsi="Times New Roman" w:cs="Lucida Sans"/>
          <w:color w:val="000000"/>
          <w:kern w:val="2"/>
          <w:sz w:val="24"/>
          <w:szCs w:val="24"/>
          <w:lang w:eastAsia="zh-CN" w:bidi="hi-IN"/>
        </w:rPr>
        <w:t xml:space="preserve">554, </w:t>
      </w:r>
      <w:r>
        <w:rPr>
          <w:rFonts w:ascii="Times New Roman" w:eastAsia="NSimSun" w:hAnsi="Times New Roman" w:cs="Lucida Sans"/>
          <w:color w:val="000000"/>
          <w:kern w:val="2"/>
          <w:sz w:val="24"/>
          <w:szCs w:val="24"/>
          <w:lang w:eastAsia="zh-CN" w:bidi="hi-IN"/>
        </w:rPr>
        <w:t>o</w:t>
      </w:r>
      <w:r w:rsidRPr="00C91CAE">
        <w:rPr>
          <w:rFonts w:ascii="Times New Roman" w:eastAsia="NSimSun" w:hAnsi="Times New Roman" w:cs="Lucida Sans"/>
          <w:color w:val="000000"/>
          <w:kern w:val="2"/>
          <w:sz w:val="24"/>
          <w:szCs w:val="24"/>
          <w:lang w:eastAsia="zh-CN" w:bidi="hi-IN"/>
        </w:rPr>
        <w:t xml:space="preserve"> STF</w:t>
      </w:r>
      <w:r>
        <w:rPr>
          <w:rFonts w:ascii="Times New Roman" w:eastAsia="NSimSun" w:hAnsi="Times New Roman" w:cs="Lucida Sans"/>
          <w:b/>
          <w:bCs/>
          <w:color w:val="000000"/>
          <w:kern w:val="2"/>
          <w:sz w:val="24"/>
          <w:szCs w:val="24"/>
          <w:lang w:eastAsia="zh-CN" w:bidi="hi-IN"/>
        </w:rPr>
        <w:t xml:space="preserve"> </w:t>
      </w:r>
      <w:r w:rsidRPr="003318D5">
        <w:rPr>
          <w:rFonts w:ascii="Times New Roman" w:eastAsia="NSimSun" w:hAnsi="Times New Roman" w:cs="Lucida Sans"/>
          <w:color w:val="000000"/>
          <w:kern w:val="2"/>
          <w:sz w:val="24"/>
          <w:szCs w:val="24"/>
          <w:lang w:eastAsia="zh-CN" w:bidi="hi-IN"/>
        </w:rPr>
        <w:t xml:space="preserve">considerou os argumentos </w:t>
      </w:r>
      <w:r>
        <w:rPr>
          <w:rFonts w:ascii="Times New Roman" w:eastAsia="NSimSun" w:hAnsi="Times New Roman" w:cs="Lucida Sans"/>
          <w:color w:val="000000"/>
          <w:kern w:val="2"/>
          <w:sz w:val="24"/>
          <w:szCs w:val="24"/>
          <w:lang w:eastAsia="zh-CN" w:bidi="hi-IN"/>
        </w:rPr>
        <w:t xml:space="preserve">já contidos na </w:t>
      </w:r>
      <w:r w:rsidRPr="003318D5">
        <w:rPr>
          <w:rFonts w:ascii="Times New Roman" w:eastAsia="NSimSun" w:hAnsi="Times New Roman" w:cs="Lucida Sans"/>
          <w:color w:val="000000"/>
          <w:kern w:val="2"/>
          <w:sz w:val="24"/>
          <w:szCs w:val="24"/>
          <w:lang w:eastAsia="zh-CN" w:bidi="hi-IN"/>
        </w:rPr>
        <w:t>ADPF</w:t>
      </w:r>
      <w:r>
        <w:rPr>
          <w:rFonts w:ascii="Times New Roman" w:eastAsia="NSimSun" w:hAnsi="Times New Roman" w:cs="Lucida Sans"/>
          <w:color w:val="000000"/>
          <w:kern w:val="2"/>
          <w:sz w:val="24"/>
          <w:szCs w:val="24"/>
          <w:lang w:eastAsia="zh-CN" w:bidi="hi-IN"/>
        </w:rPr>
        <w:t xml:space="preserve"> 132 (julgada dois meses antes)</w:t>
      </w:r>
      <w:r w:rsidRPr="003318D5">
        <w:rPr>
          <w:rFonts w:ascii="Times New Roman" w:eastAsia="NSimSun" w:hAnsi="Times New Roman" w:cs="Lucida Sans"/>
          <w:color w:val="000000"/>
          <w:kern w:val="2"/>
          <w:sz w:val="24"/>
          <w:szCs w:val="24"/>
          <w:lang w:eastAsia="zh-CN" w:bidi="hi-IN"/>
        </w:rPr>
        <w:t xml:space="preserve">, ressaltando, também, o Princípio nº 24 de Yogyakarta, acerca do direito das pessoas constituírem família, independentemente de orientação sexual, mas </w:t>
      </w:r>
      <w:r>
        <w:rPr>
          <w:rFonts w:ascii="Times New Roman" w:eastAsia="NSimSun" w:hAnsi="Times New Roman" w:cs="Lucida Sans"/>
          <w:color w:val="000000"/>
          <w:kern w:val="2"/>
          <w:sz w:val="24"/>
          <w:szCs w:val="24"/>
          <w:lang w:eastAsia="zh-CN" w:bidi="hi-IN"/>
        </w:rPr>
        <w:t xml:space="preserve">dado </w:t>
      </w:r>
      <w:r w:rsidRPr="003318D5">
        <w:rPr>
          <w:rFonts w:ascii="Times New Roman" w:eastAsia="NSimSun" w:hAnsi="Times New Roman" w:cs="Lucida Sans"/>
          <w:color w:val="000000"/>
          <w:kern w:val="2"/>
          <w:sz w:val="24"/>
          <w:szCs w:val="24"/>
          <w:lang w:eastAsia="zh-CN" w:bidi="hi-IN"/>
        </w:rPr>
        <w:t>especial ênfase ao caráter de recomendação dirigida aos Estados nacionais</w:t>
      </w:r>
      <w:r>
        <w:rPr>
          <w:rFonts w:ascii="Times New Roman" w:eastAsia="NSimSun" w:hAnsi="Times New Roman" w:cs="Lucida Sans"/>
          <w:color w:val="000000"/>
          <w:kern w:val="2"/>
          <w:sz w:val="24"/>
          <w:szCs w:val="24"/>
          <w:lang w:eastAsia="zh-CN" w:bidi="hi-IN"/>
        </w:rPr>
        <w:t xml:space="preserve"> </w:t>
      </w:r>
      <w:r w:rsidRPr="003318D5">
        <w:rPr>
          <w:rFonts w:ascii="Times New Roman" w:eastAsia="NSimSun" w:hAnsi="Times New Roman" w:cs="Lucida Sans"/>
          <w:color w:val="000000"/>
          <w:kern w:val="2"/>
          <w:sz w:val="24"/>
          <w:szCs w:val="24"/>
          <w:lang w:eastAsia="zh-CN" w:bidi="hi-IN"/>
        </w:rPr>
        <w:t>(</w:t>
      </w:r>
      <w:r>
        <w:rPr>
          <w:rFonts w:ascii="Times New Roman" w:eastAsia="NSimSun" w:hAnsi="Times New Roman" w:cs="Lucida Sans"/>
          <w:color w:val="000000"/>
          <w:kern w:val="2"/>
          <w:sz w:val="24"/>
          <w:szCs w:val="24"/>
          <w:lang w:eastAsia="zh-CN" w:bidi="hi-IN"/>
        </w:rPr>
        <w:t xml:space="preserve">BRASIL, </w:t>
      </w:r>
      <w:r w:rsidRPr="003318D5">
        <w:rPr>
          <w:rFonts w:ascii="Times New Roman" w:eastAsia="NSimSun" w:hAnsi="Times New Roman" w:cs="Lucida Sans"/>
          <w:color w:val="000000"/>
          <w:kern w:val="2"/>
          <w:sz w:val="24"/>
          <w:szCs w:val="24"/>
          <w:lang w:eastAsia="zh-CN" w:bidi="hi-IN"/>
        </w:rPr>
        <w:t>STF, 20</w:t>
      </w:r>
      <w:r>
        <w:rPr>
          <w:rFonts w:ascii="Times New Roman" w:eastAsia="NSimSun" w:hAnsi="Times New Roman" w:cs="Lucida Sans"/>
          <w:color w:val="000000"/>
          <w:kern w:val="2"/>
          <w:sz w:val="24"/>
          <w:szCs w:val="24"/>
          <w:lang w:eastAsia="zh-CN" w:bidi="hi-IN"/>
        </w:rPr>
        <w:t>20</w:t>
      </w:r>
      <w:r w:rsidRPr="003318D5">
        <w:rPr>
          <w:rFonts w:ascii="Times New Roman" w:eastAsia="NSimSun" w:hAnsi="Times New Roman" w:cs="Lucida Sans"/>
          <w:color w:val="000000"/>
          <w:kern w:val="2"/>
          <w:sz w:val="24"/>
          <w:szCs w:val="24"/>
          <w:lang w:eastAsia="zh-CN" w:bidi="hi-IN"/>
        </w:rPr>
        <w:t>)</w:t>
      </w:r>
      <w:r>
        <w:rPr>
          <w:rFonts w:ascii="Times New Roman" w:eastAsia="NSimSun" w:hAnsi="Times New Roman" w:cs="Lucida Sans"/>
          <w:color w:val="000000"/>
          <w:kern w:val="2"/>
          <w:sz w:val="24"/>
          <w:szCs w:val="24"/>
          <w:lang w:eastAsia="zh-CN" w:bidi="hi-IN"/>
        </w:rPr>
        <w:t>.</w:t>
      </w:r>
    </w:p>
    <w:p w14:paraId="13FDC092" w14:textId="77777777" w:rsidR="003F662A" w:rsidRDefault="003F662A" w:rsidP="003F662A">
      <w:pPr>
        <w:spacing w:after="0" w:line="360" w:lineRule="auto"/>
        <w:ind w:firstLine="851"/>
        <w:jc w:val="both"/>
        <w:rPr>
          <w:rFonts w:ascii="Times New Roman" w:eastAsia="NSimSun" w:hAnsi="Times New Roman" w:cs="Lucida Sans"/>
          <w:color w:val="000000"/>
          <w:kern w:val="2"/>
          <w:sz w:val="24"/>
          <w:szCs w:val="24"/>
          <w:lang w:eastAsia="zh-CN" w:bidi="hi-IN"/>
        </w:rPr>
      </w:pPr>
      <w:r w:rsidRPr="00996FCD">
        <w:rPr>
          <w:rFonts w:ascii="Times New Roman" w:eastAsia="NSimSun" w:hAnsi="Times New Roman" w:cs="Lucida Sans"/>
          <w:color w:val="000000"/>
          <w:kern w:val="2"/>
          <w:sz w:val="24"/>
          <w:szCs w:val="24"/>
          <w:lang w:eastAsia="zh-CN" w:bidi="hi-IN"/>
        </w:rPr>
        <w:t>Menciona-se ainda</w:t>
      </w:r>
      <w:r>
        <w:rPr>
          <w:rFonts w:ascii="Times New Roman" w:eastAsia="NSimSun" w:hAnsi="Times New Roman" w:cs="Lucida Sans"/>
          <w:color w:val="000000"/>
          <w:kern w:val="2"/>
          <w:sz w:val="24"/>
          <w:szCs w:val="24"/>
          <w:lang w:eastAsia="zh-CN" w:bidi="hi-IN"/>
        </w:rPr>
        <w:t>,</w:t>
      </w:r>
      <w:r w:rsidRPr="00996FCD">
        <w:rPr>
          <w:rFonts w:ascii="Times New Roman" w:eastAsia="NSimSun" w:hAnsi="Times New Roman" w:cs="Lucida Sans"/>
          <w:color w:val="000000"/>
          <w:kern w:val="2"/>
          <w:sz w:val="24"/>
          <w:szCs w:val="24"/>
          <w:lang w:eastAsia="zh-CN" w:bidi="hi-IN"/>
        </w:rPr>
        <w:t xml:space="preserve"> a Ação Direta de Inconstitucionalidade por Omissão (ADO) 26, julgada </w:t>
      </w:r>
      <w:r>
        <w:rPr>
          <w:rFonts w:ascii="Times New Roman" w:eastAsia="NSimSun" w:hAnsi="Times New Roman" w:cs="Lucida Sans"/>
          <w:color w:val="000000"/>
          <w:kern w:val="2"/>
          <w:sz w:val="24"/>
          <w:szCs w:val="24"/>
          <w:lang w:eastAsia="zh-CN" w:bidi="hi-IN"/>
        </w:rPr>
        <w:t xml:space="preserve">em 2019, </w:t>
      </w:r>
      <w:r w:rsidRPr="00996FCD">
        <w:rPr>
          <w:rFonts w:ascii="Times New Roman" w:eastAsia="NSimSun" w:hAnsi="Times New Roman" w:cs="Lucida Sans"/>
          <w:color w:val="000000"/>
          <w:kern w:val="2"/>
          <w:sz w:val="24"/>
          <w:szCs w:val="24"/>
          <w:lang w:eastAsia="zh-CN" w:bidi="hi-IN"/>
        </w:rPr>
        <w:t xml:space="preserve">conjuntamente com o Mandado de Injunção </w:t>
      </w:r>
      <w:r>
        <w:rPr>
          <w:rFonts w:ascii="Times New Roman" w:eastAsia="NSimSun" w:hAnsi="Times New Roman" w:cs="Lucida Sans"/>
          <w:color w:val="000000"/>
          <w:kern w:val="2"/>
          <w:sz w:val="24"/>
          <w:szCs w:val="24"/>
          <w:lang w:eastAsia="zh-CN" w:bidi="hi-IN"/>
        </w:rPr>
        <w:t>(</w:t>
      </w:r>
      <w:r w:rsidRPr="00996FCD">
        <w:rPr>
          <w:rFonts w:ascii="Times New Roman" w:eastAsia="NSimSun" w:hAnsi="Times New Roman" w:cs="Lucida Sans"/>
          <w:color w:val="000000"/>
          <w:kern w:val="2"/>
          <w:sz w:val="24"/>
          <w:szCs w:val="24"/>
          <w:lang w:eastAsia="zh-CN" w:bidi="hi-IN"/>
        </w:rPr>
        <w:t>MI) 4.733</w:t>
      </w:r>
      <w:r>
        <w:rPr>
          <w:rFonts w:ascii="Times New Roman" w:eastAsia="NSimSun" w:hAnsi="Times New Roman" w:cs="Lucida Sans"/>
          <w:color w:val="000000"/>
          <w:kern w:val="2"/>
          <w:sz w:val="24"/>
          <w:szCs w:val="24"/>
          <w:lang w:eastAsia="zh-CN" w:bidi="hi-IN"/>
        </w:rPr>
        <w:t xml:space="preserve">. </w:t>
      </w:r>
      <w:r w:rsidRPr="003318D5">
        <w:rPr>
          <w:rFonts w:ascii="Times New Roman" w:eastAsia="NSimSun" w:hAnsi="Times New Roman" w:cs="Lucida Sans"/>
          <w:color w:val="000000"/>
          <w:kern w:val="2"/>
          <w:sz w:val="24"/>
          <w:szCs w:val="24"/>
          <w:lang w:eastAsia="zh-CN" w:bidi="hi-IN"/>
        </w:rPr>
        <w:t xml:space="preserve">Diante da ausência de legislação específica </w:t>
      </w:r>
      <w:r>
        <w:rPr>
          <w:rFonts w:ascii="Times New Roman" w:eastAsia="NSimSun" w:hAnsi="Times New Roman" w:cs="Lucida Sans"/>
          <w:color w:val="000000"/>
          <w:kern w:val="2"/>
          <w:sz w:val="24"/>
          <w:szCs w:val="24"/>
          <w:lang w:eastAsia="zh-CN" w:bidi="hi-IN"/>
        </w:rPr>
        <w:t xml:space="preserve">para </w:t>
      </w:r>
      <w:r w:rsidRPr="003318D5">
        <w:rPr>
          <w:rFonts w:ascii="Times New Roman" w:eastAsia="NSimSun" w:hAnsi="Times New Roman" w:cs="Lucida Sans"/>
          <w:color w:val="000000"/>
          <w:kern w:val="2"/>
          <w:sz w:val="24"/>
          <w:szCs w:val="24"/>
          <w:lang w:eastAsia="zh-CN" w:bidi="hi-IN"/>
        </w:rPr>
        <w:t xml:space="preserve">proteger pessoas pertencentes ao grupo </w:t>
      </w:r>
      <w:r w:rsidRPr="00F64432">
        <w:rPr>
          <w:rFonts w:ascii="Times New Roman" w:eastAsia="NSimSun" w:hAnsi="Times New Roman" w:cs="Lucida Sans"/>
          <w:color w:val="000000"/>
          <w:kern w:val="2"/>
          <w:sz w:val="24"/>
          <w:szCs w:val="24"/>
          <w:lang w:eastAsia="zh-CN" w:bidi="hi-IN"/>
        </w:rPr>
        <w:t>LGBTQI+</w:t>
      </w:r>
      <w:r>
        <w:rPr>
          <w:rFonts w:ascii="Times New Roman" w:eastAsia="NSimSun" w:hAnsi="Times New Roman" w:cs="Lucida Sans"/>
          <w:color w:val="000000"/>
          <w:kern w:val="2"/>
          <w:sz w:val="24"/>
          <w:szCs w:val="24"/>
          <w:lang w:eastAsia="zh-CN" w:bidi="hi-IN"/>
        </w:rPr>
        <w:t xml:space="preserve"> (</w:t>
      </w:r>
      <w:r w:rsidRPr="00F64432">
        <w:rPr>
          <w:rFonts w:ascii="Times New Roman" w:eastAsia="NSimSun" w:hAnsi="Times New Roman" w:cs="Lucida Sans"/>
          <w:color w:val="000000"/>
          <w:kern w:val="2"/>
          <w:sz w:val="24"/>
          <w:szCs w:val="24"/>
          <w:lang w:eastAsia="zh-CN" w:bidi="hi-IN"/>
        </w:rPr>
        <w:t> </w:t>
      </w:r>
      <w:hyperlink r:id="rId7" w:tooltip="Lésbica" w:history="1">
        <w:r w:rsidRPr="00F64432">
          <w:rPr>
            <w:rFonts w:ascii="Times New Roman" w:eastAsia="NSimSun" w:hAnsi="Times New Roman" w:cs="Lucida Sans"/>
            <w:color w:val="000000"/>
            <w:kern w:val="2"/>
            <w:sz w:val="24"/>
            <w:szCs w:val="24"/>
            <w:lang w:eastAsia="zh-CN" w:bidi="hi-IN"/>
          </w:rPr>
          <w:t>Lésbicas</w:t>
        </w:r>
      </w:hyperlink>
      <w:r w:rsidRPr="00F64432">
        <w:rPr>
          <w:rFonts w:ascii="Times New Roman" w:eastAsia="NSimSun" w:hAnsi="Times New Roman" w:cs="Lucida Sans"/>
          <w:color w:val="000000"/>
          <w:kern w:val="2"/>
          <w:sz w:val="24"/>
          <w:szCs w:val="24"/>
          <w:lang w:eastAsia="zh-CN" w:bidi="hi-IN"/>
        </w:rPr>
        <w:t>, </w:t>
      </w:r>
      <w:hyperlink r:id="rId8" w:tooltip="Gay" w:history="1">
        <w:r w:rsidRPr="00F64432">
          <w:rPr>
            <w:rFonts w:ascii="Times New Roman" w:eastAsia="NSimSun" w:hAnsi="Times New Roman" w:cs="Lucida Sans"/>
            <w:color w:val="000000"/>
            <w:kern w:val="2"/>
            <w:sz w:val="24"/>
            <w:szCs w:val="24"/>
            <w:lang w:eastAsia="zh-CN" w:bidi="hi-IN"/>
          </w:rPr>
          <w:t>Gays</w:t>
        </w:r>
      </w:hyperlink>
      <w:r w:rsidRPr="00F64432">
        <w:rPr>
          <w:rFonts w:ascii="Times New Roman" w:eastAsia="NSimSun" w:hAnsi="Times New Roman" w:cs="Lucida Sans"/>
          <w:color w:val="000000"/>
          <w:kern w:val="2"/>
          <w:sz w:val="24"/>
          <w:szCs w:val="24"/>
          <w:lang w:eastAsia="zh-CN" w:bidi="hi-IN"/>
        </w:rPr>
        <w:t>, </w:t>
      </w:r>
      <w:hyperlink r:id="rId9" w:tooltip="Bissexuais" w:history="1">
        <w:r w:rsidRPr="00F64432">
          <w:rPr>
            <w:rFonts w:ascii="Times New Roman" w:eastAsia="NSimSun" w:hAnsi="Times New Roman" w:cs="Lucida Sans"/>
            <w:color w:val="000000"/>
            <w:kern w:val="2"/>
            <w:sz w:val="24"/>
            <w:szCs w:val="24"/>
            <w:lang w:eastAsia="zh-CN" w:bidi="hi-IN"/>
          </w:rPr>
          <w:t>Bissexuais</w:t>
        </w:r>
      </w:hyperlink>
      <w:r w:rsidRPr="00F64432">
        <w:rPr>
          <w:rFonts w:ascii="Times New Roman" w:eastAsia="NSimSun" w:hAnsi="Times New Roman" w:cs="Lucida Sans"/>
          <w:color w:val="000000"/>
          <w:kern w:val="2"/>
          <w:sz w:val="24"/>
          <w:szCs w:val="24"/>
          <w:lang w:eastAsia="zh-CN" w:bidi="hi-IN"/>
        </w:rPr>
        <w:t>, </w:t>
      </w:r>
      <w:hyperlink r:id="rId10" w:tooltip="Travesti" w:history="1">
        <w:r w:rsidRPr="00F64432">
          <w:rPr>
            <w:rFonts w:ascii="Times New Roman" w:eastAsia="NSimSun" w:hAnsi="Times New Roman" w:cs="Lucida Sans"/>
            <w:color w:val="000000"/>
            <w:kern w:val="2"/>
            <w:sz w:val="24"/>
            <w:szCs w:val="24"/>
            <w:lang w:eastAsia="zh-CN" w:bidi="hi-IN"/>
          </w:rPr>
          <w:t>Travestis</w:t>
        </w:r>
      </w:hyperlink>
      <w:r w:rsidRPr="00F64432">
        <w:rPr>
          <w:rFonts w:ascii="Times New Roman" w:eastAsia="NSimSun" w:hAnsi="Times New Roman" w:cs="Lucida Sans"/>
          <w:color w:val="000000"/>
          <w:kern w:val="2"/>
          <w:sz w:val="24"/>
          <w:szCs w:val="24"/>
          <w:lang w:eastAsia="zh-CN" w:bidi="hi-IN"/>
        </w:rPr>
        <w:t>, </w:t>
      </w:r>
      <w:hyperlink r:id="rId11" w:tooltip="Transexuais" w:history="1">
        <w:r w:rsidRPr="00F64432">
          <w:rPr>
            <w:rFonts w:ascii="Times New Roman" w:eastAsia="NSimSun" w:hAnsi="Times New Roman" w:cs="Lucida Sans"/>
            <w:color w:val="000000"/>
            <w:kern w:val="2"/>
            <w:sz w:val="24"/>
            <w:szCs w:val="24"/>
            <w:lang w:eastAsia="zh-CN" w:bidi="hi-IN"/>
          </w:rPr>
          <w:t>Transexuais</w:t>
        </w:r>
      </w:hyperlink>
      <w:r>
        <w:rPr>
          <w:rFonts w:ascii="Times New Roman" w:eastAsia="NSimSun" w:hAnsi="Times New Roman" w:cs="Lucida Sans"/>
          <w:color w:val="000000"/>
          <w:kern w:val="2"/>
          <w:sz w:val="24"/>
          <w:szCs w:val="24"/>
          <w:lang w:eastAsia="zh-CN" w:bidi="hi-IN"/>
        </w:rPr>
        <w:t>,</w:t>
      </w:r>
      <w:r w:rsidRPr="00F64432">
        <w:rPr>
          <w:rFonts w:ascii="Times New Roman" w:eastAsia="NSimSun" w:hAnsi="Times New Roman" w:cs="Lucida Sans"/>
          <w:color w:val="000000"/>
          <w:kern w:val="2"/>
          <w:sz w:val="24"/>
          <w:szCs w:val="24"/>
          <w:lang w:eastAsia="zh-CN" w:bidi="hi-IN"/>
        </w:rPr>
        <w:t> </w:t>
      </w:r>
      <w:hyperlink r:id="rId12" w:history="1">
        <w:r w:rsidRPr="00F64432">
          <w:rPr>
            <w:rFonts w:ascii="Times New Roman" w:eastAsia="NSimSun" w:hAnsi="Times New Roman" w:cs="Lucida Sans"/>
            <w:color w:val="000000"/>
            <w:kern w:val="2"/>
            <w:sz w:val="24"/>
            <w:szCs w:val="24"/>
            <w:lang w:eastAsia="zh-CN" w:bidi="hi-IN"/>
          </w:rPr>
          <w:t>Transgêneros</w:t>
        </w:r>
      </w:hyperlink>
      <w:r>
        <w:rPr>
          <w:rFonts w:ascii="Times New Roman" w:eastAsia="NSimSun" w:hAnsi="Times New Roman" w:cs="Lucida Sans"/>
          <w:color w:val="000000"/>
          <w:kern w:val="2"/>
          <w:sz w:val="24"/>
          <w:szCs w:val="24"/>
          <w:lang w:eastAsia="zh-CN" w:bidi="hi-IN"/>
        </w:rPr>
        <w:t>, e</w:t>
      </w:r>
      <w:r w:rsidRPr="00A15AD2">
        <w:rPr>
          <w:rFonts w:ascii="Times New Roman" w:eastAsia="NSimSun" w:hAnsi="Times New Roman" w:cs="Lucida Sans"/>
          <w:color w:val="000000"/>
          <w:kern w:val="2"/>
          <w:sz w:val="24"/>
          <w:szCs w:val="24"/>
          <w:lang w:eastAsia="zh-CN" w:bidi="hi-IN"/>
        </w:rPr>
        <w:t>ntre outros)</w:t>
      </w:r>
      <w:r w:rsidRPr="003318D5">
        <w:rPr>
          <w:rFonts w:ascii="Times New Roman" w:eastAsia="NSimSun" w:hAnsi="Times New Roman" w:cs="Lucida Sans"/>
          <w:color w:val="000000"/>
          <w:kern w:val="2"/>
          <w:sz w:val="24"/>
          <w:szCs w:val="24"/>
          <w:lang w:eastAsia="zh-CN" w:bidi="hi-IN"/>
        </w:rPr>
        <w:t>, o Partido Popular Socialista impetrou a ADO 26, a fim de que o STF declarasse mora inconstitucional do Congresso Nacional em legislar sobre o tema</w:t>
      </w:r>
      <w:r>
        <w:rPr>
          <w:rFonts w:ascii="Times New Roman" w:eastAsia="NSimSun" w:hAnsi="Times New Roman" w:cs="Lucida Sans"/>
          <w:color w:val="000000"/>
          <w:kern w:val="2"/>
          <w:sz w:val="24"/>
          <w:szCs w:val="24"/>
          <w:lang w:eastAsia="zh-CN" w:bidi="hi-IN"/>
        </w:rPr>
        <w:t>. Foi pedido ainda, o</w:t>
      </w:r>
      <w:r w:rsidRPr="003318D5">
        <w:rPr>
          <w:rFonts w:ascii="Times New Roman" w:eastAsia="NSimSun" w:hAnsi="Times New Roman" w:cs="Lucida Sans"/>
          <w:color w:val="000000"/>
          <w:kern w:val="2"/>
          <w:sz w:val="24"/>
          <w:szCs w:val="24"/>
          <w:lang w:eastAsia="zh-CN" w:bidi="hi-IN"/>
        </w:rPr>
        <w:t xml:space="preserve"> reconhec</w:t>
      </w:r>
      <w:r>
        <w:rPr>
          <w:rFonts w:ascii="Times New Roman" w:eastAsia="NSimSun" w:hAnsi="Times New Roman" w:cs="Lucida Sans"/>
          <w:color w:val="000000"/>
          <w:kern w:val="2"/>
          <w:sz w:val="24"/>
          <w:szCs w:val="24"/>
          <w:lang w:eastAsia="zh-CN" w:bidi="hi-IN"/>
        </w:rPr>
        <w:t>imento de</w:t>
      </w:r>
      <w:r w:rsidRPr="003318D5">
        <w:rPr>
          <w:rFonts w:ascii="Times New Roman" w:eastAsia="NSimSun" w:hAnsi="Times New Roman" w:cs="Lucida Sans"/>
          <w:color w:val="000000"/>
          <w:kern w:val="2"/>
          <w:sz w:val="24"/>
          <w:szCs w:val="24"/>
          <w:lang w:eastAsia="zh-CN" w:bidi="hi-IN"/>
        </w:rPr>
        <w:t xml:space="preserve"> </w:t>
      </w:r>
      <w:r>
        <w:rPr>
          <w:rFonts w:ascii="Times New Roman" w:eastAsia="NSimSun" w:hAnsi="Times New Roman" w:cs="Lucida Sans"/>
          <w:color w:val="000000"/>
          <w:kern w:val="2"/>
          <w:sz w:val="24"/>
          <w:szCs w:val="24"/>
          <w:lang w:eastAsia="zh-CN" w:bidi="hi-IN"/>
        </w:rPr>
        <w:t xml:space="preserve">condutas </w:t>
      </w:r>
      <w:r w:rsidRPr="003318D5">
        <w:rPr>
          <w:rFonts w:ascii="Times New Roman" w:eastAsia="NSimSun" w:hAnsi="Times New Roman" w:cs="Lucida Sans"/>
          <w:color w:val="000000"/>
          <w:kern w:val="2"/>
          <w:sz w:val="24"/>
          <w:szCs w:val="24"/>
          <w:lang w:eastAsia="zh-CN" w:bidi="hi-IN"/>
        </w:rPr>
        <w:t xml:space="preserve">de cunho </w:t>
      </w:r>
      <w:proofErr w:type="spellStart"/>
      <w:r w:rsidRPr="003318D5">
        <w:rPr>
          <w:rFonts w:ascii="Times New Roman" w:eastAsia="NSimSun" w:hAnsi="Times New Roman" w:cs="Lucida Sans"/>
          <w:color w:val="000000"/>
          <w:kern w:val="2"/>
          <w:sz w:val="24"/>
          <w:szCs w:val="24"/>
          <w:lang w:eastAsia="zh-CN" w:bidi="hi-IN"/>
        </w:rPr>
        <w:t>homotransfóbic</w:t>
      </w:r>
      <w:r>
        <w:rPr>
          <w:rFonts w:ascii="Times New Roman" w:eastAsia="NSimSun" w:hAnsi="Times New Roman" w:cs="Lucida Sans"/>
          <w:color w:val="000000"/>
          <w:kern w:val="2"/>
          <w:sz w:val="24"/>
          <w:szCs w:val="24"/>
          <w:lang w:eastAsia="zh-CN" w:bidi="hi-IN"/>
        </w:rPr>
        <w:t>a</w:t>
      </w:r>
      <w:r w:rsidRPr="003318D5">
        <w:rPr>
          <w:rFonts w:ascii="Times New Roman" w:eastAsia="NSimSun" w:hAnsi="Times New Roman" w:cs="Lucida Sans"/>
          <w:color w:val="000000"/>
          <w:kern w:val="2"/>
          <w:sz w:val="24"/>
          <w:szCs w:val="24"/>
          <w:lang w:eastAsia="zh-CN" w:bidi="hi-IN"/>
        </w:rPr>
        <w:t>s</w:t>
      </w:r>
      <w:proofErr w:type="spellEnd"/>
      <w:r w:rsidRPr="003318D5">
        <w:rPr>
          <w:rFonts w:ascii="Times New Roman" w:eastAsia="NSimSun" w:hAnsi="Times New Roman" w:cs="Lucida Sans"/>
          <w:color w:val="000000"/>
          <w:kern w:val="2"/>
          <w:sz w:val="24"/>
          <w:szCs w:val="24"/>
          <w:lang w:eastAsia="zh-CN" w:bidi="hi-IN"/>
        </w:rPr>
        <w:t xml:space="preserve"> como crime de racismo, (</w:t>
      </w:r>
      <w:r>
        <w:rPr>
          <w:rFonts w:ascii="Times New Roman" w:eastAsia="NSimSun" w:hAnsi="Times New Roman" w:cs="Lucida Sans"/>
          <w:color w:val="000000"/>
          <w:kern w:val="2"/>
          <w:sz w:val="24"/>
          <w:szCs w:val="24"/>
          <w:lang w:eastAsia="zh-CN" w:bidi="hi-IN"/>
        </w:rPr>
        <w:t xml:space="preserve">BRASIL, </w:t>
      </w:r>
      <w:r w:rsidRPr="003318D5">
        <w:rPr>
          <w:rFonts w:ascii="Times New Roman" w:eastAsia="NSimSun" w:hAnsi="Times New Roman" w:cs="Lucida Sans"/>
          <w:color w:val="000000"/>
          <w:kern w:val="2"/>
          <w:sz w:val="24"/>
          <w:szCs w:val="24"/>
          <w:lang w:eastAsia="zh-CN" w:bidi="hi-IN"/>
        </w:rPr>
        <w:t>STF, 20</w:t>
      </w:r>
      <w:r>
        <w:rPr>
          <w:rFonts w:ascii="Times New Roman" w:eastAsia="NSimSun" w:hAnsi="Times New Roman" w:cs="Lucida Sans"/>
          <w:color w:val="000000"/>
          <w:kern w:val="2"/>
          <w:sz w:val="24"/>
          <w:szCs w:val="24"/>
          <w:lang w:eastAsia="zh-CN" w:bidi="hi-IN"/>
        </w:rPr>
        <w:t>20</w:t>
      </w:r>
      <w:r w:rsidRPr="003318D5">
        <w:rPr>
          <w:rFonts w:ascii="Times New Roman" w:eastAsia="NSimSun" w:hAnsi="Times New Roman" w:cs="Lucida Sans"/>
          <w:color w:val="000000"/>
          <w:kern w:val="2"/>
          <w:sz w:val="24"/>
          <w:szCs w:val="24"/>
          <w:lang w:eastAsia="zh-CN" w:bidi="hi-IN"/>
        </w:rPr>
        <w:t>)</w:t>
      </w:r>
      <w:r>
        <w:rPr>
          <w:rFonts w:ascii="Times New Roman" w:eastAsia="NSimSun" w:hAnsi="Times New Roman" w:cs="Lucida Sans"/>
          <w:color w:val="000000"/>
          <w:kern w:val="2"/>
          <w:sz w:val="24"/>
          <w:szCs w:val="24"/>
          <w:lang w:eastAsia="zh-CN" w:bidi="hi-IN"/>
        </w:rPr>
        <w:t>.</w:t>
      </w:r>
    </w:p>
    <w:p w14:paraId="08D14F20" w14:textId="77777777" w:rsidR="003F662A" w:rsidRDefault="003F662A" w:rsidP="003F662A">
      <w:pPr>
        <w:spacing w:after="0" w:line="360" w:lineRule="auto"/>
        <w:ind w:firstLine="851"/>
        <w:jc w:val="both"/>
        <w:rPr>
          <w:rFonts w:ascii="Times New Roman" w:eastAsia="NSimSun" w:hAnsi="Times New Roman" w:cs="Lucida Sans"/>
          <w:color w:val="000000"/>
          <w:kern w:val="2"/>
          <w:sz w:val="24"/>
          <w:szCs w:val="24"/>
          <w:lang w:eastAsia="zh-CN" w:bidi="hi-IN"/>
        </w:rPr>
      </w:pPr>
      <w:r>
        <w:rPr>
          <w:rFonts w:ascii="Times New Roman" w:eastAsia="NSimSun" w:hAnsi="Times New Roman" w:cs="Lucida Sans"/>
          <w:color w:val="000000"/>
          <w:kern w:val="2"/>
          <w:sz w:val="24"/>
          <w:szCs w:val="24"/>
          <w:lang w:eastAsia="zh-CN" w:bidi="hi-IN"/>
        </w:rPr>
        <w:t xml:space="preserve">Em sua decisão, o STF </w:t>
      </w:r>
      <w:r w:rsidRPr="003318D5">
        <w:rPr>
          <w:rFonts w:ascii="Times New Roman" w:eastAsia="NSimSun" w:hAnsi="Times New Roman" w:cs="Lucida Sans"/>
          <w:color w:val="000000"/>
          <w:kern w:val="2"/>
          <w:sz w:val="24"/>
          <w:szCs w:val="24"/>
          <w:lang w:eastAsia="zh-CN" w:bidi="hi-IN"/>
        </w:rPr>
        <w:t>entende</w:t>
      </w:r>
      <w:r>
        <w:rPr>
          <w:rFonts w:ascii="Times New Roman" w:eastAsia="NSimSun" w:hAnsi="Times New Roman" w:cs="Lucida Sans"/>
          <w:color w:val="000000"/>
          <w:kern w:val="2"/>
          <w:sz w:val="24"/>
          <w:szCs w:val="24"/>
          <w:lang w:eastAsia="zh-CN" w:bidi="hi-IN"/>
        </w:rPr>
        <w:t>u</w:t>
      </w:r>
      <w:r w:rsidRPr="003318D5">
        <w:rPr>
          <w:rFonts w:ascii="Times New Roman" w:eastAsia="NSimSun" w:hAnsi="Times New Roman" w:cs="Lucida Sans"/>
          <w:color w:val="000000"/>
          <w:kern w:val="2"/>
          <w:sz w:val="24"/>
          <w:szCs w:val="24"/>
          <w:lang w:eastAsia="zh-CN" w:bidi="hi-IN"/>
        </w:rPr>
        <w:t xml:space="preserve"> que houve mora inconstitucional do </w:t>
      </w:r>
      <w:r>
        <w:rPr>
          <w:rFonts w:ascii="Times New Roman" w:eastAsia="NSimSun" w:hAnsi="Times New Roman" w:cs="Lucida Sans"/>
          <w:color w:val="000000"/>
          <w:kern w:val="2"/>
          <w:sz w:val="24"/>
          <w:szCs w:val="24"/>
          <w:lang w:eastAsia="zh-CN" w:bidi="hi-IN"/>
        </w:rPr>
        <w:t xml:space="preserve">Poder </w:t>
      </w:r>
      <w:r w:rsidRPr="003318D5">
        <w:rPr>
          <w:rFonts w:ascii="Times New Roman" w:eastAsia="NSimSun" w:hAnsi="Times New Roman" w:cs="Lucida Sans"/>
          <w:color w:val="000000"/>
          <w:kern w:val="2"/>
          <w:sz w:val="24"/>
          <w:szCs w:val="24"/>
          <w:lang w:eastAsia="zh-CN" w:bidi="hi-IN"/>
        </w:rPr>
        <w:t>Legislativo em editar legislação específica em proteger es</w:t>
      </w:r>
      <w:r>
        <w:rPr>
          <w:rFonts w:ascii="Times New Roman" w:eastAsia="NSimSun" w:hAnsi="Times New Roman" w:cs="Lucida Sans"/>
          <w:color w:val="000000"/>
          <w:kern w:val="2"/>
          <w:sz w:val="24"/>
          <w:szCs w:val="24"/>
          <w:lang w:eastAsia="zh-CN" w:bidi="hi-IN"/>
        </w:rPr>
        <w:t>s</w:t>
      </w:r>
      <w:r w:rsidRPr="003318D5">
        <w:rPr>
          <w:rFonts w:ascii="Times New Roman" w:eastAsia="NSimSun" w:hAnsi="Times New Roman" w:cs="Lucida Sans"/>
          <w:color w:val="000000"/>
          <w:kern w:val="2"/>
          <w:sz w:val="24"/>
          <w:szCs w:val="24"/>
          <w:lang w:eastAsia="zh-CN" w:bidi="hi-IN"/>
        </w:rPr>
        <w:t xml:space="preserve">e grupo minoritário e, diante disso, até que o </w:t>
      </w:r>
      <w:r>
        <w:rPr>
          <w:rFonts w:ascii="Times New Roman" w:eastAsia="NSimSun" w:hAnsi="Times New Roman" w:cs="Lucida Sans"/>
          <w:color w:val="000000"/>
          <w:kern w:val="2"/>
          <w:sz w:val="24"/>
          <w:szCs w:val="24"/>
          <w:lang w:eastAsia="zh-CN" w:bidi="hi-IN"/>
        </w:rPr>
        <w:t>p</w:t>
      </w:r>
      <w:r w:rsidRPr="003318D5">
        <w:rPr>
          <w:rFonts w:ascii="Times New Roman" w:eastAsia="NSimSun" w:hAnsi="Times New Roman" w:cs="Lucida Sans"/>
          <w:color w:val="000000"/>
          <w:kern w:val="2"/>
          <w:sz w:val="24"/>
          <w:szCs w:val="24"/>
          <w:lang w:eastAsia="zh-CN" w:bidi="hi-IN"/>
        </w:rPr>
        <w:t xml:space="preserve">arlamento legisle neste sentido, </w:t>
      </w:r>
      <w:r w:rsidRPr="00A15AD2">
        <w:rPr>
          <w:rFonts w:ascii="Times New Roman" w:eastAsia="NSimSun" w:hAnsi="Times New Roman" w:cs="Lucida Sans"/>
          <w:color w:val="000000"/>
          <w:kern w:val="2"/>
          <w:sz w:val="24"/>
          <w:szCs w:val="24"/>
          <w:lang w:eastAsia="zh-CN" w:bidi="hi-IN"/>
        </w:rPr>
        <w:t xml:space="preserve">as condutas homofóbicas e </w:t>
      </w:r>
      <w:proofErr w:type="spellStart"/>
      <w:r w:rsidRPr="00A15AD2">
        <w:rPr>
          <w:rFonts w:ascii="Times New Roman" w:eastAsia="NSimSun" w:hAnsi="Times New Roman" w:cs="Lucida Sans"/>
          <w:color w:val="000000"/>
          <w:kern w:val="2"/>
          <w:sz w:val="24"/>
          <w:szCs w:val="24"/>
          <w:lang w:eastAsia="zh-CN" w:bidi="hi-IN"/>
        </w:rPr>
        <w:t>transfóbicas</w:t>
      </w:r>
      <w:proofErr w:type="spellEnd"/>
      <w:r w:rsidRPr="00A15AD2">
        <w:rPr>
          <w:rFonts w:ascii="Times New Roman" w:eastAsia="NSimSun" w:hAnsi="Times New Roman" w:cs="Lucida Sans"/>
          <w:color w:val="000000"/>
          <w:kern w:val="2"/>
          <w:sz w:val="24"/>
          <w:szCs w:val="24"/>
          <w:lang w:eastAsia="zh-CN" w:bidi="hi-IN"/>
        </w:rPr>
        <w:t xml:space="preserve">, que envolvem aversão odiosa à orientação sexual ou à identidade de gênero, </w:t>
      </w:r>
      <w:r w:rsidRPr="00270AAA">
        <w:rPr>
          <w:rFonts w:ascii="Liberation Serif" w:eastAsia="NSimSun" w:hAnsi="Liberation Serif" w:cs="Lucida Sans"/>
          <w:color w:val="000000"/>
          <w:kern w:val="2"/>
          <w:sz w:val="24"/>
          <w:szCs w:val="24"/>
          <w:lang w:eastAsia="zh-CN" w:bidi="hi-IN"/>
        </w:rPr>
        <w:t xml:space="preserve">devem ser enquadrados como tipo penal definido na </w:t>
      </w:r>
      <w:r>
        <w:rPr>
          <w:rFonts w:ascii="Liberation Serif" w:eastAsia="NSimSun" w:hAnsi="Liberation Serif" w:cs="Lucida Sans"/>
          <w:color w:val="000000"/>
          <w:kern w:val="2"/>
          <w:sz w:val="24"/>
          <w:szCs w:val="24"/>
          <w:lang w:eastAsia="zh-CN" w:bidi="hi-IN"/>
        </w:rPr>
        <w:t>l</w:t>
      </w:r>
      <w:r w:rsidRPr="00270AAA">
        <w:rPr>
          <w:rFonts w:ascii="Liberation Serif" w:eastAsia="NSimSun" w:hAnsi="Liberation Serif" w:cs="Lucida Sans"/>
          <w:color w:val="000000"/>
          <w:kern w:val="2"/>
          <w:sz w:val="24"/>
          <w:szCs w:val="24"/>
          <w:lang w:eastAsia="zh-CN" w:bidi="hi-IN"/>
        </w:rPr>
        <w:t>ei do</w:t>
      </w:r>
      <w:r>
        <w:rPr>
          <w:rFonts w:ascii="Liberation Serif" w:eastAsia="NSimSun" w:hAnsi="Liberation Serif" w:cs="Lucida Sans"/>
          <w:color w:val="000000"/>
          <w:kern w:val="2"/>
          <w:sz w:val="24"/>
          <w:szCs w:val="24"/>
          <w:lang w:eastAsia="zh-CN" w:bidi="hi-IN"/>
        </w:rPr>
        <w:t xml:space="preserve"> r</w:t>
      </w:r>
      <w:r w:rsidRPr="00270AAA">
        <w:rPr>
          <w:rFonts w:ascii="Liberation Serif" w:eastAsia="NSimSun" w:hAnsi="Liberation Serif" w:cs="Lucida Sans"/>
          <w:color w:val="000000"/>
          <w:kern w:val="2"/>
          <w:sz w:val="24"/>
          <w:szCs w:val="24"/>
          <w:lang w:eastAsia="zh-CN" w:bidi="hi-IN"/>
        </w:rPr>
        <w:t>acismo (</w:t>
      </w:r>
      <w:r>
        <w:rPr>
          <w:rFonts w:ascii="Liberation Serif" w:eastAsia="NSimSun" w:hAnsi="Liberation Serif" w:cs="Lucida Sans"/>
          <w:color w:val="000000"/>
          <w:kern w:val="2"/>
          <w:sz w:val="24"/>
          <w:szCs w:val="24"/>
          <w:lang w:eastAsia="zh-CN" w:bidi="hi-IN"/>
        </w:rPr>
        <w:t>l</w:t>
      </w:r>
      <w:r w:rsidRPr="00270AAA">
        <w:rPr>
          <w:rFonts w:ascii="Liberation Serif" w:eastAsia="NSimSun" w:hAnsi="Liberation Serif" w:cs="Lucida Sans"/>
          <w:color w:val="000000"/>
          <w:kern w:val="2"/>
          <w:sz w:val="24"/>
          <w:szCs w:val="24"/>
          <w:lang w:eastAsia="zh-CN" w:bidi="hi-IN"/>
        </w:rPr>
        <w:t>ei 7.716/1989)</w:t>
      </w:r>
      <w:r>
        <w:rPr>
          <w:rFonts w:ascii="Liberation Serif" w:eastAsia="NSimSun" w:hAnsi="Liberation Serif" w:cs="Lucida Sans"/>
          <w:color w:val="000000"/>
          <w:kern w:val="2"/>
          <w:sz w:val="24"/>
          <w:szCs w:val="24"/>
          <w:lang w:eastAsia="zh-CN" w:bidi="hi-IN"/>
        </w:rPr>
        <w:t>.</w:t>
      </w:r>
    </w:p>
    <w:p w14:paraId="60D526EF" w14:textId="77777777" w:rsidR="003F662A" w:rsidRDefault="003F662A" w:rsidP="003F662A">
      <w:pPr>
        <w:spacing w:after="0" w:line="360" w:lineRule="auto"/>
        <w:ind w:firstLine="851"/>
        <w:jc w:val="both"/>
        <w:rPr>
          <w:rFonts w:ascii="Times New Roman" w:eastAsia="NSimSun" w:hAnsi="Times New Roman" w:cs="Lucida Sans"/>
          <w:color w:val="000000"/>
          <w:kern w:val="2"/>
          <w:sz w:val="24"/>
          <w:szCs w:val="24"/>
          <w:lang w:eastAsia="zh-CN" w:bidi="hi-IN"/>
        </w:rPr>
      </w:pPr>
      <w:r w:rsidRPr="003318D5">
        <w:rPr>
          <w:rFonts w:ascii="Times New Roman" w:eastAsia="NSimSun" w:hAnsi="Times New Roman" w:cs="Lucida Sans"/>
          <w:color w:val="000000"/>
          <w:kern w:val="2"/>
          <w:sz w:val="24"/>
          <w:szCs w:val="24"/>
          <w:lang w:eastAsia="zh-CN" w:bidi="hi-IN"/>
        </w:rPr>
        <w:t>Em seu voto, o Relator</w:t>
      </w:r>
      <w:r>
        <w:rPr>
          <w:rFonts w:ascii="Times New Roman" w:eastAsia="NSimSun" w:hAnsi="Times New Roman" w:cs="Lucida Sans"/>
          <w:color w:val="000000"/>
          <w:kern w:val="2"/>
          <w:sz w:val="24"/>
          <w:szCs w:val="24"/>
          <w:lang w:eastAsia="zh-CN" w:bidi="hi-IN"/>
        </w:rPr>
        <w:t xml:space="preserve">, </w:t>
      </w:r>
      <w:r w:rsidRPr="003318D5">
        <w:rPr>
          <w:rFonts w:ascii="Times New Roman" w:eastAsia="NSimSun" w:hAnsi="Times New Roman" w:cs="Lucida Sans"/>
          <w:color w:val="000000"/>
          <w:kern w:val="2"/>
          <w:sz w:val="24"/>
          <w:szCs w:val="24"/>
          <w:lang w:eastAsia="zh-CN" w:bidi="hi-IN"/>
        </w:rPr>
        <w:t>Ministro Celso de Melo</w:t>
      </w:r>
      <w:r>
        <w:rPr>
          <w:rFonts w:ascii="Times New Roman" w:eastAsia="NSimSun" w:hAnsi="Times New Roman" w:cs="Lucida Sans"/>
          <w:color w:val="000000"/>
          <w:kern w:val="2"/>
          <w:sz w:val="24"/>
          <w:szCs w:val="24"/>
          <w:lang w:eastAsia="zh-CN" w:bidi="hi-IN"/>
        </w:rPr>
        <w:t>,</w:t>
      </w:r>
      <w:r w:rsidRPr="003318D5">
        <w:rPr>
          <w:rFonts w:ascii="Times New Roman" w:eastAsia="NSimSun" w:hAnsi="Times New Roman" w:cs="Lucida Sans"/>
          <w:color w:val="000000"/>
          <w:kern w:val="2"/>
          <w:sz w:val="24"/>
          <w:szCs w:val="24"/>
          <w:lang w:eastAsia="zh-CN" w:bidi="hi-IN"/>
        </w:rPr>
        <w:t xml:space="preserve"> </w:t>
      </w:r>
      <w:r>
        <w:rPr>
          <w:rFonts w:ascii="Times New Roman" w:eastAsia="NSimSun" w:hAnsi="Times New Roman" w:cs="Lucida Sans"/>
          <w:color w:val="000000"/>
          <w:kern w:val="2"/>
          <w:sz w:val="24"/>
          <w:szCs w:val="24"/>
          <w:lang w:eastAsia="zh-CN" w:bidi="hi-IN"/>
        </w:rPr>
        <w:t xml:space="preserve">mencionou </w:t>
      </w:r>
      <w:r w:rsidRPr="003318D5">
        <w:rPr>
          <w:rFonts w:ascii="Times New Roman" w:eastAsia="NSimSun" w:hAnsi="Times New Roman" w:cs="Lucida Sans"/>
          <w:color w:val="000000"/>
          <w:kern w:val="2"/>
          <w:sz w:val="24"/>
          <w:szCs w:val="24"/>
          <w:lang w:eastAsia="zh-CN" w:bidi="hi-IN"/>
        </w:rPr>
        <w:t xml:space="preserve">os Princípios de Yogyakarta, </w:t>
      </w:r>
      <w:r>
        <w:rPr>
          <w:rFonts w:ascii="Times New Roman" w:eastAsia="NSimSun" w:hAnsi="Times New Roman" w:cs="Lucida Sans"/>
          <w:color w:val="000000"/>
          <w:kern w:val="2"/>
          <w:sz w:val="24"/>
          <w:szCs w:val="24"/>
          <w:lang w:eastAsia="zh-CN" w:bidi="hi-IN"/>
        </w:rPr>
        <w:t xml:space="preserve">ressaltando </w:t>
      </w:r>
      <w:r w:rsidRPr="003318D5">
        <w:rPr>
          <w:rFonts w:ascii="Times New Roman" w:eastAsia="NSimSun" w:hAnsi="Times New Roman" w:cs="Lucida Sans"/>
          <w:color w:val="000000"/>
          <w:kern w:val="2"/>
          <w:sz w:val="24"/>
          <w:szCs w:val="24"/>
          <w:lang w:eastAsia="zh-CN" w:bidi="hi-IN"/>
        </w:rPr>
        <w:t>que as pessoas devem ser reconhecidas como iguais perante a lei, sem qualquer tipo de distinção e que, não reconhecidos estes direitos, haveria racismo social, pois a discriminação racial ou sexual em muito se assemelham, pois ambas decorrem de uma construção social</w:t>
      </w:r>
      <w:r>
        <w:rPr>
          <w:rFonts w:ascii="Times New Roman" w:eastAsia="NSimSun" w:hAnsi="Times New Roman" w:cs="Lucida Sans"/>
          <w:color w:val="000000"/>
          <w:kern w:val="2"/>
          <w:sz w:val="24"/>
          <w:szCs w:val="24"/>
          <w:lang w:eastAsia="zh-CN" w:bidi="hi-IN"/>
        </w:rPr>
        <w:t xml:space="preserve"> </w:t>
      </w:r>
      <w:r w:rsidRPr="003318D5">
        <w:rPr>
          <w:rFonts w:ascii="Times New Roman" w:eastAsia="NSimSun" w:hAnsi="Times New Roman" w:cs="Lucida Sans"/>
          <w:color w:val="000000"/>
          <w:kern w:val="2"/>
          <w:sz w:val="24"/>
          <w:szCs w:val="24"/>
          <w:lang w:eastAsia="zh-CN" w:bidi="hi-IN"/>
        </w:rPr>
        <w:t>(</w:t>
      </w:r>
      <w:r>
        <w:rPr>
          <w:rFonts w:ascii="Times New Roman" w:eastAsia="NSimSun" w:hAnsi="Times New Roman" w:cs="Lucida Sans"/>
          <w:color w:val="000000"/>
          <w:kern w:val="2"/>
          <w:sz w:val="24"/>
          <w:szCs w:val="24"/>
          <w:lang w:eastAsia="zh-CN" w:bidi="hi-IN"/>
        </w:rPr>
        <w:t xml:space="preserve">BRASIL, </w:t>
      </w:r>
      <w:r w:rsidRPr="003318D5">
        <w:rPr>
          <w:rFonts w:ascii="Times New Roman" w:eastAsia="NSimSun" w:hAnsi="Times New Roman" w:cs="Lucida Sans"/>
          <w:color w:val="000000"/>
          <w:kern w:val="2"/>
          <w:sz w:val="24"/>
          <w:szCs w:val="24"/>
          <w:lang w:eastAsia="zh-CN" w:bidi="hi-IN"/>
        </w:rPr>
        <w:t>STF, 20</w:t>
      </w:r>
      <w:r>
        <w:rPr>
          <w:rFonts w:ascii="Times New Roman" w:eastAsia="NSimSun" w:hAnsi="Times New Roman" w:cs="Lucida Sans"/>
          <w:color w:val="000000"/>
          <w:kern w:val="2"/>
          <w:sz w:val="24"/>
          <w:szCs w:val="24"/>
          <w:lang w:eastAsia="zh-CN" w:bidi="hi-IN"/>
        </w:rPr>
        <w:t>20</w:t>
      </w:r>
      <w:r w:rsidRPr="003318D5">
        <w:rPr>
          <w:rFonts w:ascii="Times New Roman" w:eastAsia="NSimSun" w:hAnsi="Times New Roman" w:cs="Lucida Sans"/>
          <w:color w:val="000000"/>
          <w:kern w:val="2"/>
          <w:sz w:val="24"/>
          <w:szCs w:val="24"/>
          <w:lang w:eastAsia="zh-CN" w:bidi="hi-IN"/>
        </w:rPr>
        <w:t>)</w:t>
      </w:r>
      <w:r>
        <w:rPr>
          <w:rFonts w:ascii="Times New Roman" w:eastAsia="NSimSun" w:hAnsi="Times New Roman" w:cs="Lucida Sans"/>
          <w:color w:val="000000"/>
          <w:kern w:val="2"/>
          <w:sz w:val="24"/>
          <w:szCs w:val="24"/>
          <w:lang w:eastAsia="zh-CN" w:bidi="hi-IN"/>
        </w:rPr>
        <w:t>.</w:t>
      </w:r>
    </w:p>
    <w:p w14:paraId="6C439462" w14:textId="77777777" w:rsidR="003F662A" w:rsidRPr="007B1C8D" w:rsidRDefault="003F662A" w:rsidP="003F662A">
      <w:pPr>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Ressalta-se que n</w:t>
      </w:r>
      <w:r w:rsidRPr="007B1C8D">
        <w:rPr>
          <w:rFonts w:ascii="Times New Roman" w:eastAsia="Calibri" w:hAnsi="Times New Roman" w:cs="Times New Roman"/>
          <w:sz w:val="24"/>
          <w:szCs w:val="24"/>
        </w:rPr>
        <w:t xml:space="preserve">os julgados do STF em que os Princípios de Yogyakarta são </w:t>
      </w:r>
      <w:r>
        <w:rPr>
          <w:rFonts w:ascii="Times New Roman" w:eastAsia="Calibri" w:hAnsi="Times New Roman" w:cs="Times New Roman"/>
          <w:sz w:val="24"/>
          <w:szCs w:val="24"/>
        </w:rPr>
        <w:t>considerados</w:t>
      </w:r>
      <w:r w:rsidRPr="007B1C8D">
        <w:rPr>
          <w:rFonts w:ascii="Times New Roman" w:eastAsia="Calibri" w:hAnsi="Times New Roman" w:cs="Times New Roman"/>
          <w:sz w:val="24"/>
          <w:szCs w:val="24"/>
        </w:rPr>
        <w:t xml:space="preserve">, os Ministros geralmente fazem menção à proteção dos direitos humanos prevista na Constituição e em normas internacionais de direitos humanos de caráter vinculante. Isso permite vislumbrar </w:t>
      </w:r>
      <w:r>
        <w:rPr>
          <w:rFonts w:ascii="Times New Roman" w:eastAsia="Calibri" w:hAnsi="Times New Roman" w:cs="Times New Roman"/>
          <w:sz w:val="24"/>
          <w:szCs w:val="24"/>
        </w:rPr>
        <w:t xml:space="preserve">o uso dos </w:t>
      </w:r>
      <w:r w:rsidRPr="007B1C8D">
        <w:rPr>
          <w:rFonts w:ascii="Times New Roman" w:eastAsia="Calibri" w:hAnsi="Times New Roman" w:cs="Times New Roman"/>
          <w:sz w:val="24"/>
          <w:szCs w:val="24"/>
        </w:rPr>
        <w:t>Princípios de Yogyakarta</w:t>
      </w:r>
      <w:r>
        <w:rPr>
          <w:rFonts w:ascii="Times New Roman" w:eastAsia="Calibri" w:hAnsi="Times New Roman" w:cs="Times New Roman"/>
          <w:sz w:val="24"/>
          <w:szCs w:val="24"/>
        </w:rPr>
        <w:t xml:space="preserve"> como instrumento de interpretação de normas vinculantes para o Estado.</w:t>
      </w:r>
    </w:p>
    <w:p w14:paraId="77A07393" w14:textId="77777777" w:rsidR="003F662A" w:rsidRDefault="003F662A" w:rsidP="003F662A">
      <w:pPr>
        <w:spacing w:after="0" w:line="360" w:lineRule="auto"/>
        <w:ind w:firstLine="851"/>
        <w:jc w:val="both"/>
        <w:rPr>
          <w:rFonts w:ascii="Times New Roman" w:eastAsia="NSimSun" w:hAnsi="Times New Roman" w:cs="Lucida Sans"/>
          <w:color w:val="000000"/>
          <w:kern w:val="2"/>
          <w:sz w:val="24"/>
          <w:szCs w:val="24"/>
          <w:lang w:eastAsia="zh-CN" w:bidi="hi-IN"/>
        </w:rPr>
      </w:pPr>
      <w:r w:rsidRPr="007B1C8D">
        <w:rPr>
          <w:rFonts w:ascii="Times New Roman" w:eastAsia="Calibri" w:hAnsi="Times New Roman" w:cs="Times New Roman"/>
          <w:sz w:val="24"/>
          <w:szCs w:val="24"/>
        </w:rPr>
        <w:lastRenderedPageBreak/>
        <w:t xml:space="preserve"> </w:t>
      </w:r>
      <w:r>
        <w:rPr>
          <w:rFonts w:ascii="Times New Roman" w:eastAsia="NSimSun" w:hAnsi="Times New Roman" w:cs="Lucida Sans"/>
          <w:color w:val="000000"/>
          <w:kern w:val="2"/>
          <w:sz w:val="24"/>
          <w:szCs w:val="24"/>
          <w:lang w:eastAsia="zh-CN" w:bidi="hi-IN"/>
        </w:rPr>
        <w:t xml:space="preserve">Por meio da análise desses julgados selecionados é possível dimensionar a importância do papel do STF brasileiro na consolidação do direito à igualdade e no combate à discriminação por orientação sexual. No Brasil, e em diversos países, a opressão, o preconceito e a violência direcionados às </w:t>
      </w:r>
      <w:r w:rsidRPr="003318D5">
        <w:rPr>
          <w:rFonts w:ascii="Times New Roman" w:eastAsia="NSimSun" w:hAnsi="Times New Roman" w:cs="Lucida Sans"/>
          <w:color w:val="000000"/>
          <w:kern w:val="2"/>
          <w:sz w:val="24"/>
          <w:szCs w:val="24"/>
          <w:lang w:eastAsia="zh-CN" w:bidi="hi-IN"/>
        </w:rPr>
        <w:t xml:space="preserve">pessoas pertencentes ao grupo </w:t>
      </w:r>
      <w:r w:rsidRPr="00F64432">
        <w:rPr>
          <w:rFonts w:ascii="Times New Roman" w:eastAsia="NSimSun" w:hAnsi="Times New Roman" w:cs="Lucida Sans"/>
          <w:color w:val="000000"/>
          <w:kern w:val="2"/>
          <w:sz w:val="24"/>
          <w:szCs w:val="24"/>
          <w:lang w:eastAsia="zh-CN" w:bidi="hi-IN"/>
        </w:rPr>
        <w:t>LGBTQI+</w:t>
      </w:r>
      <w:r>
        <w:rPr>
          <w:rFonts w:ascii="Times New Roman" w:eastAsia="NSimSun" w:hAnsi="Times New Roman" w:cs="Lucida Sans"/>
          <w:color w:val="000000"/>
          <w:kern w:val="2"/>
          <w:sz w:val="24"/>
          <w:szCs w:val="24"/>
          <w:lang w:eastAsia="zh-CN" w:bidi="hi-IN"/>
        </w:rPr>
        <w:t>(</w:t>
      </w:r>
      <w:r w:rsidRPr="00F64432">
        <w:rPr>
          <w:rFonts w:ascii="Times New Roman" w:eastAsia="NSimSun" w:hAnsi="Times New Roman" w:cs="Lucida Sans"/>
          <w:color w:val="000000"/>
          <w:kern w:val="2"/>
          <w:sz w:val="24"/>
          <w:szCs w:val="24"/>
          <w:lang w:eastAsia="zh-CN" w:bidi="hi-IN"/>
        </w:rPr>
        <w:t> </w:t>
      </w:r>
      <w:hyperlink r:id="rId13" w:tooltip="Lésbica" w:history="1">
        <w:r w:rsidRPr="00F64432">
          <w:rPr>
            <w:rFonts w:ascii="Times New Roman" w:eastAsia="NSimSun" w:hAnsi="Times New Roman" w:cs="Lucida Sans"/>
            <w:color w:val="000000"/>
            <w:kern w:val="2"/>
            <w:sz w:val="24"/>
            <w:szCs w:val="24"/>
            <w:lang w:eastAsia="zh-CN" w:bidi="hi-IN"/>
          </w:rPr>
          <w:t>Lésbicas</w:t>
        </w:r>
      </w:hyperlink>
      <w:r w:rsidRPr="00F64432">
        <w:rPr>
          <w:rFonts w:ascii="Times New Roman" w:eastAsia="NSimSun" w:hAnsi="Times New Roman" w:cs="Lucida Sans"/>
          <w:color w:val="000000"/>
          <w:kern w:val="2"/>
          <w:sz w:val="24"/>
          <w:szCs w:val="24"/>
          <w:lang w:eastAsia="zh-CN" w:bidi="hi-IN"/>
        </w:rPr>
        <w:t>, </w:t>
      </w:r>
      <w:hyperlink r:id="rId14" w:tooltip="Gay" w:history="1">
        <w:r w:rsidRPr="00F64432">
          <w:rPr>
            <w:rFonts w:ascii="Times New Roman" w:eastAsia="NSimSun" w:hAnsi="Times New Roman" w:cs="Lucida Sans"/>
            <w:color w:val="000000"/>
            <w:kern w:val="2"/>
            <w:sz w:val="24"/>
            <w:szCs w:val="24"/>
            <w:lang w:eastAsia="zh-CN" w:bidi="hi-IN"/>
          </w:rPr>
          <w:t>Gays</w:t>
        </w:r>
      </w:hyperlink>
      <w:r w:rsidRPr="00F64432">
        <w:rPr>
          <w:rFonts w:ascii="Times New Roman" w:eastAsia="NSimSun" w:hAnsi="Times New Roman" w:cs="Lucida Sans"/>
          <w:color w:val="000000"/>
          <w:kern w:val="2"/>
          <w:sz w:val="24"/>
          <w:szCs w:val="24"/>
          <w:lang w:eastAsia="zh-CN" w:bidi="hi-IN"/>
        </w:rPr>
        <w:t>, </w:t>
      </w:r>
      <w:hyperlink r:id="rId15" w:tooltip="Bissexuais" w:history="1">
        <w:r w:rsidRPr="00F64432">
          <w:rPr>
            <w:rFonts w:ascii="Times New Roman" w:eastAsia="NSimSun" w:hAnsi="Times New Roman" w:cs="Lucida Sans"/>
            <w:color w:val="000000"/>
            <w:kern w:val="2"/>
            <w:sz w:val="24"/>
            <w:szCs w:val="24"/>
            <w:lang w:eastAsia="zh-CN" w:bidi="hi-IN"/>
          </w:rPr>
          <w:t>Bissexuais</w:t>
        </w:r>
      </w:hyperlink>
      <w:r w:rsidRPr="00F64432">
        <w:rPr>
          <w:rFonts w:ascii="Times New Roman" w:eastAsia="NSimSun" w:hAnsi="Times New Roman" w:cs="Lucida Sans"/>
          <w:color w:val="000000"/>
          <w:kern w:val="2"/>
          <w:sz w:val="24"/>
          <w:szCs w:val="24"/>
          <w:lang w:eastAsia="zh-CN" w:bidi="hi-IN"/>
        </w:rPr>
        <w:t>, </w:t>
      </w:r>
      <w:hyperlink r:id="rId16" w:tooltip="Travesti" w:history="1">
        <w:r w:rsidRPr="00F64432">
          <w:rPr>
            <w:rFonts w:ascii="Times New Roman" w:eastAsia="NSimSun" w:hAnsi="Times New Roman" w:cs="Lucida Sans"/>
            <w:color w:val="000000"/>
            <w:kern w:val="2"/>
            <w:sz w:val="24"/>
            <w:szCs w:val="24"/>
            <w:lang w:eastAsia="zh-CN" w:bidi="hi-IN"/>
          </w:rPr>
          <w:t>Travestis</w:t>
        </w:r>
      </w:hyperlink>
      <w:r w:rsidRPr="00F64432">
        <w:rPr>
          <w:rFonts w:ascii="Times New Roman" w:eastAsia="NSimSun" w:hAnsi="Times New Roman" w:cs="Lucida Sans"/>
          <w:color w:val="000000"/>
          <w:kern w:val="2"/>
          <w:sz w:val="24"/>
          <w:szCs w:val="24"/>
          <w:lang w:eastAsia="zh-CN" w:bidi="hi-IN"/>
        </w:rPr>
        <w:t>, </w:t>
      </w:r>
      <w:hyperlink r:id="rId17" w:tooltip="Transexuais" w:history="1">
        <w:r w:rsidRPr="00F64432">
          <w:rPr>
            <w:rFonts w:ascii="Times New Roman" w:eastAsia="NSimSun" w:hAnsi="Times New Roman" w:cs="Lucida Sans"/>
            <w:color w:val="000000"/>
            <w:kern w:val="2"/>
            <w:sz w:val="24"/>
            <w:szCs w:val="24"/>
            <w:lang w:eastAsia="zh-CN" w:bidi="hi-IN"/>
          </w:rPr>
          <w:t>Transexuais</w:t>
        </w:r>
      </w:hyperlink>
      <w:r>
        <w:rPr>
          <w:rFonts w:ascii="Times New Roman" w:eastAsia="NSimSun" w:hAnsi="Times New Roman" w:cs="Lucida Sans"/>
          <w:color w:val="000000"/>
          <w:kern w:val="2"/>
          <w:sz w:val="24"/>
          <w:szCs w:val="24"/>
          <w:lang w:eastAsia="zh-CN" w:bidi="hi-IN"/>
        </w:rPr>
        <w:t>,</w:t>
      </w:r>
      <w:r w:rsidRPr="00F64432">
        <w:rPr>
          <w:rFonts w:ascii="Times New Roman" w:eastAsia="NSimSun" w:hAnsi="Times New Roman" w:cs="Lucida Sans"/>
          <w:color w:val="000000"/>
          <w:kern w:val="2"/>
          <w:sz w:val="24"/>
          <w:szCs w:val="24"/>
          <w:lang w:eastAsia="zh-CN" w:bidi="hi-IN"/>
        </w:rPr>
        <w:t> </w:t>
      </w:r>
      <w:hyperlink r:id="rId18" w:history="1">
        <w:r w:rsidRPr="00F64432">
          <w:rPr>
            <w:rFonts w:ascii="Times New Roman" w:eastAsia="NSimSun" w:hAnsi="Times New Roman" w:cs="Lucida Sans"/>
            <w:color w:val="000000"/>
            <w:kern w:val="2"/>
            <w:sz w:val="24"/>
            <w:szCs w:val="24"/>
            <w:lang w:eastAsia="zh-CN" w:bidi="hi-IN"/>
          </w:rPr>
          <w:t>Transgêneros</w:t>
        </w:r>
      </w:hyperlink>
      <w:r>
        <w:rPr>
          <w:rFonts w:ascii="Times New Roman" w:eastAsia="NSimSun" w:hAnsi="Times New Roman" w:cs="Lucida Sans"/>
          <w:color w:val="000000"/>
          <w:kern w:val="2"/>
          <w:sz w:val="24"/>
          <w:szCs w:val="24"/>
          <w:lang w:eastAsia="zh-CN" w:bidi="hi-IN"/>
        </w:rPr>
        <w:t>, e</w:t>
      </w:r>
      <w:r w:rsidRPr="00A15AD2">
        <w:rPr>
          <w:rFonts w:ascii="Times New Roman" w:eastAsia="NSimSun" w:hAnsi="Times New Roman" w:cs="Lucida Sans"/>
          <w:color w:val="000000"/>
          <w:kern w:val="2"/>
          <w:sz w:val="24"/>
          <w:szCs w:val="24"/>
          <w:lang w:eastAsia="zh-CN" w:bidi="hi-IN"/>
        </w:rPr>
        <w:t>ntre outros</w:t>
      </w:r>
      <w:r>
        <w:rPr>
          <w:rFonts w:ascii="Times New Roman" w:eastAsia="NSimSun" w:hAnsi="Times New Roman" w:cs="Lucida Sans"/>
          <w:color w:val="000000"/>
          <w:kern w:val="2"/>
          <w:sz w:val="24"/>
          <w:szCs w:val="24"/>
          <w:lang w:eastAsia="zh-CN" w:bidi="hi-IN"/>
        </w:rPr>
        <w:t xml:space="preserve">) têm impedido que esses indivíduos exerçam plenamente seus direitos humanos. </w:t>
      </w:r>
    </w:p>
    <w:p w14:paraId="617ED7E5" w14:textId="77777777" w:rsidR="003F662A" w:rsidRDefault="003F662A" w:rsidP="003F662A">
      <w:pPr>
        <w:spacing w:after="0" w:line="360" w:lineRule="auto"/>
        <w:ind w:firstLine="851"/>
        <w:jc w:val="both"/>
        <w:rPr>
          <w:rFonts w:ascii="Times New Roman" w:eastAsia="Calibri" w:hAnsi="Times New Roman" w:cs="Times New Roman"/>
          <w:sz w:val="24"/>
          <w:szCs w:val="24"/>
        </w:rPr>
      </w:pPr>
      <w:r>
        <w:rPr>
          <w:rFonts w:ascii="Times New Roman" w:eastAsia="NSimSun" w:hAnsi="Times New Roman" w:cs="Lucida Sans"/>
          <w:color w:val="000000"/>
          <w:kern w:val="2"/>
          <w:sz w:val="24"/>
          <w:szCs w:val="24"/>
          <w:lang w:eastAsia="zh-CN" w:bidi="hi-IN"/>
        </w:rPr>
        <w:t xml:space="preserve">Conforme destacado anteriormente, os tratados internacionais de direitos humanos devidamente ratificados criam obrigações jurídicas para os Estados no sentido de proteção e de concretização dos direitos do indivíduo. Além dos tratados, algumas normas internacionais que não possuem poder de vinculação também podem direcionar a atuação dos Estados, como é o caso dos Princípios de </w:t>
      </w:r>
      <w:r w:rsidRPr="00D26FBE">
        <w:rPr>
          <w:rFonts w:ascii="Times New Roman" w:eastAsia="Calibri" w:hAnsi="Times New Roman" w:cs="Times New Roman"/>
          <w:sz w:val="24"/>
          <w:szCs w:val="24"/>
        </w:rPr>
        <w:t>Yogyakarta</w:t>
      </w:r>
      <w:r>
        <w:rPr>
          <w:rFonts w:ascii="Times New Roman" w:eastAsia="Calibri" w:hAnsi="Times New Roman" w:cs="Times New Roman"/>
          <w:sz w:val="24"/>
          <w:szCs w:val="24"/>
        </w:rPr>
        <w:t xml:space="preserve">, os quais têm sido mencionados em diversos julgados do STF brasileiro. </w:t>
      </w:r>
    </w:p>
    <w:p w14:paraId="5A2D5205" w14:textId="77777777" w:rsidR="003F662A" w:rsidRDefault="003F662A" w:rsidP="003F662A">
      <w:pPr>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Considerando que os</w:t>
      </w:r>
      <w:r w:rsidRPr="003773A1">
        <w:rPr>
          <w:rFonts w:ascii="Times New Roman" w:eastAsia="Calibri" w:hAnsi="Times New Roman" w:cs="Times New Roman"/>
          <w:sz w:val="24"/>
          <w:szCs w:val="24"/>
        </w:rPr>
        <w:t xml:space="preserve"> Princípios</w:t>
      </w:r>
      <w:r>
        <w:rPr>
          <w:rFonts w:ascii="Times New Roman" w:eastAsia="Calibri" w:hAnsi="Times New Roman" w:cs="Times New Roman"/>
          <w:sz w:val="24"/>
          <w:szCs w:val="24"/>
        </w:rPr>
        <w:t xml:space="preserve"> de </w:t>
      </w:r>
      <w:r w:rsidRPr="00D26FBE">
        <w:rPr>
          <w:rFonts w:ascii="Times New Roman" w:eastAsia="Calibri" w:hAnsi="Times New Roman" w:cs="Times New Roman"/>
          <w:sz w:val="24"/>
          <w:szCs w:val="24"/>
        </w:rPr>
        <w:t>Yogyakarta</w:t>
      </w:r>
      <w:r>
        <w:rPr>
          <w:rFonts w:ascii="Times New Roman" w:eastAsia="Calibri" w:hAnsi="Times New Roman" w:cs="Times New Roman"/>
          <w:sz w:val="24"/>
          <w:szCs w:val="24"/>
        </w:rPr>
        <w:t xml:space="preserve"> </w:t>
      </w:r>
      <w:r w:rsidRPr="003773A1">
        <w:rPr>
          <w:rFonts w:ascii="Times New Roman" w:eastAsia="Calibri" w:hAnsi="Times New Roman" w:cs="Times New Roman"/>
          <w:sz w:val="24"/>
          <w:szCs w:val="24"/>
        </w:rPr>
        <w:t xml:space="preserve">estabelecem o respeito à orientação sexual e a identidade de gênero </w:t>
      </w:r>
      <w:r>
        <w:rPr>
          <w:rFonts w:ascii="Times New Roman" w:eastAsia="Calibri" w:hAnsi="Times New Roman" w:cs="Times New Roman"/>
          <w:sz w:val="24"/>
          <w:szCs w:val="24"/>
        </w:rPr>
        <w:t xml:space="preserve">como requisito à concretização </w:t>
      </w:r>
      <w:r w:rsidRPr="003773A1">
        <w:rPr>
          <w:rFonts w:ascii="Times New Roman" w:eastAsia="Calibri" w:hAnsi="Times New Roman" w:cs="Times New Roman"/>
          <w:sz w:val="24"/>
          <w:szCs w:val="24"/>
        </w:rPr>
        <w:t xml:space="preserve">do direito à igualdade, </w:t>
      </w:r>
      <w:r>
        <w:rPr>
          <w:rFonts w:ascii="Times New Roman" w:eastAsia="Calibri" w:hAnsi="Times New Roman" w:cs="Times New Roman"/>
          <w:sz w:val="24"/>
          <w:szCs w:val="24"/>
        </w:rPr>
        <w:t xml:space="preserve">este trabalho destaca que o STF brasileiro tem atuado no sentido de dar efetividade a esses direitos. Tal atuação da corte máxima brasileira </w:t>
      </w:r>
      <w:bookmarkStart w:id="1" w:name="_GoBack"/>
      <w:bookmarkEnd w:id="1"/>
      <w:r>
        <w:rPr>
          <w:rFonts w:ascii="Times New Roman" w:eastAsia="Calibri" w:hAnsi="Times New Roman" w:cs="Times New Roman"/>
          <w:sz w:val="24"/>
          <w:szCs w:val="24"/>
        </w:rPr>
        <w:t>coaduna com o compromisso que o Estado tem pela busca da mais ampla e efetiva proteção do ser humano, o qual decorre da sua legislação interna (Constituição) e do direito internacional dos direitos humanos.</w:t>
      </w:r>
    </w:p>
    <w:p w14:paraId="17B05DE4" w14:textId="77777777" w:rsidR="003F662A" w:rsidRDefault="003F662A" w:rsidP="003F662A">
      <w:pPr>
        <w:spacing w:after="0" w:line="360" w:lineRule="auto"/>
        <w:ind w:firstLine="851"/>
        <w:jc w:val="both"/>
        <w:rPr>
          <w:rFonts w:ascii="Times New Roman" w:eastAsia="Calibri" w:hAnsi="Times New Roman" w:cs="Times New Roman"/>
          <w:sz w:val="24"/>
          <w:szCs w:val="24"/>
        </w:rPr>
      </w:pPr>
    </w:p>
    <w:p w14:paraId="640E9FA9" w14:textId="01D168A9" w:rsidR="003F662A" w:rsidRPr="00906451" w:rsidRDefault="00906451" w:rsidP="003F662A">
      <w:pPr>
        <w:spacing w:after="0" w:line="360" w:lineRule="auto"/>
        <w:jc w:val="both"/>
        <w:rPr>
          <w:rFonts w:ascii="Times New Roman" w:eastAsia="Calibri" w:hAnsi="Times New Roman" w:cs="Times New Roman"/>
          <w:b/>
          <w:bCs/>
          <w:sz w:val="24"/>
          <w:szCs w:val="24"/>
        </w:rPr>
      </w:pPr>
      <w:r w:rsidRPr="00906451">
        <w:rPr>
          <w:rFonts w:ascii="Times New Roman" w:eastAsia="Calibri" w:hAnsi="Times New Roman" w:cs="Times New Roman"/>
          <w:b/>
          <w:bCs/>
          <w:sz w:val="24"/>
          <w:szCs w:val="24"/>
        </w:rPr>
        <w:t>Referências</w:t>
      </w:r>
    </w:p>
    <w:p w14:paraId="200FFA34" w14:textId="77777777" w:rsidR="003F662A" w:rsidRDefault="003F662A" w:rsidP="003F662A">
      <w:pPr>
        <w:spacing w:after="0" w:line="360" w:lineRule="auto"/>
        <w:jc w:val="both"/>
        <w:rPr>
          <w:rFonts w:ascii="Times New Roman" w:eastAsia="Calibri" w:hAnsi="Times New Roman" w:cs="Times New Roman"/>
          <w:sz w:val="24"/>
          <w:szCs w:val="24"/>
        </w:rPr>
      </w:pPr>
    </w:p>
    <w:p w14:paraId="1FFE4E45" w14:textId="77777777" w:rsidR="003F662A" w:rsidRDefault="003F662A" w:rsidP="003F662A">
      <w:pPr>
        <w:spacing w:after="0" w:line="240" w:lineRule="auto"/>
        <w:rPr>
          <w:rFonts w:ascii="Times New Roman" w:hAnsi="Times New Roman"/>
          <w:sz w:val="24"/>
          <w:szCs w:val="24"/>
        </w:rPr>
      </w:pPr>
      <w:r w:rsidRPr="00D66679">
        <w:rPr>
          <w:rFonts w:ascii="Times New Roman" w:hAnsi="Times New Roman"/>
          <w:sz w:val="24"/>
          <w:szCs w:val="24"/>
        </w:rPr>
        <w:t>ACCIOLY, Hildebrando; SILVA, G.</w:t>
      </w:r>
      <w:r>
        <w:rPr>
          <w:rFonts w:ascii="Times New Roman" w:hAnsi="Times New Roman"/>
          <w:sz w:val="24"/>
          <w:szCs w:val="24"/>
        </w:rPr>
        <w:t xml:space="preserve"> </w:t>
      </w:r>
      <w:r w:rsidRPr="00D66679">
        <w:rPr>
          <w:rFonts w:ascii="Times New Roman" w:hAnsi="Times New Roman"/>
          <w:sz w:val="24"/>
          <w:szCs w:val="24"/>
        </w:rPr>
        <w:t xml:space="preserve">E. do Nascimento e; CASELLA, Paulo Borba. </w:t>
      </w:r>
      <w:r w:rsidRPr="005C1534">
        <w:rPr>
          <w:rFonts w:ascii="Times New Roman" w:hAnsi="Times New Roman"/>
          <w:b/>
          <w:sz w:val="24"/>
          <w:szCs w:val="24"/>
        </w:rPr>
        <w:t>Manual de Direito Internacional Público.</w:t>
      </w:r>
      <w:r>
        <w:rPr>
          <w:rFonts w:ascii="Times New Roman" w:hAnsi="Times New Roman"/>
          <w:sz w:val="24"/>
          <w:szCs w:val="24"/>
        </w:rPr>
        <w:t xml:space="preserve"> 20.</w:t>
      </w:r>
      <w:r w:rsidRPr="00D66679">
        <w:rPr>
          <w:rFonts w:ascii="Times New Roman" w:hAnsi="Times New Roman"/>
          <w:sz w:val="24"/>
          <w:szCs w:val="24"/>
        </w:rPr>
        <w:t xml:space="preserve"> ed. </w:t>
      </w:r>
      <w:r>
        <w:rPr>
          <w:rFonts w:ascii="Times New Roman" w:hAnsi="Times New Roman"/>
          <w:sz w:val="24"/>
          <w:szCs w:val="24"/>
        </w:rPr>
        <w:t xml:space="preserve">São Paulo: Saraiva, 2012.  </w:t>
      </w:r>
    </w:p>
    <w:p w14:paraId="7A0D7B70" w14:textId="77777777" w:rsidR="003F662A" w:rsidRDefault="003F662A" w:rsidP="003F662A">
      <w:pPr>
        <w:spacing w:after="0" w:line="240" w:lineRule="auto"/>
        <w:rPr>
          <w:rFonts w:ascii="Times New Roman" w:hAnsi="Times New Roman"/>
          <w:sz w:val="24"/>
          <w:szCs w:val="24"/>
        </w:rPr>
      </w:pPr>
    </w:p>
    <w:p w14:paraId="724577BD" w14:textId="77777777" w:rsidR="003F662A" w:rsidRDefault="003F662A" w:rsidP="003F662A">
      <w:pPr>
        <w:spacing w:after="0" w:line="240" w:lineRule="auto"/>
        <w:rPr>
          <w:rFonts w:ascii="Times New Roman" w:hAnsi="Times New Roman"/>
          <w:sz w:val="24"/>
          <w:szCs w:val="24"/>
        </w:rPr>
      </w:pPr>
      <w:r>
        <w:rPr>
          <w:rFonts w:ascii="Times New Roman" w:hAnsi="Times New Roman"/>
          <w:sz w:val="24"/>
          <w:szCs w:val="24"/>
        </w:rPr>
        <w:t xml:space="preserve">BRASIL. </w:t>
      </w:r>
      <w:r w:rsidRPr="0009642B">
        <w:rPr>
          <w:rFonts w:ascii="Times New Roman" w:hAnsi="Times New Roman"/>
          <w:b/>
          <w:bCs/>
          <w:sz w:val="24"/>
          <w:szCs w:val="24"/>
        </w:rPr>
        <w:t>Supremo Tribunal Federal</w:t>
      </w:r>
      <w:r>
        <w:rPr>
          <w:rFonts w:ascii="Times New Roman" w:hAnsi="Times New Roman"/>
          <w:sz w:val="24"/>
          <w:szCs w:val="24"/>
        </w:rPr>
        <w:t xml:space="preserve">. Disponível em: </w:t>
      </w:r>
      <w:r w:rsidRPr="0009642B">
        <w:rPr>
          <w:rFonts w:ascii="Times New Roman" w:hAnsi="Times New Roman"/>
          <w:sz w:val="24"/>
          <w:szCs w:val="24"/>
        </w:rPr>
        <w:t>http://portal.stf.jus.br/</w:t>
      </w:r>
      <w:r>
        <w:rPr>
          <w:rFonts w:ascii="Times New Roman" w:hAnsi="Times New Roman"/>
          <w:sz w:val="24"/>
          <w:szCs w:val="24"/>
        </w:rPr>
        <w:t>. Acesso em 03 nov. 2020.</w:t>
      </w:r>
    </w:p>
    <w:p w14:paraId="6E0F77D5" w14:textId="77777777" w:rsidR="003F662A" w:rsidRDefault="003F662A" w:rsidP="003F662A">
      <w:pPr>
        <w:spacing w:after="0" w:line="240" w:lineRule="auto"/>
        <w:rPr>
          <w:rFonts w:ascii="Times New Roman" w:eastAsia="Calibri" w:hAnsi="Times New Roman" w:cs="Times New Roman"/>
          <w:sz w:val="24"/>
          <w:szCs w:val="24"/>
        </w:rPr>
      </w:pPr>
    </w:p>
    <w:p w14:paraId="62750F0D" w14:textId="77777777" w:rsidR="003F662A" w:rsidRDefault="003F662A" w:rsidP="003F662A">
      <w:pPr>
        <w:spacing w:after="0" w:line="240" w:lineRule="auto"/>
        <w:rPr>
          <w:rFonts w:ascii="Times New Roman" w:hAnsi="Times New Roman"/>
          <w:sz w:val="24"/>
          <w:szCs w:val="24"/>
        </w:rPr>
      </w:pPr>
      <w:r w:rsidRPr="00FC71E6">
        <w:rPr>
          <w:rFonts w:ascii="Times New Roman" w:hAnsi="Times New Roman"/>
          <w:sz w:val="24"/>
          <w:szCs w:val="24"/>
        </w:rPr>
        <w:t xml:space="preserve">COMPARATO, Fábio Konder. </w:t>
      </w:r>
      <w:r w:rsidRPr="00FC71E6">
        <w:rPr>
          <w:rFonts w:ascii="Times New Roman" w:hAnsi="Times New Roman"/>
          <w:b/>
          <w:sz w:val="24"/>
          <w:szCs w:val="24"/>
        </w:rPr>
        <w:t>A afirmação histórica dos Direitos Humanos</w:t>
      </w:r>
      <w:r>
        <w:rPr>
          <w:rFonts w:ascii="Times New Roman" w:hAnsi="Times New Roman"/>
          <w:sz w:val="24"/>
          <w:szCs w:val="24"/>
        </w:rPr>
        <w:t>. 2. ed. São Paulo: Saraiva, 201</w:t>
      </w:r>
      <w:r w:rsidRPr="00FC71E6">
        <w:rPr>
          <w:rFonts w:ascii="Times New Roman" w:hAnsi="Times New Roman"/>
          <w:sz w:val="24"/>
          <w:szCs w:val="24"/>
        </w:rPr>
        <w:t>1.</w:t>
      </w:r>
    </w:p>
    <w:p w14:paraId="3FCF5C7C" w14:textId="77777777" w:rsidR="003F662A" w:rsidRDefault="003F662A" w:rsidP="003F662A">
      <w:pPr>
        <w:spacing w:after="0" w:line="240" w:lineRule="auto"/>
        <w:rPr>
          <w:rFonts w:ascii="Times New Roman" w:hAnsi="Times New Roman"/>
          <w:sz w:val="24"/>
          <w:szCs w:val="24"/>
        </w:rPr>
      </w:pPr>
    </w:p>
    <w:p w14:paraId="111BD711" w14:textId="77777777" w:rsidR="003F662A" w:rsidRDefault="003F662A" w:rsidP="003F662A">
      <w:pPr>
        <w:spacing w:after="0" w:line="240" w:lineRule="auto"/>
        <w:rPr>
          <w:rFonts w:ascii="Times New Roman" w:hAnsi="Times New Roman"/>
          <w:sz w:val="24"/>
          <w:szCs w:val="24"/>
        </w:rPr>
      </w:pPr>
      <w:r w:rsidRPr="0074212D">
        <w:rPr>
          <w:rFonts w:ascii="Times New Roman" w:hAnsi="Times New Roman"/>
          <w:sz w:val="24"/>
          <w:szCs w:val="24"/>
        </w:rPr>
        <w:t xml:space="preserve">MAZZUOLI, Valério de Oliveira. </w:t>
      </w:r>
      <w:r w:rsidRPr="0074212D">
        <w:rPr>
          <w:rFonts w:ascii="Times New Roman" w:hAnsi="Times New Roman"/>
          <w:b/>
          <w:bCs/>
          <w:sz w:val="24"/>
          <w:szCs w:val="24"/>
        </w:rPr>
        <w:t>Curso de Direito Internacional Público</w:t>
      </w:r>
      <w:r w:rsidRPr="0074212D">
        <w:rPr>
          <w:rFonts w:ascii="Times New Roman" w:hAnsi="Times New Roman"/>
          <w:sz w:val="24"/>
          <w:szCs w:val="24"/>
        </w:rPr>
        <w:t>. 11</w:t>
      </w:r>
      <w:r>
        <w:rPr>
          <w:rFonts w:ascii="Times New Roman" w:hAnsi="Times New Roman"/>
          <w:sz w:val="24"/>
          <w:szCs w:val="24"/>
        </w:rPr>
        <w:t>.</w:t>
      </w:r>
      <w:r w:rsidRPr="0074212D">
        <w:rPr>
          <w:rFonts w:ascii="Times New Roman" w:hAnsi="Times New Roman"/>
          <w:sz w:val="24"/>
          <w:szCs w:val="24"/>
        </w:rPr>
        <w:t xml:space="preserve"> ed. São Paulo: Revista dos Tribunais, 201</w:t>
      </w:r>
      <w:r>
        <w:rPr>
          <w:rFonts w:ascii="Times New Roman" w:hAnsi="Times New Roman"/>
          <w:sz w:val="24"/>
          <w:szCs w:val="24"/>
        </w:rPr>
        <w:t>8</w:t>
      </w:r>
      <w:r w:rsidRPr="0074212D">
        <w:rPr>
          <w:rFonts w:ascii="Times New Roman" w:hAnsi="Times New Roman"/>
          <w:sz w:val="24"/>
          <w:szCs w:val="24"/>
        </w:rPr>
        <w:t>.</w:t>
      </w:r>
    </w:p>
    <w:p w14:paraId="74166EBB" w14:textId="77777777" w:rsidR="003F662A" w:rsidRDefault="003F662A" w:rsidP="003F662A">
      <w:pPr>
        <w:spacing w:after="0" w:line="240" w:lineRule="auto"/>
        <w:rPr>
          <w:rFonts w:ascii="Times New Roman" w:hAnsi="Times New Roman"/>
          <w:sz w:val="24"/>
          <w:szCs w:val="24"/>
        </w:rPr>
      </w:pPr>
    </w:p>
    <w:p w14:paraId="1BA2E7AF" w14:textId="77777777" w:rsidR="003F662A" w:rsidRDefault="003F662A" w:rsidP="003F662A">
      <w:pPr>
        <w:spacing w:after="0" w:line="240" w:lineRule="auto"/>
        <w:rPr>
          <w:rFonts w:ascii="Times New Roman" w:hAnsi="Times New Roman"/>
          <w:sz w:val="24"/>
          <w:szCs w:val="24"/>
        </w:rPr>
      </w:pPr>
      <w:r w:rsidRPr="0074212D">
        <w:rPr>
          <w:rFonts w:ascii="Times New Roman" w:hAnsi="Times New Roman"/>
          <w:sz w:val="24"/>
          <w:szCs w:val="24"/>
        </w:rPr>
        <w:t xml:space="preserve">RAMOS, André de Carvalho.  </w:t>
      </w:r>
      <w:r w:rsidRPr="0074212D">
        <w:rPr>
          <w:rFonts w:ascii="Times New Roman" w:hAnsi="Times New Roman"/>
          <w:b/>
          <w:bCs/>
          <w:sz w:val="24"/>
          <w:szCs w:val="24"/>
        </w:rPr>
        <w:t>Curso de Direitos Humanos</w:t>
      </w:r>
      <w:r w:rsidRPr="0074212D">
        <w:rPr>
          <w:rFonts w:ascii="Times New Roman" w:hAnsi="Times New Roman"/>
          <w:sz w:val="24"/>
          <w:szCs w:val="24"/>
        </w:rPr>
        <w:t>.  7. ed. São Paulo: Saraiva Educação, 2020.</w:t>
      </w:r>
    </w:p>
    <w:p w14:paraId="539EDFD7" w14:textId="77777777" w:rsidR="003F662A" w:rsidRDefault="003F662A" w:rsidP="003F662A">
      <w:pPr>
        <w:spacing w:after="0" w:line="240" w:lineRule="auto"/>
        <w:rPr>
          <w:rFonts w:ascii="Times New Roman" w:hAnsi="Times New Roman"/>
          <w:sz w:val="24"/>
          <w:szCs w:val="24"/>
        </w:rPr>
      </w:pPr>
    </w:p>
    <w:p w14:paraId="10FE2EF3" w14:textId="77777777" w:rsidR="003F662A" w:rsidRDefault="003F662A" w:rsidP="003F662A">
      <w:pPr>
        <w:spacing w:after="0" w:line="240" w:lineRule="auto"/>
        <w:rPr>
          <w:rFonts w:ascii="Times New Roman" w:hAnsi="Times New Roman"/>
          <w:sz w:val="24"/>
          <w:szCs w:val="24"/>
        </w:rPr>
      </w:pPr>
      <w:r w:rsidRPr="0074212D">
        <w:rPr>
          <w:rFonts w:ascii="Times New Roman" w:hAnsi="Times New Roman"/>
          <w:sz w:val="24"/>
          <w:szCs w:val="24"/>
        </w:rPr>
        <w:t xml:space="preserve">SOARES, Guido Fernando Silva Soares. </w:t>
      </w:r>
      <w:r w:rsidRPr="0074212D">
        <w:rPr>
          <w:rFonts w:ascii="Times New Roman" w:hAnsi="Times New Roman"/>
          <w:b/>
          <w:bCs/>
          <w:sz w:val="24"/>
          <w:szCs w:val="24"/>
        </w:rPr>
        <w:t>Curso de Direito Internacional Público</w:t>
      </w:r>
      <w:r w:rsidRPr="0074212D">
        <w:rPr>
          <w:rFonts w:ascii="Times New Roman" w:hAnsi="Times New Roman"/>
          <w:sz w:val="24"/>
          <w:szCs w:val="24"/>
        </w:rPr>
        <w:t>. 2</w:t>
      </w:r>
      <w:r>
        <w:rPr>
          <w:rFonts w:ascii="Times New Roman" w:hAnsi="Times New Roman"/>
          <w:sz w:val="24"/>
          <w:szCs w:val="24"/>
        </w:rPr>
        <w:t>.</w:t>
      </w:r>
      <w:r w:rsidRPr="0074212D">
        <w:rPr>
          <w:rFonts w:ascii="Times New Roman" w:hAnsi="Times New Roman"/>
          <w:sz w:val="24"/>
          <w:szCs w:val="24"/>
        </w:rPr>
        <w:t xml:space="preserve"> ed. São Paulo: Atlas, 2004. </w:t>
      </w:r>
    </w:p>
    <w:p w14:paraId="7271E30B" w14:textId="3B857E37" w:rsidR="00844166" w:rsidRPr="00B60B9B" w:rsidRDefault="00844166" w:rsidP="00B60B9B">
      <w:pPr>
        <w:widowControl w:val="0"/>
        <w:spacing w:line="360" w:lineRule="auto"/>
        <w:ind w:right="-330"/>
        <w:jc w:val="both"/>
        <w:rPr>
          <w:rFonts w:ascii="Times New Roman" w:eastAsia="Times New Roman" w:hAnsi="Times New Roman" w:cs="Times New Roman"/>
          <w:sz w:val="24"/>
          <w:szCs w:val="24"/>
          <w:lang w:val="en-US"/>
        </w:rPr>
      </w:pPr>
    </w:p>
    <w:sectPr w:rsidR="00844166" w:rsidRPr="00B60B9B" w:rsidSect="00906451">
      <w:headerReference w:type="default" r:id="rId1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FB3FF" w14:textId="77777777" w:rsidR="002E7D2C" w:rsidRDefault="002E7D2C" w:rsidP="00646E7E">
      <w:pPr>
        <w:spacing w:after="0" w:line="240" w:lineRule="auto"/>
      </w:pPr>
      <w:r>
        <w:separator/>
      </w:r>
    </w:p>
  </w:endnote>
  <w:endnote w:type="continuationSeparator" w:id="0">
    <w:p w14:paraId="7013A9ED" w14:textId="77777777" w:rsidR="002E7D2C" w:rsidRDefault="002E7D2C" w:rsidP="0064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7A9CE" w14:textId="77777777" w:rsidR="002E7D2C" w:rsidRDefault="002E7D2C" w:rsidP="00646E7E">
      <w:pPr>
        <w:spacing w:after="0" w:line="240" w:lineRule="auto"/>
      </w:pPr>
      <w:r>
        <w:separator/>
      </w:r>
    </w:p>
  </w:footnote>
  <w:footnote w:type="continuationSeparator" w:id="0">
    <w:p w14:paraId="6C97CA1B" w14:textId="77777777" w:rsidR="002E7D2C" w:rsidRDefault="002E7D2C" w:rsidP="0064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B7C80" w14:textId="64CA4EFB" w:rsidR="00646E7E" w:rsidRDefault="00E14A86" w:rsidP="00844166">
    <w:pPr>
      <w:pStyle w:val="Cabealho"/>
      <w:rPr>
        <w:noProof/>
      </w:rPr>
    </w:pPr>
    <w:r>
      <w:rPr>
        <w:noProof/>
      </w:rPr>
      <w:drawing>
        <wp:anchor distT="0" distB="0" distL="114300" distR="114300" simplePos="0" relativeHeight="251661312" behindDoc="1" locked="0" layoutInCell="1" allowOverlap="1" wp14:anchorId="0876E5BE" wp14:editId="3FC8D7A6">
          <wp:simplePos x="0" y="0"/>
          <wp:positionH relativeFrom="page">
            <wp:align>left</wp:align>
          </wp:positionH>
          <wp:positionV relativeFrom="paragraph">
            <wp:posOffset>-451485</wp:posOffset>
          </wp:positionV>
          <wp:extent cx="7568957" cy="1271216"/>
          <wp:effectExtent l="0" t="0" r="0" b="5715"/>
          <wp:wrapNone/>
          <wp:docPr id="1"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 1.jpg"/>
                  <pic:cNvPicPr/>
                </pic:nvPicPr>
                <pic:blipFill rotWithShape="1">
                  <a:blip r:embed="rId1">
                    <a:extLst>
                      <a:ext uri="{28A0092B-C50C-407E-A947-70E740481C1C}">
                        <a14:useLocalDpi xmlns:a14="http://schemas.microsoft.com/office/drawing/2010/main" val="0"/>
                      </a:ext>
                    </a:extLst>
                  </a:blip>
                  <a:srcRect b="88134"/>
                  <a:stretch/>
                </pic:blipFill>
                <pic:spPr bwMode="auto">
                  <a:xfrm>
                    <a:off x="0" y="0"/>
                    <a:ext cx="7568957" cy="12712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w:t>
    </w:r>
  </w:p>
  <w:p w14:paraId="4044DC4F" w14:textId="2CC49678" w:rsidR="00E14A86" w:rsidRDefault="00E14A86" w:rsidP="00844166">
    <w:pPr>
      <w:pStyle w:val="Cabealho"/>
      <w:rPr>
        <w:noProof/>
      </w:rPr>
    </w:pPr>
  </w:p>
  <w:p w14:paraId="0CCD5649" w14:textId="3C73D615" w:rsidR="00E14A86" w:rsidRDefault="00E14A86" w:rsidP="00844166">
    <w:pPr>
      <w:pStyle w:val="Cabealho"/>
      <w:rPr>
        <w:noProof/>
      </w:rPr>
    </w:pPr>
  </w:p>
  <w:p w14:paraId="42E8B9DF" w14:textId="752F7C78" w:rsidR="00E14A86" w:rsidRDefault="00E14A86" w:rsidP="00844166">
    <w:pPr>
      <w:pStyle w:val="Cabealho"/>
      <w:rPr>
        <w:noProof/>
      </w:rPr>
    </w:pPr>
  </w:p>
  <w:p w14:paraId="516CC3D3" w14:textId="77777777" w:rsidR="00E14A86" w:rsidRPr="00844166" w:rsidRDefault="00E14A86" w:rsidP="0084416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C6"/>
    <w:rsid w:val="0020054E"/>
    <w:rsid w:val="00270FDD"/>
    <w:rsid w:val="002E7D2C"/>
    <w:rsid w:val="003F662A"/>
    <w:rsid w:val="004A2EB8"/>
    <w:rsid w:val="004C430C"/>
    <w:rsid w:val="005820FE"/>
    <w:rsid w:val="00596825"/>
    <w:rsid w:val="00603CE9"/>
    <w:rsid w:val="00646E7E"/>
    <w:rsid w:val="00844166"/>
    <w:rsid w:val="00870E69"/>
    <w:rsid w:val="00906451"/>
    <w:rsid w:val="0099182E"/>
    <w:rsid w:val="009A7209"/>
    <w:rsid w:val="009B16A0"/>
    <w:rsid w:val="00B44D44"/>
    <w:rsid w:val="00B60B9B"/>
    <w:rsid w:val="00C35757"/>
    <w:rsid w:val="00D54BF0"/>
    <w:rsid w:val="00E14A86"/>
    <w:rsid w:val="00E35B4F"/>
    <w:rsid w:val="00E55D80"/>
    <w:rsid w:val="00EF1BF7"/>
    <w:rsid w:val="00EF7AEB"/>
    <w:rsid w:val="00F24AF6"/>
    <w:rsid w:val="00FD4E10"/>
    <w:rsid w:val="00FD5D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E40"/>
  <w15:chartTrackingRefBased/>
  <w15:docId w15:val="{74A3CFC0-BCDB-48C5-AFA6-86A6417F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662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46E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46E7E"/>
    <w:rPr>
      <w:rFonts w:ascii="Segoe UI" w:hAnsi="Segoe UI" w:cs="Segoe UI"/>
      <w:sz w:val="18"/>
      <w:szCs w:val="18"/>
    </w:rPr>
  </w:style>
  <w:style w:type="paragraph" w:styleId="Cabealho">
    <w:name w:val="header"/>
    <w:basedOn w:val="Normal"/>
    <w:link w:val="CabealhoChar"/>
    <w:uiPriority w:val="99"/>
    <w:unhideWhenUsed/>
    <w:rsid w:val="00646E7E"/>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646E7E"/>
  </w:style>
  <w:style w:type="paragraph" w:styleId="Rodap">
    <w:name w:val="footer"/>
    <w:basedOn w:val="Normal"/>
    <w:link w:val="RodapChar"/>
    <w:uiPriority w:val="99"/>
    <w:unhideWhenUsed/>
    <w:rsid w:val="00646E7E"/>
    <w:pPr>
      <w:tabs>
        <w:tab w:val="center" w:pos="4513"/>
        <w:tab w:val="right" w:pos="9026"/>
      </w:tabs>
      <w:spacing w:after="0" w:line="240" w:lineRule="auto"/>
    </w:pPr>
  </w:style>
  <w:style w:type="character" w:customStyle="1" w:styleId="RodapChar">
    <w:name w:val="Rodapé Char"/>
    <w:basedOn w:val="Fontepargpadro"/>
    <w:link w:val="Rodap"/>
    <w:uiPriority w:val="99"/>
    <w:rsid w:val="00646E7E"/>
  </w:style>
  <w:style w:type="character" w:styleId="Refdecomentrio">
    <w:name w:val="annotation reference"/>
    <w:basedOn w:val="Fontepargpadro"/>
    <w:uiPriority w:val="99"/>
    <w:semiHidden/>
    <w:unhideWhenUsed/>
    <w:rsid w:val="00844166"/>
    <w:rPr>
      <w:sz w:val="16"/>
      <w:szCs w:val="16"/>
    </w:rPr>
  </w:style>
  <w:style w:type="paragraph" w:styleId="Textodecomentrio">
    <w:name w:val="annotation text"/>
    <w:basedOn w:val="Normal"/>
    <w:link w:val="TextodecomentrioChar"/>
    <w:uiPriority w:val="99"/>
    <w:semiHidden/>
    <w:unhideWhenUsed/>
    <w:rsid w:val="0084416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44166"/>
    <w:rPr>
      <w:sz w:val="20"/>
      <w:szCs w:val="20"/>
    </w:rPr>
  </w:style>
  <w:style w:type="paragraph" w:styleId="Assuntodocomentrio">
    <w:name w:val="annotation subject"/>
    <w:basedOn w:val="Textodecomentrio"/>
    <w:next w:val="Textodecomentrio"/>
    <w:link w:val="AssuntodocomentrioChar"/>
    <w:uiPriority w:val="99"/>
    <w:semiHidden/>
    <w:unhideWhenUsed/>
    <w:rsid w:val="00844166"/>
    <w:rPr>
      <w:b/>
      <w:bCs/>
    </w:rPr>
  </w:style>
  <w:style w:type="character" w:customStyle="1" w:styleId="AssuntodocomentrioChar">
    <w:name w:val="Assunto do comentário Char"/>
    <w:basedOn w:val="TextodecomentrioChar"/>
    <w:link w:val="Assuntodocomentrio"/>
    <w:uiPriority w:val="99"/>
    <w:semiHidden/>
    <w:rsid w:val="00844166"/>
    <w:rPr>
      <w:b/>
      <w:bCs/>
      <w:sz w:val="20"/>
      <w:szCs w:val="20"/>
    </w:rPr>
  </w:style>
  <w:style w:type="character" w:styleId="Hyperlink">
    <w:name w:val="Hyperlink"/>
    <w:basedOn w:val="Fontepargpadro"/>
    <w:uiPriority w:val="99"/>
    <w:unhideWhenUsed/>
    <w:rsid w:val="00E14A86"/>
    <w:rPr>
      <w:color w:val="0563C1" w:themeColor="hyperlink"/>
      <w:u w:val="single"/>
    </w:rPr>
  </w:style>
  <w:style w:type="character" w:styleId="MenoPendente">
    <w:name w:val="Unresolved Mention"/>
    <w:basedOn w:val="Fontepargpadro"/>
    <w:uiPriority w:val="99"/>
    <w:semiHidden/>
    <w:unhideWhenUsed/>
    <w:rsid w:val="00E14A86"/>
    <w:rPr>
      <w:color w:val="605E5C"/>
      <w:shd w:val="clear" w:color="auto" w:fill="E1DFDD"/>
    </w:rPr>
  </w:style>
  <w:style w:type="paragraph" w:styleId="Textodenotaderodap">
    <w:name w:val="footnote text"/>
    <w:basedOn w:val="Normal"/>
    <w:link w:val="TextodenotaderodapChar"/>
    <w:uiPriority w:val="99"/>
    <w:semiHidden/>
    <w:unhideWhenUsed/>
    <w:rsid w:val="0090645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06451"/>
    <w:rPr>
      <w:sz w:val="20"/>
      <w:szCs w:val="20"/>
    </w:rPr>
  </w:style>
  <w:style w:type="character" w:styleId="Refdenotaderodap">
    <w:name w:val="footnote reference"/>
    <w:basedOn w:val="Fontepargpadro"/>
    <w:uiPriority w:val="99"/>
    <w:semiHidden/>
    <w:unhideWhenUsed/>
    <w:rsid w:val="009064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Gay" TargetMode="External"/><Relationship Id="rId13" Type="http://schemas.openxmlformats.org/officeDocument/2006/relationships/hyperlink" Target="https://pt.wikipedia.org/wiki/L%C3%A9sbica" TargetMode="External"/><Relationship Id="rId18" Type="http://schemas.openxmlformats.org/officeDocument/2006/relationships/hyperlink" Target="https://pt.wikipedia.org/wiki/Transg%C3%AAner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t.wikipedia.org/wiki/L%C3%A9sbica" TargetMode="External"/><Relationship Id="rId12" Type="http://schemas.openxmlformats.org/officeDocument/2006/relationships/hyperlink" Target="https://pt.wikipedia.org/wiki/Transg%C3%AAnero" TargetMode="External"/><Relationship Id="rId17" Type="http://schemas.openxmlformats.org/officeDocument/2006/relationships/hyperlink" Target="https://pt.wikipedia.org/wiki/Transexuais" TargetMode="External"/><Relationship Id="rId2" Type="http://schemas.openxmlformats.org/officeDocument/2006/relationships/styles" Target="styles.xml"/><Relationship Id="rId16" Type="http://schemas.openxmlformats.org/officeDocument/2006/relationships/hyperlink" Target="https://pt.wikipedia.org/wiki/Travest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t.wikipedia.org/wiki/Transexuais" TargetMode="External"/><Relationship Id="rId5" Type="http://schemas.openxmlformats.org/officeDocument/2006/relationships/footnotes" Target="footnotes.xml"/><Relationship Id="rId15" Type="http://schemas.openxmlformats.org/officeDocument/2006/relationships/hyperlink" Target="https://pt.wikipedia.org/wiki/Bissexuais" TargetMode="External"/><Relationship Id="rId10" Type="http://schemas.openxmlformats.org/officeDocument/2006/relationships/hyperlink" Target="https://pt.wikipedia.org/wiki/Travesti"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t.wikipedia.org/wiki/Bissexuais" TargetMode="External"/><Relationship Id="rId14" Type="http://schemas.openxmlformats.org/officeDocument/2006/relationships/hyperlink" Target="https://pt.wikipedia.org/wiki/Ga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4064C-CFA6-48AD-B09D-1E31D41D1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2037</Words>
  <Characters>11001</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Andrade de Azambuja</dc:creator>
  <cp:keywords/>
  <dc:description/>
  <cp:lastModifiedBy>Helil Aguiar</cp:lastModifiedBy>
  <cp:revision>5</cp:revision>
  <cp:lastPrinted>2020-10-10T20:41:00Z</cp:lastPrinted>
  <dcterms:created xsi:type="dcterms:W3CDTF">2020-11-08T16:39:00Z</dcterms:created>
  <dcterms:modified xsi:type="dcterms:W3CDTF">2020-11-17T21:47:00Z</dcterms:modified>
</cp:coreProperties>
</file>