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10403" w14:textId="77777777" w:rsidR="009B4014" w:rsidRDefault="00E64BAF">
      <w:r>
        <w:rPr>
          <w:noProof/>
          <w:lang w:eastAsia="pt-BR"/>
        </w:rPr>
        <w:drawing>
          <wp:inline distT="0" distB="0" distL="0" distR="0" wp14:anchorId="18F32526" wp14:editId="42E4E57E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F74E1" w14:textId="77777777" w:rsidR="0049466F" w:rsidRPr="0049466F" w:rsidRDefault="0049466F" w:rsidP="0049466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466F">
        <w:rPr>
          <w:rFonts w:ascii="Times New Roman" w:hAnsi="Times New Roman" w:cs="Times New Roman"/>
          <w:b/>
          <w:bCs/>
          <w:sz w:val="24"/>
          <w:szCs w:val="24"/>
        </w:rPr>
        <w:t>LUDICIDADE E ALFABETIZAÇÃO NOS ANOS INICIAIS</w:t>
      </w:r>
    </w:p>
    <w:p w14:paraId="63A3B5C3" w14:textId="5FE4D36A" w:rsidR="00342DF4" w:rsidRDefault="00342DF4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A80EF68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F6D1C08" w14:textId="23B50B6D" w:rsidR="00342DF4" w:rsidRDefault="0049466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Aliny Dorásio de Souza</w:t>
      </w:r>
    </w:p>
    <w:p w14:paraId="0661BF06" w14:textId="1F8921FC" w:rsidR="0049466F" w:rsidRDefault="0049466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946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Graduanda de Pedagogia da Universidade Estadual de Montes Claros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4946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Unimontes</w:t>
      </w:r>
    </w:p>
    <w:p w14:paraId="64C73905" w14:textId="3E04E44C" w:rsidR="00342DF4" w:rsidRDefault="004F30B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49466F" w:rsidRPr="007A5F7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dorasiosousa@gmail.com</w:t>
        </w:r>
      </w:hyperlink>
    </w:p>
    <w:p w14:paraId="2973185E" w14:textId="77777777" w:rsidR="0049466F" w:rsidRDefault="0049466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77A640" w14:textId="77777777" w:rsidR="0049466F" w:rsidRDefault="0049466F" w:rsidP="00342D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466F">
        <w:rPr>
          <w:rFonts w:ascii="Times New Roman" w:hAnsi="Times New Roman" w:cs="Times New Roman"/>
          <w:sz w:val="24"/>
          <w:szCs w:val="24"/>
        </w:rPr>
        <w:t xml:space="preserve">Edmilson Mendes de Faria </w:t>
      </w:r>
    </w:p>
    <w:p w14:paraId="5E4F82A5" w14:textId="4BF88193" w:rsidR="0049466F" w:rsidRDefault="0049466F" w:rsidP="00342D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466F">
        <w:rPr>
          <w:rFonts w:ascii="Times New Roman" w:hAnsi="Times New Roman" w:cs="Times New Roman"/>
          <w:sz w:val="24"/>
          <w:szCs w:val="24"/>
        </w:rPr>
        <w:t xml:space="preserve">Professor do Departamento de Educação da Universidade Estadual de Montes Claros Unimontes </w:t>
      </w:r>
    </w:p>
    <w:p w14:paraId="5055A12B" w14:textId="78A9F13E" w:rsidR="00342DF4" w:rsidRDefault="004F30B1" w:rsidP="00342D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6" w:history="1">
        <w:r w:rsidR="005541DF" w:rsidRPr="007A5F70">
          <w:rPr>
            <w:rStyle w:val="Hyperlink"/>
            <w:rFonts w:ascii="Times New Roman" w:hAnsi="Times New Roman" w:cs="Times New Roman"/>
            <w:sz w:val="24"/>
            <w:szCs w:val="24"/>
          </w:rPr>
          <w:t>edmilson.faria@unimontes.br</w:t>
        </w:r>
      </w:hyperlink>
    </w:p>
    <w:p w14:paraId="0E89EC63" w14:textId="77777777" w:rsidR="005541DF" w:rsidRPr="0049466F" w:rsidRDefault="005541D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BB265F2" w14:textId="7984A324" w:rsidR="00090B0A" w:rsidRDefault="00090B0A" w:rsidP="00342DF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90B0A">
        <w:rPr>
          <w:rFonts w:ascii="Times New Roman" w:hAnsi="Times New Roman" w:cs="Times New Roman"/>
          <w:b/>
          <w:bCs/>
          <w:sz w:val="24"/>
          <w:szCs w:val="24"/>
        </w:rPr>
        <w:t>Eixo 4 – Currículo, Práticas Pedagógicas e Formação Docente</w:t>
      </w:r>
    </w:p>
    <w:p w14:paraId="7073A80B" w14:textId="77777777" w:rsidR="00090B0A" w:rsidRPr="00090B0A" w:rsidRDefault="00090B0A" w:rsidP="00342DF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8AE84CA" w14:textId="55280771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541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541DF" w:rsidRPr="005541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Estágio Supervisionado; Ludicidade; Alfabetização; </w:t>
      </w:r>
      <w:r w:rsidR="00090B0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Currículo</w:t>
      </w:r>
      <w:r w:rsidR="005541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Oculto</w:t>
      </w:r>
      <w:r w:rsidR="00090B0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; </w:t>
      </w:r>
      <w:r w:rsidR="005541DF" w:rsidRPr="005541D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Inclusão.</w:t>
      </w:r>
    </w:p>
    <w:p w14:paraId="1A290E5B" w14:textId="77777777" w:rsidR="00342DF4" w:rsidRDefault="00342DF4"/>
    <w:p w14:paraId="03A90EA3" w14:textId="0FAF98B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5E825C4D" w14:textId="30478138" w:rsidR="00090B0A" w:rsidRPr="00090B0A" w:rsidRDefault="00090B0A" w:rsidP="009B447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90B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Este trabalho apresenta um relato de experiência vivenciado durante o Estágio Curricular Supervisionado II, realizado no 6º período do curso de Pedagogia da Universidade Estadual de Montes Claros (UNIMONTES), campus Pirapora-MG. A atuação ocorreu em uma turma do 3º ano do Ensino Fundamental da Escola Municipal Maria de Sales Souza, em Buritizeiro–MG. O objetivo foi analisar de que forma a ludicidade pode favorecer o processo de alfabetização, promovendo a participação ativa e a aprendizagem significativa de todas as crianças. A metodologia, de natureza qualitativa, baseou-se em observação participante, registros em diário de campo e intervenção pedagógica por meio do projeto 'Loto Leitura'. As atividades, elaboradas em formato de jogo, estimularam a leitura, a ampliação do vocabulário, a socialização e o trabalho em equipe. Os resultados apontaram que a ludicidade tornou a aprendizagem mais prazerosa, favorecendo a inclusão de estudantes em diferentes níveis de alfabetização, uma vez que o jogo permitiu adaptações tanto para aqueles com maiores dificuldades quanto para os mais avançados. Constatou-se que o brincar intencional amplia o engajamento, fortalece vínculos e configura-se como recurso essencial para práticas pedagógicas inclusivas. Conclui-se que </w:t>
      </w:r>
      <w:r w:rsidRPr="00090B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a experiência reafirma a relevância da ludicidade como eixo metodológico na Educação Básica e como instrumento formativo para uma docência reflexiva, crítica e comprometida com a inclusão.</w:t>
      </w:r>
    </w:p>
    <w:p w14:paraId="1DA0BD04" w14:textId="0A6C2B3B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30575270" w14:textId="77777777" w:rsidR="00B435BE" w:rsidRPr="00B435BE" w:rsidRDefault="00B435BE" w:rsidP="00B435B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435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estágio supervisionado configura-se como um momento privilegiado da formação docente, uma vez que proporciona ao futuro professor a oportunidade de imersão na realidade escolar, favorecendo a articulação entre teoria e prática pedagógica. Para Pimenta e Lima (2012), o estágio não deve ser compreendido como mera observação, mas como um espaço de reflexão crítica, em que o licenciando analisa, compreende e intervém na dinâmica educativa, ampliando sua identidade profissional.</w:t>
      </w:r>
    </w:p>
    <w:p w14:paraId="72F3A0C4" w14:textId="77777777" w:rsidR="00B435BE" w:rsidRPr="00B435BE" w:rsidRDefault="00B435BE" w:rsidP="00B435B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435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campo da alfabetização, a ludicidade emerge como estratégia fundamental para potencializar o processo de ensino e aprendizagem. De acordo com Kishimoto (2011), o brincar, enquanto prática pedagógica, não se reduz ao entretenimento, mas constitui-se como experiência formadora que contribui para o desenvolvimento cognitivo, social e afetivo da criança. Nessa perspectiva, o jogo e as atividades lúdicas possibilitam aprendizagens significativas, promovendo a construção de saberes de maneira prazerosa e motivadora.</w:t>
      </w:r>
    </w:p>
    <w:p w14:paraId="41D58C99" w14:textId="77777777" w:rsidR="00B435BE" w:rsidRPr="00B435BE" w:rsidRDefault="00B435BE" w:rsidP="00B435B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435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Base Nacional Comum Curricular (BNCC, 2018) reforça a importância da ludicidade ao destacar o brincar como linguagem essencial para o desenvolvimento das competências e habilidades nos anos iniciais do Ensino Fundamental. Tal documento orienta que a aprendizagem deve ser concebida como um processo ativo, no qual a criança é protagonista, e o professor assume o papel de mediador, criando situações didáticas que integrem a ludicidade à alfabetização.</w:t>
      </w:r>
    </w:p>
    <w:p w14:paraId="13095F48" w14:textId="77777777" w:rsidR="00B435BE" w:rsidRPr="00B435BE" w:rsidRDefault="00B435BE" w:rsidP="00B435B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435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Nesse sentido, a utilização do lúdico na prática pedagógica possibilita não apenas a apropriação do sistema de escrita alfabética, mas também a valorização da diversidade, a inclusão e o respeito aos diferentes ritmos de aprendizagem. Como destaca Vygotsky (1998), a brincadeira amplia a zona de desenvolvimento proximal, permitindo que a criança avance para níveis mais complexos de conhecimento, a partir da mediação e da interação social.</w:t>
      </w:r>
    </w:p>
    <w:p w14:paraId="748EF4FC" w14:textId="77777777" w:rsidR="00B435BE" w:rsidRDefault="00B435BE" w:rsidP="00B435B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435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Portanto, fundamentado em tais concepções, este relato de experiência aborda a prática de estágio realizada em uma turma do 3º ano do Ensino Fundamental, em que a ludicidade </w:t>
      </w:r>
      <w:r w:rsidRPr="00B435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foi utilizada como recurso didático para favorecer o processo de alfabetização, bem como para promover práticas inclusivas e democráticas no ambiente escolar.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5B830C31" w14:textId="2B5968A6" w:rsidR="00342DF4" w:rsidRDefault="00427EA7" w:rsidP="00B435B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5260936C" w14:textId="1879F7B2" w:rsidR="004002E9" w:rsidRPr="004002E9" w:rsidRDefault="004002E9" w:rsidP="004002E9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002E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intervenção pedagógica foi realizada durante o Estágio Curricular Supervisionado na Escola Municipal Maria de Sales Souza. O projeto 'Loto Leitura' consistiu em um jogo pedagógico com palavras, imagens e frases, destinado a estimular a leitura de forma divertida e interativa. A abordagem metodológica adotada foi qualitativa, com ênfase em observação participante, registros em diário de campo e acompanhamento da interação dos estudantes durante as atividades propostas.</w:t>
      </w:r>
    </w:p>
    <w:p w14:paraId="7E0603CF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72E7B88D" w14:textId="77777777" w:rsidR="001601CF" w:rsidRPr="001601CF" w:rsidRDefault="001601CF" w:rsidP="001601C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601C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uso do jogo demonstrou-se eficiente para promover a participação dos alunos, estimular a cooperação em grupo e favorecer a leitura com entonação, fluência e ampliação de vocabulário. Estudantes com maiores dificuldades tiveram acesso a cartões adaptados, contendo imagens e palavras simples, enquanto os mais avançados receberam frases complexas, respeitando assim os diferentes ritmos de aprendizagem. Essa prática dialoga com os pressupostos de Vygotsky (1978), ao evidenciar que a aprendizagem é potencializada nas interações sociais e mediada por recursos adequados.</w:t>
      </w:r>
    </w:p>
    <w:p w14:paraId="47CD0D57" w14:textId="1628AAB3" w:rsidR="00342DF4" w:rsidRPr="001601CF" w:rsidRDefault="001601CF" w:rsidP="001601C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601C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Além disso, a experiência articula-se ao currículo oculto das instituições escolares, pois, para além do desenvolvimento das competências leitoras e escritoras, as práticas lúdicas favoreceram a internalização de valores como cooperação, respeito às diferenças, empatia e valorização da diversidade. Embora tais aspectos não estejam explicitamente contemplados nos documentos normativos, constituem dimensões fundamentais da formação integral dos educandos. Assim, o projeto 'Loto Leitura' mostrou que a ludicidade, além de contribuir para o alcance dos objetivos pedagógicos formais, também potencializa aprendizagens vinculadas ao currículo oculto, fortalecendo práticas inclusivas e democráticas no ambiente educativo.</w:t>
      </w:r>
    </w:p>
    <w:p w14:paraId="2085A73D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426D8077" w14:textId="597D9A88" w:rsidR="00342DF4" w:rsidRPr="001601CF" w:rsidRDefault="001601CF" w:rsidP="001601CF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601C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Constatou-se que a ludicidade, quando planejada de forma intencional, configura-se como recurso pedagógico potente tanto na Educação Infantil quanto nos Anos Iniciais do Ensino Fundamental. O estágio supervisionado possibilitou reflexões acerca da inclusão, da mediação pedagógica e da necessidade de práticas que tornem a escola um espaço mais democrático, acessível e prazeroso para aprender.</w:t>
      </w:r>
    </w:p>
    <w:p w14:paraId="7FE57706" w14:textId="77777777"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1140AE8" w14:textId="5B6450E4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6F619141" w14:textId="77777777" w:rsidR="005377FF" w:rsidRDefault="005377FF" w:rsidP="005377FF">
      <w:pPr>
        <w:pStyle w:val="NormalWeb"/>
      </w:pPr>
      <w:r>
        <w:t xml:space="preserve">APPLE, Michael W. </w:t>
      </w:r>
      <w:r>
        <w:rPr>
          <w:rStyle w:val="Forte"/>
        </w:rPr>
        <w:t>Ideologia e currículo</w:t>
      </w:r>
      <w:r>
        <w:t>. Porto Alegre: Artmed, 2006.</w:t>
      </w:r>
    </w:p>
    <w:p w14:paraId="0D0E62F4" w14:textId="77777777" w:rsidR="005377FF" w:rsidRDefault="005377FF" w:rsidP="005377FF">
      <w:pPr>
        <w:pStyle w:val="NormalWeb"/>
      </w:pPr>
      <w:r>
        <w:t xml:space="preserve">BRASIL. </w:t>
      </w:r>
      <w:r>
        <w:rPr>
          <w:rStyle w:val="Forte"/>
        </w:rPr>
        <w:t>Base Nacional Comum Curricular</w:t>
      </w:r>
      <w:r>
        <w:t>. Brasília: MEC, 2018. Disponível em: http://basenacionalcomum.mec.gov.br/. Acesso em: 27 ago. 2025.</w:t>
      </w:r>
    </w:p>
    <w:p w14:paraId="7BF6D353" w14:textId="77777777" w:rsidR="005377FF" w:rsidRDefault="005377FF" w:rsidP="005377FF">
      <w:pPr>
        <w:pStyle w:val="NormalWeb"/>
      </w:pPr>
      <w:r>
        <w:t xml:space="preserve">BRASIL. </w:t>
      </w:r>
      <w:r>
        <w:rPr>
          <w:rStyle w:val="Forte"/>
        </w:rPr>
        <w:t>Lei de Diretrizes e Bases da Educação Nacional (LDB) nº 9.394, de 20 de dezembro de 1996</w:t>
      </w:r>
      <w:r>
        <w:t>. Brasília, DF: MEC, 1996.</w:t>
      </w:r>
    </w:p>
    <w:p w14:paraId="47160931" w14:textId="77777777" w:rsidR="005377FF" w:rsidRDefault="005377FF" w:rsidP="005377FF">
      <w:pPr>
        <w:pStyle w:val="NormalWeb"/>
      </w:pPr>
      <w:r>
        <w:t xml:space="preserve">FREIRE, Paulo. </w:t>
      </w:r>
      <w:r>
        <w:rPr>
          <w:rStyle w:val="Forte"/>
        </w:rPr>
        <w:t>A importância do ato de ler: em três artigos que se completam</w:t>
      </w:r>
      <w:r>
        <w:t>. 50. ed. São Paulo: Cortez, 2011.</w:t>
      </w:r>
    </w:p>
    <w:p w14:paraId="336B8853" w14:textId="77777777" w:rsidR="005377FF" w:rsidRDefault="005377FF" w:rsidP="005377FF">
      <w:pPr>
        <w:pStyle w:val="NormalWeb"/>
      </w:pPr>
      <w:r>
        <w:t xml:space="preserve">FREIRE, Paulo. </w:t>
      </w:r>
      <w:r>
        <w:rPr>
          <w:rStyle w:val="Forte"/>
        </w:rPr>
        <w:t>Pedagogia da autonomia: saberes necessários à prática educativa</w:t>
      </w:r>
      <w:r>
        <w:t>. São Paulo: Paz e Terra, 1996.</w:t>
      </w:r>
    </w:p>
    <w:p w14:paraId="3F59A4BB" w14:textId="77777777" w:rsidR="005377FF" w:rsidRDefault="005377FF" w:rsidP="005377FF">
      <w:pPr>
        <w:pStyle w:val="NormalWeb"/>
      </w:pPr>
      <w:r>
        <w:t xml:space="preserve">HUIZINGA, Johan. </w:t>
      </w:r>
      <w:r>
        <w:rPr>
          <w:rStyle w:val="Forte"/>
        </w:rPr>
        <w:t xml:space="preserve">Homo </w:t>
      </w:r>
      <w:proofErr w:type="spellStart"/>
      <w:r>
        <w:rPr>
          <w:rStyle w:val="Forte"/>
        </w:rPr>
        <w:t>Ludens</w:t>
      </w:r>
      <w:proofErr w:type="spellEnd"/>
      <w:r>
        <w:rPr>
          <w:rStyle w:val="Forte"/>
        </w:rPr>
        <w:t>: o jogo como elemento da cultura</w:t>
      </w:r>
      <w:r>
        <w:t>. 7. ed. São Paulo: Perspectiva, 2014.</w:t>
      </w:r>
    </w:p>
    <w:p w14:paraId="6D1165D5" w14:textId="77777777" w:rsidR="005377FF" w:rsidRDefault="005377FF" w:rsidP="005377FF">
      <w:pPr>
        <w:pStyle w:val="NormalWeb"/>
      </w:pPr>
      <w:r>
        <w:t xml:space="preserve">KISHIMOTO, </w:t>
      </w:r>
      <w:proofErr w:type="spellStart"/>
      <w:r>
        <w:t>Tizuko</w:t>
      </w:r>
      <w:proofErr w:type="spellEnd"/>
      <w:r>
        <w:t xml:space="preserve"> </w:t>
      </w:r>
      <w:proofErr w:type="spellStart"/>
      <w:r>
        <w:t>Morchida</w:t>
      </w:r>
      <w:proofErr w:type="spellEnd"/>
      <w:r>
        <w:t xml:space="preserve">. </w:t>
      </w:r>
      <w:r>
        <w:rPr>
          <w:rStyle w:val="Forte"/>
        </w:rPr>
        <w:t>O jogo e a educação infantil</w:t>
      </w:r>
      <w:r>
        <w:t>. São Paulo: Pioneira, 1994.</w:t>
      </w:r>
    </w:p>
    <w:p w14:paraId="4F7C9CA8" w14:textId="77777777" w:rsidR="005377FF" w:rsidRDefault="005377FF" w:rsidP="005377FF">
      <w:pPr>
        <w:pStyle w:val="NormalWeb"/>
      </w:pPr>
      <w:r>
        <w:t xml:space="preserve">KISHIMOTO, </w:t>
      </w:r>
      <w:proofErr w:type="spellStart"/>
      <w:r>
        <w:t>Tizuko</w:t>
      </w:r>
      <w:proofErr w:type="spellEnd"/>
      <w:r>
        <w:t xml:space="preserve"> </w:t>
      </w:r>
      <w:proofErr w:type="spellStart"/>
      <w:r>
        <w:t>Morchida</w:t>
      </w:r>
      <w:proofErr w:type="spellEnd"/>
      <w:r>
        <w:t xml:space="preserve">. </w:t>
      </w:r>
      <w:r>
        <w:rPr>
          <w:rStyle w:val="Forte"/>
        </w:rPr>
        <w:t>Jogo, brinquedo, brincadeira e a educação</w:t>
      </w:r>
      <w:r>
        <w:t>. 13. ed. São Paulo: Cortez, 2017.</w:t>
      </w:r>
    </w:p>
    <w:p w14:paraId="7A92B1AB" w14:textId="77777777" w:rsidR="005377FF" w:rsidRDefault="005377FF" w:rsidP="005377FF">
      <w:pPr>
        <w:pStyle w:val="NormalWeb"/>
      </w:pPr>
      <w:r>
        <w:t xml:space="preserve">PIMENTA, Selma Garrido; LIMA, Maria Socorro Lucena. </w:t>
      </w:r>
      <w:r>
        <w:rPr>
          <w:rStyle w:val="Forte"/>
        </w:rPr>
        <w:t>Estágio e docência</w:t>
      </w:r>
      <w:r>
        <w:t>. 7. ed. São Paulo: Cortez, 2012.</w:t>
      </w:r>
    </w:p>
    <w:p w14:paraId="68B6E8C0" w14:textId="77777777" w:rsidR="005377FF" w:rsidRDefault="005377FF" w:rsidP="005377FF">
      <w:pPr>
        <w:pStyle w:val="NormalWeb"/>
      </w:pPr>
      <w:r>
        <w:t xml:space="preserve">SAVIANI, </w:t>
      </w:r>
      <w:proofErr w:type="spellStart"/>
      <w:r>
        <w:t>Dermeval</w:t>
      </w:r>
      <w:proofErr w:type="spellEnd"/>
      <w:r>
        <w:t xml:space="preserve">. </w:t>
      </w:r>
      <w:r>
        <w:rPr>
          <w:rStyle w:val="Forte"/>
        </w:rPr>
        <w:t>Escola e democracia</w:t>
      </w:r>
      <w:r>
        <w:t>. 45. ed. Campinas: Autores Associados, 2021.</w:t>
      </w:r>
    </w:p>
    <w:p w14:paraId="4C0C02DD" w14:textId="77777777" w:rsidR="005377FF" w:rsidRDefault="005377FF" w:rsidP="005377FF">
      <w:pPr>
        <w:pStyle w:val="NormalWeb"/>
      </w:pPr>
      <w:r>
        <w:t xml:space="preserve">SILVA, Tomaz Tadeu da. </w:t>
      </w:r>
      <w:r>
        <w:rPr>
          <w:rStyle w:val="Forte"/>
        </w:rPr>
        <w:t>Documentos de identidade: uma introdução às teorias do currículo</w:t>
      </w:r>
      <w:r>
        <w:t>. 3. ed. Belo Horizonte: Autêntica, 2010.</w:t>
      </w:r>
    </w:p>
    <w:p w14:paraId="03D6AE75" w14:textId="77777777" w:rsidR="005377FF" w:rsidRDefault="005377FF" w:rsidP="005377FF">
      <w:pPr>
        <w:pStyle w:val="NormalWeb"/>
      </w:pPr>
      <w:r>
        <w:t xml:space="preserve">SOARES, Magda. </w:t>
      </w:r>
      <w:r>
        <w:rPr>
          <w:rStyle w:val="Forte"/>
        </w:rPr>
        <w:t>Alfabetização e letramento</w:t>
      </w:r>
      <w:r>
        <w:t>. 7. ed. São Paulo: Contexto, 2020.</w:t>
      </w:r>
    </w:p>
    <w:p w14:paraId="5DEF6DA2" w14:textId="77777777" w:rsidR="005377FF" w:rsidRDefault="005377FF" w:rsidP="005377FF">
      <w:pPr>
        <w:pStyle w:val="NormalWeb"/>
      </w:pPr>
      <w:r>
        <w:t xml:space="preserve">SOARES, Magda. </w:t>
      </w:r>
      <w:r>
        <w:rPr>
          <w:rStyle w:val="Forte"/>
        </w:rPr>
        <w:t>Alfabetização: a questão dos métodos</w:t>
      </w:r>
      <w:r>
        <w:t>. São Paulo: Contexto, 2017.</w:t>
      </w:r>
    </w:p>
    <w:p w14:paraId="454DC35B" w14:textId="77777777" w:rsidR="005377FF" w:rsidRDefault="005377FF" w:rsidP="005377FF">
      <w:pPr>
        <w:pStyle w:val="NormalWeb"/>
      </w:pPr>
      <w:r>
        <w:t xml:space="preserve">VYGOTSKY, Lev S. </w:t>
      </w:r>
      <w:r>
        <w:rPr>
          <w:rStyle w:val="Forte"/>
        </w:rPr>
        <w:t>A formação social da mente</w:t>
      </w:r>
      <w:r>
        <w:t>. São Paulo: Martins Fontes, 1978.</w:t>
      </w:r>
    </w:p>
    <w:p w14:paraId="534C5C4A" w14:textId="77777777" w:rsidR="005377FF" w:rsidRDefault="005377FF" w:rsidP="005377FF">
      <w:pPr>
        <w:pStyle w:val="NormalWeb"/>
      </w:pPr>
      <w:r>
        <w:t xml:space="preserve">VYGOTSKY, Lev S. </w:t>
      </w:r>
      <w:r>
        <w:rPr>
          <w:rStyle w:val="Forte"/>
        </w:rPr>
        <w:t>A formação social da mente: o desenvolvimento dos processos psicológicos superiores</w:t>
      </w:r>
      <w:r>
        <w:t>. 6. ed. São Paulo: Martins Fontes, 1998.</w:t>
      </w:r>
    </w:p>
    <w:p w14:paraId="3280314A" w14:textId="4A1DAC23" w:rsidR="001601CF" w:rsidRDefault="001601CF" w:rsidP="005377FF">
      <w:pPr>
        <w:pStyle w:val="NormalWeb"/>
        <w:jc w:val="both"/>
      </w:pPr>
    </w:p>
    <w:sectPr w:rsidR="001601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90B0A"/>
    <w:rsid w:val="001601CF"/>
    <w:rsid w:val="00223C18"/>
    <w:rsid w:val="00342DF4"/>
    <w:rsid w:val="003B3E13"/>
    <w:rsid w:val="004002E9"/>
    <w:rsid w:val="00427EA7"/>
    <w:rsid w:val="0049466F"/>
    <w:rsid w:val="004F30B1"/>
    <w:rsid w:val="005377FF"/>
    <w:rsid w:val="005541DF"/>
    <w:rsid w:val="00660186"/>
    <w:rsid w:val="00773D54"/>
    <w:rsid w:val="007F57CF"/>
    <w:rsid w:val="00941F25"/>
    <w:rsid w:val="009B4014"/>
    <w:rsid w:val="009B4473"/>
    <w:rsid w:val="00B435BE"/>
    <w:rsid w:val="00BD0C00"/>
    <w:rsid w:val="00DC79A8"/>
    <w:rsid w:val="00E64BAF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EB37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49466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46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6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601CF"/>
    <w:rPr>
      <w:b/>
      <w:bCs/>
    </w:rPr>
  </w:style>
  <w:style w:type="character" w:styleId="nfase">
    <w:name w:val="Emphasis"/>
    <w:basedOn w:val="Fontepargpadro"/>
    <w:uiPriority w:val="20"/>
    <w:qFormat/>
    <w:rsid w:val="001601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0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milson.faria@unimontes.br" TargetMode="External"/><Relationship Id="rId5" Type="http://schemas.openxmlformats.org/officeDocument/2006/relationships/hyperlink" Target="mailto:dorasiosousa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1263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User</cp:lastModifiedBy>
  <cp:revision>2</cp:revision>
  <dcterms:created xsi:type="dcterms:W3CDTF">2025-08-27T15:45:00Z</dcterms:created>
  <dcterms:modified xsi:type="dcterms:W3CDTF">2025-08-27T15:45:00Z</dcterms:modified>
</cp:coreProperties>
</file>