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D0096" w14:textId="77777777" w:rsidR="0073354B" w:rsidRPr="00FA7576" w:rsidRDefault="004C0180">
      <w:pPr>
        <w:pStyle w:val="Default"/>
        <w:spacing w:line="276" w:lineRule="auto"/>
        <w:jc w:val="center"/>
        <w:rPr>
          <w:lang w:val="en-GB"/>
        </w:rPr>
      </w:pPr>
      <w:r>
        <w:rPr>
          <w:rStyle w:val="tlid-translation"/>
          <w:b/>
          <w:caps/>
          <w:sz w:val="28"/>
          <w:szCs w:val="28"/>
          <w:lang w:val="en-GB"/>
        </w:rPr>
        <w:t xml:space="preserve">Quantification of the mediator NO (nitrogen monoxide) biosynthetic activities in </w:t>
      </w:r>
      <w:r>
        <w:rPr>
          <w:rStyle w:val="tlid-translation"/>
          <w:b/>
          <w:i/>
          <w:sz w:val="28"/>
          <w:szCs w:val="28"/>
          <w:lang w:val="en-GB"/>
        </w:rPr>
        <w:t>Ramalina farinacea</w:t>
      </w:r>
      <w:r>
        <w:rPr>
          <w:rStyle w:val="tlid-translation"/>
          <w:b/>
          <w:i/>
          <w:caps/>
          <w:sz w:val="28"/>
          <w:szCs w:val="28"/>
          <w:lang w:val="en-GB"/>
        </w:rPr>
        <w:t xml:space="preserve"> </w:t>
      </w:r>
      <w:r>
        <w:rPr>
          <w:rStyle w:val="tlid-translation"/>
          <w:b/>
          <w:caps/>
          <w:sz w:val="28"/>
          <w:szCs w:val="28"/>
          <w:lang w:val="en-GB"/>
        </w:rPr>
        <w:t>HOLOBIONTS</w:t>
      </w:r>
    </w:p>
    <w:p w14:paraId="46DC3F0D" w14:textId="77777777" w:rsidR="0073354B" w:rsidRDefault="0073354B">
      <w:pPr>
        <w:pStyle w:val="Default"/>
        <w:spacing w:line="276" w:lineRule="auto"/>
        <w:jc w:val="center"/>
        <w:rPr>
          <w:b/>
          <w:caps/>
          <w:lang w:val="en-GB"/>
        </w:rPr>
      </w:pPr>
    </w:p>
    <w:p w14:paraId="0A6BB748" w14:textId="77777777" w:rsidR="0073354B" w:rsidRDefault="004C0180">
      <w:pPr>
        <w:spacing w:after="120" w:line="276" w:lineRule="auto"/>
        <w:jc w:val="center"/>
      </w:pPr>
      <w:r>
        <w:rPr>
          <w:rFonts w:ascii="Times New Roman" w:hAnsi="Times New Roman" w:cs="Times New Roman"/>
          <w:sz w:val="24"/>
          <w:szCs w:val="24"/>
          <w:lang w:val="es-ES"/>
        </w:rPr>
        <w:t>Joana R. Expósito</w:t>
      </w:r>
      <w:r>
        <w:rPr>
          <w:rFonts w:ascii="Times New Roman" w:hAnsi="Times New Roman" w:cs="Times New Roman"/>
          <w:sz w:val="24"/>
          <w:szCs w:val="24"/>
          <w:vertAlign w:val="superscript"/>
          <w:lang w:val="es-ES"/>
        </w:rPr>
        <w:t>1*</w:t>
      </w:r>
      <w:r>
        <w:rPr>
          <w:rFonts w:ascii="Times New Roman" w:hAnsi="Times New Roman" w:cs="Times New Roman"/>
          <w:sz w:val="24"/>
          <w:szCs w:val="24"/>
          <w:lang w:val="es-ES"/>
        </w:rPr>
        <w:t>; Irene Mejuto</w:t>
      </w:r>
      <w:r>
        <w:rPr>
          <w:rFonts w:ascii="Times New Roman" w:hAnsi="Times New Roman" w:cs="Times New Roman"/>
          <w:sz w:val="24"/>
          <w:szCs w:val="24"/>
          <w:vertAlign w:val="superscript"/>
          <w:lang w:val="es-ES"/>
        </w:rPr>
        <w:t>1</w:t>
      </w:r>
      <w:r>
        <w:rPr>
          <w:rFonts w:ascii="Times New Roman" w:hAnsi="Times New Roman" w:cs="Times New Roman"/>
          <w:sz w:val="24"/>
          <w:szCs w:val="24"/>
          <w:lang w:val="es-ES"/>
        </w:rPr>
        <w:t>; César D. Bordenave</w:t>
      </w:r>
      <w:r>
        <w:rPr>
          <w:rFonts w:ascii="Times New Roman" w:hAnsi="Times New Roman" w:cs="Times New Roman"/>
          <w:sz w:val="24"/>
          <w:szCs w:val="24"/>
          <w:vertAlign w:val="superscript"/>
          <w:lang w:val="es-ES"/>
        </w:rPr>
        <w:t>2</w:t>
      </w:r>
      <w:r>
        <w:rPr>
          <w:rFonts w:ascii="Times New Roman" w:hAnsi="Times New Roman" w:cs="Times New Roman"/>
          <w:sz w:val="24"/>
          <w:szCs w:val="24"/>
          <w:lang w:val="es-ES"/>
        </w:rPr>
        <w:t>;</w:t>
      </w:r>
      <w:r>
        <w:rPr>
          <w:rFonts w:ascii="Times New Roman" w:hAnsi="Times New Roman" w:cs="Times New Roman"/>
          <w:sz w:val="24"/>
          <w:szCs w:val="24"/>
          <w:vertAlign w:val="superscript"/>
          <w:lang w:val="es-ES"/>
        </w:rPr>
        <w:t xml:space="preserve"> </w:t>
      </w:r>
      <w:r>
        <w:rPr>
          <w:rFonts w:ascii="Times New Roman" w:hAnsi="Times New Roman" w:cs="Times New Roman"/>
          <w:sz w:val="24"/>
          <w:szCs w:val="24"/>
          <w:lang w:val="es-ES"/>
        </w:rPr>
        <w:t>Eva Barreno</w:t>
      </w:r>
      <w:r>
        <w:rPr>
          <w:rFonts w:ascii="Times New Roman" w:hAnsi="Times New Roman" w:cs="Times New Roman"/>
          <w:sz w:val="24"/>
          <w:szCs w:val="24"/>
          <w:vertAlign w:val="superscript"/>
          <w:lang w:val="es-ES"/>
        </w:rPr>
        <w:t>2</w:t>
      </w:r>
      <w:r>
        <w:rPr>
          <w:rFonts w:ascii="Times New Roman" w:hAnsi="Times New Roman" w:cs="Times New Roman"/>
          <w:sz w:val="24"/>
          <w:szCs w:val="24"/>
          <w:lang w:val="es-ES"/>
        </w:rPr>
        <w:t>; Myriam Catalá</w:t>
      </w:r>
      <w:r>
        <w:rPr>
          <w:rFonts w:ascii="Times New Roman" w:hAnsi="Times New Roman" w:cs="Times New Roman"/>
          <w:sz w:val="24"/>
          <w:szCs w:val="24"/>
          <w:vertAlign w:val="superscript"/>
          <w:lang w:val="es-ES"/>
        </w:rPr>
        <w:t>1</w:t>
      </w:r>
    </w:p>
    <w:p w14:paraId="61630BA9" w14:textId="77777777" w:rsidR="0073354B" w:rsidRDefault="004C0180">
      <w:pPr>
        <w:spacing w:line="276" w:lineRule="auto"/>
        <w:jc w:val="center"/>
        <w:rPr>
          <w:rFonts w:ascii="Times New Roman" w:hAnsi="Times New Roman" w:cs="Times New Roman"/>
          <w:sz w:val="24"/>
          <w:szCs w:val="24"/>
          <w:lang w:val="es-ES"/>
        </w:rPr>
      </w:pPr>
      <w:r>
        <w:rPr>
          <w:rFonts w:ascii="Times New Roman" w:hAnsi="Times New Roman" w:cs="Times New Roman"/>
          <w:sz w:val="24"/>
          <w:szCs w:val="24"/>
          <w:vertAlign w:val="superscript"/>
          <w:lang w:val="es-ES"/>
        </w:rPr>
        <w:t xml:space="preserve">1 </w:t>
      </w:r>
      <w:r>
        <w:rPr>
          <w:rFonts w:ascii="Times New Roman" w:hAnsi="Times New Roman" w:cs="Times New Roman"/>
          <w:sz w:val="24"/>
          <w:szCs w:val="24"/>
          <w:lang w:val="es-ES"/>
        </w:rPr>
        <w:t>Universidad Rey Juan Carlos, Madrid (</w:t>
      </w:r>
      <w:proofErr w:type="spellStart"/>
      <w:r>
        <w:rPr>
          <w:rFonts w:ascii="Times New Roman" w:hAnsi="Times New Roman" w:cs="Times New Roman"/>
          <w:sz w:val="24"/>
          <w:szCs w:val="24"/>
          <w:lang w:val="es-ES"/>
        </w:rPr>
        <w:t>Spain</w:t>
      </w:r>
      <w:proofErr w:type="spellEnd"/>
      <w:r>
        <w:rPr>
          <w:rFonts w:ascii="Times New Roman" w:hAnsi="Times New Roman" w:cs="Times New Roman"/>
          <w:sz w:val="24"/>
          <w:szCs w:val="24"/>
          <w:lang w:val="es-ES"/>
        </w:rPr>
        <w:t xml:space="preserve">); </w:t>
      </w:r>
      <w:r>
        <w:rPr>
          <w:rFonts w:ascii="Times New Roman" w:hAnsi="Times New Roman" w:cs="Times New Roman"/>
          <w:sz w:val="24"/>
          <w:szCs w:val="24"/>
          <w:vertAlign w:val="superscript"/>
          <w:lang w:val="es-ES"/>
        </w:rPr>
        <w:t>2</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Universitat</w:t>
      </w:r>
      <w:proofErr w:type="spellEnd"/>
      <w:r>
        <w:rPr>
          <w:rFonts w:ascii="Times New Roman" w:hAnsi="Times New Roman" w:cs="Times New Roman"/>
          <w:sz w:val="24"/>
          <w:szCs w:val="24"/>
          <w:lang w:val="es-ES"/>
        </w:rPr>
        <w:t xml:space="preserve"> de València, </w:t>
      </w:r>
      <w:proofErr w:type="spellStart"/>
      <w:r>
        <w:rPr>
          <w:rFonts w:ascii="Times New Roman" w:hAnsi="Times New Roman" w:cs="Times New Roman"/>
          <w:sz w:val="24"/>
          <w:szCs w:val="24"/>
          <w:lang w:val="es-ES"/>
        </w:rPr>
        <w:t>Spain</w:t>
      </w:r>
      <w:proofErr w:type="spellEnd"/>
      <w:r>
        <w:rPr>
          <w:rFonts w:ascii="Times New Roman" w:hAnsi="Times New Roman" w:cs="Times New Roman"/>
          <w:sz w:val="24"/>
          <w:szCs w:val="24"/>
          <w:lang w:val="es-ES"/>
        </w:rPr>
        <w:t xml:space="preserve">; </w:t>
      </w:r>
    </w:p>
    <w:p w14:paraId="2FC34FAD" w14:textId="77777777" w:rsidR="0073354B" w:rsidRDefault="004C0180">
      <w:pPr>
        <w:spacing w:line="276" w:lineRule="auto"/>
        <w:jc w:val="center"/>
        <w:rPr>
          <w:rFonts w:ascii="Times New Roman" w:hAnsi="Times New Roman" w:cs="Times New Roman"/>
          <w:color w:val="00000A"/>
          <w:sz w:val="24"/>
          <w:szCs w:val="24"/>
          <w:lang w:val="en-GB"/>
        </w:rPr>
      </w:pPr>
      <w:r>
        <w:rPr>
          <w:rFonts w:ascii="Times New Roman" w:hAnsi="Times New Roman" w:cs="Times New Roman"/>
          <w:sz w:val="24"/>
          <w:szCs w:val="24"/>
          <w:vertAlign w:val="superscript"/>
          <w:lang w:val="en-GB"/>
        </w:rPr>
        <w:t>*</w:t>
      </w:r>
      <w:r>
        <w:rPr>
          <w:rFonts w:ascii="Times New Roman" w:hAnsi="Times New Roman" w:cs="Times New Roman"/>
          <w:sz w:val="24"/>
          <w:szCs w:val="24"/>
          <w:lang w:val="en-GB"/>
        </w:rPr>
        <w:t>E-mail: joana.exposito@urjc.es</w:t>
      </w:r>
    </w:p>
    <w:p w14:paraId="72D46E4B" w14:textId="77777777" w:rsidR="0073354B" w:rsidRDefault="0073354B">
      <w:pPr>
        <w:spacing w:line="276" w:lineRule="auto"/>
        <w:jc w:val="center"/>
        <w:rPr>
          <w:rFonts w:ascii="Times New Roman" w:hAnsi="Times New Roman" w:cs="Times New Roman"/>
          <w:color w:val="00000A"/>
          <w:sz w:val="24"/>
          <w:szCs w:val="24"/>
          <w:lang w:val="en-GB"/>
        </w:rPr>
      </w:pPr>
    </w:p>
    <w:p w14:paraId="1D0028D5" w14:textId="5CF86DE9" w:rsidR="0073354B" w:rsidRDefault="004C0180">
      <w:pPr>
        <w:spacing w:after="0" w:line="276" w:lineRule="auto"/>
        <w:jc w:val="both"/>
      </w:pPr>
      <w:r>
        <w:rPr>
          <w:rFonts w:ascii="Times New Roman" w:hAnsi="Times New Roman" w:cs="Times New Roman"/>
          <w:sz w:val="24"/>
          <w:szCs w:val="24"/>
          <w:lang w:val="en-GB"/>
        </w:rPr>
        <w:t xml:space="preserve">Nitrogen monoxide (NO) is a necessary mediator in key cellular functions, such as biotic and abiotic stress response. It is also involved in the establishment of symbioses like </w:t>
      </w:r>
      <w:r>
        <w:rPr>
          <w:rFonts w:ascii="Times New Roman" w:hAnsi="Times New Roman" w:cs="Times New Roman"/>
          <w:i/>
          <w:sz w:val="24"/>
          <w:szCs w:val="24"/>
          <w:lang w:val="en-GB"/>
        </w:rPr>
        <w:t>Rhizobium</w:t>
      </w:r>
      <w:r>
        <w:rPr>
          <w:rFonts w:ascii="Times New Roman" w:hAnsi="Times New Roman" w:cs="Times New Roman"/>
          <w:sz w:val="24"/>
          <w:szCs w:val="24"/>
          <w:lang w:val="en-GB"/>
        </w:rPr>
        <w:t xml:space="preserve">-legume, plant-mycorrhizae and corals. In lichens, NO release increases during rehydration and in presence of heavy metals. NO inhibition increases ROS production during both </w:t>
      </w:r>
      <w:bookmarkStart w:id="0" w:name="__DdeLink__161_54433791"/>
      <w:r>
        <w:rPr>
          <w:rFonts w:ascii="Times New Roman" w:hAnsi="Times New Roman" w:cs="Times New Roman"/>
          <w:i/>
          <w:sz w:val="24"/>
          <w:szCs w:val="24"/>
          <w:lang w:val="en-GB"/>
        </w:rPr>
        <w:t>Ramalina farinacea</w:t>
      </w:r>
      <w:bookmarkEnd w:id="0"/>
      <w:r>
        <w:rPr>
          <w:rFonts w:ascii="Times New Roman" w:hAnsi="Times New Roman" w:cs="Times New Roman"/>
          <w:sz w:val="24"/>
          <w:szCs w:val="24"/>
          <w:lang w:val="en-GB"/>
        </w:rPr>
        <w:t xml:space="preserve"> and its isolated phycobionts rehydration. NO biosynthesis is mainly catalysed by nitrate reductase (NR) in plants and nitric oxide synthase (NOS) in animals but is unknown in lichens. Three isoforms of NR are known: a NR using NADH as co-factor, a</w:t>
      </w:r>
      <w:r w:rsidR="008F6E5B">
        <w:rPr>
          <w:rFonts w:ascii="Times New Roman" w:hAnsi="Times New Roman" w:cs="Times New Roman"/>
          <w:sz w:val="24"/>
          <w:szCs w:val="24"/>
          <w:lang w:val="en-GB"/>
        </w:rPr>
        <w:t>nother</w:t>
      </w:r>
      <w:r>
        <w:rPr>
          <w:rFonts w:ascii="Times New Roman" w:hAnsi="Times New Roman" w:cs="Times New Roman"/>
          <w:sz w:val="24"/>
          <w:szCs w:val="24"/>
          <w:lang w:val="en-GB"/>
        </w:rPr>
        <w:t xml:space="preserve"> using </w:t>
      </w:r>
      <w:r w:rsidR="00DB39AC">
        <w:rPr>
          <w:rFonts w:ascii="Times New Roman" w:hAnsi="Times New Roman" w:cs="Times New Roman"/>
          <w:sz w:val="24"/>
          <w:szCs w:val="24"/>
          <w:lang w:val="en-GB"/>
        </w:rPr>
        <w:t xml:space="preserve">only </w:t>
      </w:r>
      <w:r>
        <w:rPr>
          <w:rFonts w:ascii="Times New Roman" w:hAnsi="Times New Roman" w:cs="Times New Roman"/>
          <w:sz w:val="24"/>
          <w:szCs w:val="24"/>
          <w:lang w:val="en-GB"/>
        </w:rPr>
        <w:t xml:space="preserve">NADPH and a </w:t>
      </w:r>
      <w:r w:rsidR="008F6E5B">
        <w:rPr>
          <w:rFonts w:ascii="Times New Roman" w:hAnsi="Times New Roman" w:cs="Times New Roman"/>
          <w:sz w:val="24"/>
          <w:szCs w:val="24"/>
          <w:lang w:val="en-GB"/>
        </w:rPr>
        <w:t xml:space="preserve">third one </w:t>
      </w:r>
      <w:r>
        <w:rPr>
          <w:rFonts w:ascii="Times New Roman" w:hAnsi="Times New Roman" w:cs="Times New Roman"/>
          <w:sz w:val="24"/>
          <w:szCs w:val="24"/>
          <w:lang w:val="en-GB"/>
        </w:rPr>
        <w:t xml:space="preserve">that can use both. Our objective is to quantify and characterize NOS and NR activities </w:t>
      </w:r>
      <w:r>
        <w:rPr>
          <w:rFonts w:ascii="Times New Roman" w:hAnsi="Times New Roman" w:cs="Times New Roman"/>
          <w:iCs/>
          <w:sz w:val="24"/>
          <w:szCs w:val="24"/>
          <w:lang w:val="en-GB"/>
        </w:rPr>
        <w:t>in</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R. farinacea</w:t>
      </w:r>
      <w:r>
        <w:rPr>
          <w:rFonts w:ascii="Times New Roman" w:hAnsi="Times New Roman" w:cs="Times New Roman"/>
          <w:sz w:val="24"/>
          <w:szCs w:val="24"/>
          <w:lang w:val="en-GB"/>
        </w:rPr>
        <w:t xml:space="preserve">. A commercial kit for animal cells was used for NOS analysis whereas a specific protocol for lichen NR activity was optimized using </w:t>
      </w:r>
      <w:r>
        <w:rPr>
          <w:rFonts w:ascii="Times New Roman" w:hAnsi="Times New Roman" w:cs="Times New Roman"/>
          <w:i/>
          <w:iCs/>
          <w:sz w:val="24"/>
          <w:szCs w:val="24"/>
          <w:lang w:val="en-GB"/>
        </w:rPr>
        <w:t>R. farinacea</w:t>
      </w:r>
      <w:r>
        <w:rPr>
          <w:rFonts w:ascii="Times New Roman" w:hAnsi="Times New Roman" w:cs="Times New Roman"/>
          <w:sz w:val="24"/>
          <w:szCs w:val="24"/>
          <w:lang w:val="en-GB"/>
        </w:rPr>
        <w:t xml:space="preserve">. Preliminary NOS-like specific activity, 51.03 ± 1.13 µU/mg protein, is in the range of animal cells. NADH-NR specific activity using the optimized protocol is 3.62 ± 0.43 </w:t>
      </w:r>
      <w:proofErr w:type="spellStart"/>
      <w:r>
        <w:rPr>
          <w:rFonts w:ascii="Times New Roman" w:hAnsi="Times New Roman" w:cs="Times New Roman"/>
          <w:sz w:val="24"/>
          <w:szCs w:val="24"/>
          <w:lang w:val="en-GB"/>
        </w:rPr>
        <w:t>mU</w:t>
      </w:r>
      <w:proofErr w:type="spellEnd"/>
      <w:r>
        <w:rPr>
          <w:rFonts w:ascii="Times New Roman" w:hAnsi="Times New Roman" w:cs="Times New Roman"/>
          <w:sz w:val="24"/>
          <w:szCs w:val="24"/>
          <w:lang w:val="en-GB"/>
        </w:rPr>
        <w:t xml:space="preserve">/mg protein, </w:t>
      </w:r>
      <w:r w:rsidR="00311C1B">
        <w:rPr>
          <w:rFonts w:ascii="Times New Roman" w:hAnsi="Times New Roman" w:cs="Times New Roman"/>
          <w:sz w:val="24"/>
          <w:szCs w:val="24"/>
          <w:lang w:val="en-GB"/>
        </w:rPr>
        <w:t>one</w:t>
      </w:r>
      <w:r>
        <w:rPr>
          <w:rFonts w:ascii="Times New Roman" w:hAnsi="Times New Roman" w:cs="Times New Roman"/>
          <w:sz w:val="24"/>
          <w:szCs w:val="24"/>
          <w:lang w:val="en-GB"/>
        </w:rPr>
        <w:t xml:space="preserve"> order of magnitude above </w:t>
      </w:r>
      <w:r>
        <w:rPr>
          <w:rFonts w:ascii="Times New Roman" w:hAnsi="Times New Roman" w:cs="Times New Roman"/>
          <w:i/>
          <w:iCs/>
          <w:sz w:val="24"/>
          <w:szCs w:val="24"/>
          <w:lang w:val="en-GB"/>
        </w:rPr>
        <w:t xml:space="preserve">Arabidopsis thaliana. </w:t>
      </w:r>
      <w:r>
        <w:rPr>
          <w:rFonts w:ascii="Times New Roman" w:hAnsi="Times New Roman" w:cs="Times New Roman"/>
          <w:sz w:val="24"/>
          <w:szCs w:val="24"/>
          <w:lang w:val="en-GB"/>
        </w:rPr>
        <w:t xml:space="preserve">NADPH-NR specific activity is 2.13 ± 0.37 mU/mg protein. The addition of both cofactors renders 2.50 ± 0.11 </w:t>
      </w:r>
      <w:proofErr w:type="spellStart"/>
      <w:r>
        <w:rPr>
          <w:rFonts w:ascii="Times New Roman" w:hAnsi="Times New Roman" w:cs="Times New Roman"/>
          <w:sz w:val="24"/>
          <w:szCs w:val="24"/>
          <w:lang w:val="en-GB"/>
        </w:rPr>
        <w:t>mU</w:t>
      </w:r>
      <w:proofErr w:type="spellEnd"/>
      <w:r>
        <w:rPr>
          <w:rFonts w:ascii="Times New Roman" w:hAnsi="Times New Roman" w:cs="Times New Roman"/>
          <w:sz w:val="24"/>
          <w:szCs w:val="24"/>
          <w:lang w:val="en-GB"/>
        </w:rPr>
        <w:t xml:space="preserve">/mg protein. Immunodetection using a polyclonal antibody against plant NR showed the presence of band at 100 kDa in </w:t>
      </w:r>
      <w:r>
        <w:rPr>
          <w:rFonts w:ascii="Times New Roman" w:hAnsi="Times New Roman" w:cs="Times New Roman"/>
          <w:i/>
          <w:iCs/>
          <w:sz w:val="24"/>
          <w:szCs w:val="24"/>
          <w:lang w:val="en-GB"/>
        </w:rPr>
        <w:t>R. farinacea</w:t>
      </w:r>
      <w:r>
        <w:rPr>
          <w:rFonts w:ascii="Times New Roman" w:hAnsi="Times New Roman" w:cs="Times New Roman"/>
          <w:sz w:val="24"/>
          <w:szCs w:val="24"/>
          <w:lang w:val="en-GB"/>
        </w:rPr>
        <w:t xml:space="preserve"> identical to that of </w:t>
      </w:r>
      <w:r>
        <w:rPr>
          <w:rFonts w:ascii="Times New Roman" w:hAnsi="Times New Roman" w:cs="Times New Roman"/>
          <w:i/>
          <w:iCs/>
          <w:sz w:val="24"/>
          <w:szCs w:val="24"/>
          <w:lang w:val="en-GB"/>
        </w:rPr>
        <w:t>Arabidopsis thaliana.</w:t>
      </w:r>
      <w:r>
        <w:rPr>
          <w:rFonts w:ascii="Times New Roman" w:hAnsi="Times New Roman" w:cs="Times New Roman"/>
          <w:sz w:val="24"/>
          <w:szCs w:val="24"/>
          <w:lang w:val="en-GB"/>
        </w:rPr>
        <w:t xml:space="preserve"> Further analysis of the genome of the most abundant photobiont of </w:t>
      </w:r>
      <w:r>
        <w:rPr>
          <w:rFonts w:ascii="Times New Roman" w:hAnsi="Times New Roman" w:cs="Times New Roman"/>
          <w:i/>
          <w:sz w:val="24"/>
          <w:szCs w:val="24"/>
          <w:lang w:val="en-GB"/>
        </w:rPr>
        <w:t>R</w:t>
      </w:r>
      <w:r w:rsidR="00FA7576">
        <w:rPr>
          <w:rFonts w:ascii="Times New Roman" w:hAnsi="Times New Roman" w:cs="Times New Roman"/>
          <w:i/>
          <w:sz w:val="24"/>
          <w:szCs w:val="24"/>
          <w:lang w:val="en-GB"/>
        </w:rPr>
        <w:t>.</w:t>
      </w:r>
      <w:r>
        <w:rPr>
          <w:rFonts w:ascii="Times New Roman" w:hAnsi="Times New Roman" w:cs="Times New Roman"/>
          <w:i/>
          <w:sz w:val="24"/>
          <w:szCs w:val="24"/>
          <w:lang w:val="en-GB"/>
        </w:rPr>
        <w:t xml:space="preserve"> farinacea, </w:t>
      </w:r>
      <w:r>
        <w:rPr>
          <w:rFonts w:ascii="Times New Roman" w:hAnsi="Times New Roman" w:cs="Times New Roman"/>
          <w:i/>
          <w:iCs/>
          <w:sz w:val="24"/>
          <w:szCs w:val="24"/>
          <w:lang w:val="en-GB"/>
        </w:rPr>
        <w:t xml:space="preserve">Trebouxia </w:t>
      </w:r>
      <w:r>
        <w:rPr>
          <w:rFonts w:ascii="Times New Roman" w:hAnsi="Times New Roman" w:cs="Times New Roman"/>
          <w:sz w:val="24"/>
          <w:szCs w:val="24"/>
          <w:lang w:val="en-GB"/>
        </w:rPr>
        <w:t xml:space="preserve">sp. Tr9, revealed the presense of a novel gene coding for a NR-like protein highly similar to those of other microalgae. In conclusion, </w:t>
      </w:r>
      <w:r>
        <w:rPr>
          <w:rFonts w:ascii="Times New Roman" w:hAnsi="Times New Roman" w:cs="Times New Roman"/>
          <w:i/>
          <w:iCs/>
          <w:sz w:val="24"/>
          <w:szCs w:val="24"/>
          <w:lang w:val="en-GB"/>
        </w:rPr>
        <w:t>R. farinacea</w:t>
      </w:r>
      <w:r>
        <w:rPr>
          <w:rFonts w:ascii="Times New Roman" w:hAnsi="Times New Roman" w:cs="Times New Roman"/>
          <w:sz w:val="24"/>
          <w:szCs w:val="24"/>
          <w:lang w:val="en-GB"/>
        </w:rPr>
        <w:t xml:space="preserve"> exhibits NOS-like and NR enzymatic activity and the presence of plant like NADH-NR is confirmed by immunodetection and sequence analysis.</w:t>
      </w:r>
      <w:r w:rsidR="0032290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Funding: </w:t>
      </w:r>
      <w:r>
        <w:rPr>
          <w:rFonts w:ascii="Times New Roman" w:eastAsiaTheme="minorEastAsia" w:hAnsi="Times New Roman" w:cs="Times New Roman"/>
          <w:color w:val="131413"/>
          <w:sz w:val="24"/>
          <w:szCs w:val="24"/>
          <w:lang w:val="en-GB"/>
        </w:rPr>
        <w:t>MINECO (CGL2016–79158-P), FEDER, YEI-CAM (PEJ-2017-AI/AMB-6337) and the Generalitat Valenciana, GVA Excellence in Research (PROMETEO III /2017/039)</w:t>
      </w:r>
      <w:r>
        <w:rPr>
          <w:rFonts w:ascii="Times New Roman" w:hAnsi="Times New Roman" w:cs="Times New Roman"/>
          <w:sz w:val="24"/>
          <w:szCs w:val="24"/>
          <w:lang w:val="en-GB"/>
        </w:rPr>
        <w:t>.</w:t>
      </w:r>
    </w:p>
    <w:sectPr w:rsidR="0073354B">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54B"/>
    <w:rsid w:val="001D2221"/>
    <w:rsid w:val="00311C1B"/>
    <w:rsid w:val="0032290B"/>
    <w:rsid w:val="003C33D3"/>
    <w:rsid w:val="004C0180"/>
    <w:rsid w:val="005B05E8"/>
    <w:rsid w:val="005E414B"/>
    <w:rsid w:val="0073354B"/>
    <w:rsid w:val="0079339E"/>
    <w:rsid w:val="00796343"/>
    <w:rsid w:val="0082140C"/>
    <w:rsid w:val="008F6E5B"/>
    <w:rsid w:val="00BB692A"/>
    <w:rsid w:val="00C26711"/>
    <w:rsid w:val="00DB39AC"/>
    <w:rsid w:val="00DB6E59"/>
    <w:rsid w:val="00FA757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6B14"/>
  <w15:docId w15:val="{5DE8C8CD-EF92-A047-B0CA-82E79FDA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2A"/>
    <w:pPr>
      <w:spacing w:after="160" w:line="259" w:lineRule="auto"/>
    </w:pPr>
    <w:rPr>
      <w:rFonts w:ascii="Cambria" w:eastAsiaTheme="minorHAnsi" w:hAnsi="Cambria"/>
      <w:sz w:val="22"/>
      <w:szCs w:val="22"/>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ernetLink">
    <w:name w:val="Internet Link"/>
    <w:rsid w:val="00D22A2A"/>
    <w:rPr>
      <w:color w:val="0000FF"/>
      <w:u w:val="single"/>
    </w:rPr>
  </w:style>
  <w:style w:type="character" w:customStyle="1" w:styleId="Mencinsinresolver1">
    <w:name w:val="Mención sin resolver1"/>
    <w:basedOn w:val="Fuentedeprrafopredeter"/>
    <w:uiPriority w:val="99"/>
    <w:semiHidden/>
    <w:unhideWhenUsed/>
    <w:qFormat/>
    <w:rsid w:val="00BD2764"/>
    <w:rPr>
      <w:color w:val="605E5C"/>
      <w:shd w:val="clear" w:color="auto" w:fill="E1DFDD"/>
    </w:rPr>
  </w:style>
  <w:style w:type="character" w:customStyle="1" w:styleId="tlid-translation">
    <w:name w:val="tlid-translation"/>
    <w:basedOn w:val="Fuentedeprrafopredeter"/>
    <w:qFormat/>
    <w:rsid w:val="009F05A0"/>
  </w:style>
  <w:style w:type="character" w:styleId="Mencinsinresolver">
    <w:name w:val="Unresolved Mention"/>
    <w:basedOn w:val="Fuentedeprrafopredeter"/>
    <w:uiPriority w:val="99"/>
    <w:semiHidden/>
    <w:unhideWhenUsed/>
    <w:qFormat/>
    <w:rsid w:val="0015055B"/>
    <w:rPr>
      <w:color w:val="605E5C"/>
      <w:shd w:val="clear" w:color="auto" w:fill="E1DFDD"/>
    </w:rPr>
  </w:style>
  <w:style w:type="character" w:styleId="Refdecomentario">
    <w:name w:val="annotation reference"/>
    <w:basedOn w:val="Fuentedeprrafopredeter"/>
    <w:uiPriority w:val="99"/>
    <w:semiHidden/>
    <w:unhideWhenUsed/>
    <w:qFormat/>
    <w:rsid w:val="0033625F"/>
    <w:rPr>
      <w:sz w:val="16"/>
      <w:szCs w:val="16"/>
    </w:rPr>
  </w:style>
  <w:style w:type="character" w:customStyle="1" w:styleId="TextocomentarioCar">
    <w:name w:val="Texto comentario Car"/>
    <w:basedOn w:val="Fuentedeprrafopredeter"/>
    <w:link w:val="Textocomentario"/>
    <w:uiPriority w:val="99"/>
    <w:semiHidden/>
    <w:qFormat/>
    <w:rsid w:val="0033625F"/>
    <w:rPr>
      <w:rFonts w:eastAsiaTheme="minorHAnsi"/>
      <w:sz w:val="20"/>
      <w:szCs w:val="20"/>
      <w:lang w:val="pt-BR"/>
    </w:rPr>
  </w:style>
  <w:style w:type="character" w:customStyle="1" w:styleId="AsuntodelcomentarioCar">
    <w:name w:val="Asunto del comentario Car"/>
    <w:basedOn w:val="TextocomentarioCar"/>
    <w:link w:val="Asuntodelcomentario"/>
    <w:uiPriority w:val="99"/>
    <w:semiHidden/>
    <w:qFormat/>
    <w:rsid w:val="0033625F"/>
    <w:rPr>
      <w:rFonts w:eastAsiaTheme="minorHAnsi"/>
      <w:b/>
      <w:bCs/>
      <w:sz w:val="20"/>
      <w:szCs w:val="20"/>
      <w:lang w:val="pt-BR"/>
    </w:rPr>
  </w:style>
  <w:style w:type="character" w:customStyle="1" w:styleId="TextodegloboCar">
    <w:name w:val="Texto de globo Car"/>
    <w:basedOn w:val="Fuentedeprrafopredeter"/>
    <w:link w:val="Textodeglobo"/>
    <w:uiPriority w:val="99"/>
    <w:semiHidden/>
    <w:qFormat/>
    <w:rsid w:val="006D64C8"/>
    <w:rPr>
      <w:rFonts w:ascii="Segoe UI" w:eastAsiaTheme="minorHAnsi" w:hAnsi="Segoe UI" w:cs="Segoe UI"/>
      <w:sz w:val="18"/>
      <w:szCs w:val="18"/>
      <w:lang w:val="pt-BR"/>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a">
    <w:name w:val="List"/>
    <w:basedOn w:val="TextBody"/>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efault">
    <w:name w:val="Default"/>
    <w:qFormat/>
    <w:rsid w:val="009F05A0"/>
    <w:rPr>
      <w:rFonts w:ascii="Times New Roman" w:eastAsiaTheme="minorHAnsi" w:hAnsi="Times New Roman" w:cs="Times New Roman"/>
      <w:color w:val="000000"/>
      <w:sz w:val="22"/>
      <w:lang w:val="es-ES"/>
    </w:rPr>
  </w:style>
  <w:style w:type="paragraph" w:styleId="Textocomentario">
    <w:name w:val="annotation text"/>
    <w:basedOn w:val="Normal"/>
    <w:link w:val="TextocomentarioCar"/>
    <w:uiPriority w:val="99"/>
    <w:semiHidden/>
    <w:unhideWhenUsed/>
    <w:qFormat/>
    <w:rsid w:val="0033625F"/>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33625F"/>
    <w:rPr>
      <w:b/>
      <w:bCs/>
    </w:rPr>
  </w:style>
  <w:style w:type="paragraph" w:styleId="Textodeglobo">
    <w:name w:val="Balloon Text"/>
    <w:basedOn w:val="Normal"/>
    <w:link w:val="TextodegloboCar"/>
    <w:uiPriority w:val="99"/>
    <w:semiHidden/>
    <w:unhideWhenUsed/>
    <w:qFormat/>
    <w:rsid w:val="006D64C8"/>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1932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NMNH</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Manuela Dal Forno</dc:creator>
  <cp:lastModifiedBy>Joana Exposito Piñero</cp:lastModifiedBy>
  <cp:revision>3</cp:revision>
  <dcterms:created xsi:type="dcterms:W3CDTF">2021-04-12T19:41:00Z</dcterms:created>
  <dcterms:modified xsi:type="dcterms:W3CDTF">2021-04-12T19:47:00Z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NMNH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