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29263" w14:textId="3517F670" w:rsidR="00615FCC" w:rsidRPr="002E22A1" w:rsidRDefault="00615FCC" w:rsidP="00615FCC">
      <w:pPr>
        <w:widowControl w:val="0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2A1">
        <w:rPr>
          <w:rFonts w:ascii="Times New Roman" w:hAnsi="Times New Roman" w:cs="Times New Roman"/>
          <w:b/>
          <w:bCs/>
          <w:sz w:val="24"/>
          <w:szCs w:val="24"/>
        </w:rPr>
        <w:t xml:space="preserve">EDUCAÇÃO, LUTA E PREVENÇÃO À VIOLÊNCIA DE GÊNERO: UMA ANÁLISE DOCUMENTAL E DISCURSIVA </w:t>
      </w:r>
    </w:p>
    <w:p w14:paraId="186A83A8" w14:textId="77777777" w:rsidR="00017F61" w:rsidRPr="002E22A1" w:rsidRDefault="00017F61" w:rsidP="00923E2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94989F0" w14:textId="3D974A31" w:rsidR="00017F61" w:rsidRPr="00270EB4" w:rsidRDefault="00923E2E" w:rsidP="00270EB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70EB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Emmilly Gabriela Oliveira de Souza</w:t>
      </w:r>
    </w:p>
    <w:p w14:paraId="253DA816" w14:textId="34E7B70F" w:rsidR="00017F61" w:rsidRPr="00270EB4" w:rsidRDefault="00923E2E" w:rsidP="00270E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70EB4">
        <w:rPr>
          <w:rFonts w:ascii="Times New Roman" w:eastAsia="Times New Roman" w:hAnsi="Times New Roman" w:cs="Times New Roman"/>
          <w:sz w:val="24"/>
          <w:szCs w:val="24"/>
          <w:lang w:eastAsia="pt-BR"/>
        </w:rPr>
        <w:t>PPGE/Unimontes</w:t>
      </w:r>
    </w:p>
    <w:p w14:paraId="6631C943" w14:textId="6556071B" w:rsidR="00923E2E" w:rsidRPr="00270EB4" w:rsidRDefault="00923E2E" w:rsidP="00270E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270EB4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pt-BR"/>
          </w:rPr>
          <w:t>gabiemmilly@gmail.com</w:t>
        </w:r>
      </w:hyperlink>
    </w:p>
    <w:p w14:paraId="41CCF5D7" w14:textId="5D668A7B" w:rsidR="00F84661" w:rsidRPr="00270EB4" w:rsidRDefault="00F84661" w:rsidP="00270E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70EB4">
        <w:rPr>
          <w:rFonts w:ascii="Times New Roman" w:hAnsi="Times New Roman" w:cs="Times New Roman"/>
          <w:sz w:val="24"/>
          <w:szCs w:val="24"/>
        </w:rPr>
        <w:t>Bolsista da Fapemig</w:t>
      </w:r>
    </w:p>
    <w:p w14:paraId="6D753304" w14:textId="60A8BB9B" w:rsidR="00017F61" w:rsidRPr="00270EB4" w:rsidRDefault="00923E2E" w:rsidP="00270EB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70EB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Ana M</w:t>
      </w:r>
      <w:r w:rsidR="00270EB4" w:rsidRPr="00270EB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á</w:t>
      </w:r>
      <w:r w:rsidRPr="00270EB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rcia Ruas de Aquin</w:t>
      </w:r>
      <w:r w:rsidR="00F84661" w:rsidRPr="00270EB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</w:t>
      </w:r>
    </w:p>
    <w:p w14:paraId="4433229B" w14:textId="61E4EEE7" w:rsidR="00017F61" w:rsidRPr="00270EB4" w:rsidRDefault="00923E2E" w:rsidP="00270E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70EB4"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Professora da Universidade Estadual de Montes Claros</w:t>
      </w:r>
    </w:p>
    <w:p w14:paraId="27E8DE69" w14:textId="77777777" w:rsidR="00923E2E" w:rsidRPr="00270EB4" w:rsidRDefault="00923E2E" w:rsidP="00270E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270EB4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anamarciaaquino@gmail.com</w:t>
        </w:r>
      </w:hyperlink>
    </w:p>
    <w:p w14:paraId="05B7DE85" w14:textId="620D00E9" w:rsidR="00923E2E" w:rsidRPr="00270EB4" w:rsidRDefault="00923E2E" w:rsidP="00270E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0EB4">
        <w:rPr>
          <w:rFonts w:ascii="Times New Roman" w:hAnsi="Times New Roman" w:cs="Times New Roman"/>
          <w:sz w:val="24"/>
          <w:szCs w:val="24"/>
        </w:rPr>
        <w:t>Bolsista da Fapemig</w:t>
      </w:r>
    </w:p>
    <w:p w14:paraId="7996D9CE" w14:textId="5FD342EE" w:rsidR="00017F61" w:rsidRPr="00270EB4" w:rsidRDefault="00000000" w:rsidP="00270E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70EB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615FCC" w:rsidRPr="00270EB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615FCC" w:rsidRPr="00270EB4">
        <w:rPr>
          <w:rFonts w:ascii="Times New Roman" w:eastAsia="Times New Roman" w:hAnsi="Times New Roman" w:cs="Times New Roman"/>
          <w:sz w:val="24"/>
          <w:szCs w:val="24"/>
          <w:lang w:eastAsia="pt-BR"/>
        </w:rPr>
        <w:t>Saberes e Práticas Educativas.</w:t>
      </w:r>
    </w:p>
    <w:p w14:paraId="34D72FA8" w14:textId="7DF0F462" w:rsidR="00615FCC" w:rsidRPr="00270EB4" w:rsidRDefault="00000000" w:rsidP="00270EB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0EB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 w:rsidRPr="00270EB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615FCC" w:rsidRPr="00270E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2354E" w:rsidRPr="00270EB4">
        <w:rPr>
          <w:rFonts w:ascii="Times New Roman" w:eastAsia="Times New Roman" w:hAnsi="Times New Roman" w:cs="Times New Roman"/>
          <w:sz w:val="24"/>
          <w:szCs w:val="24"/>
          <w:lang w:eastAsia="pt-BR"/>
        </w:rPr>
        <w:t>Silenciamentos;</w:t>
      </w:r>
      <w:r w:rsidR="00615FCC" w:rsidRPr="00270EB4">
        <w:rPr>
          <w:rFonts w:ascii="Times New Roman" w:hAnsi="Times New Roman" w:cs="Times New Roman"/>
          <w:sz w:val="24"/>
          <w:szCs w:val="24"/>
        </w:rPr>
        <w:t xml:space="preserve"> Violência de Gênero</w:t>
      </w:r>
      <w:r w:rsidR="0022354E" w:rsidRPr="00270EB4">
        <w:rPr>
          <w:rFonts w:ascii="Times New Roman" w:hAnsi="Times New Roman" w:cs="Times New Roman"/>
          <w:sz w:val="24"/>
          <w:szCs w:val="24"/>
        </w:rPr>
        <w:t>; Vozes Sociais</w:t>
      </w:r>
      <w:r w:rsidR="00615FCC" w:rsidRPr="00270EB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2EAE0C" w14:textId="3E4C0EA2" w:rsidR="00017F61" w:rsidRPr="002E22A1" w:rsidRDefault="00017F61" w:rsidP="00615F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D7BFBA" w14:textId="77777777" w:rsidR="00017F61" w:rsidRPr="002E22A1" w:rsidRDefault="00017F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E31358" w14:textId="77777777" w:rsidR="00017F61" w:rsidRPr="002E22A1" w:rsidRDefault="00000000" w:rsidP="00270E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2A1"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282C8F50" w14:textId="3FFD3114" w:rsidR="00553221" w:rsidRPr="002E22A1" w:rsidRDefault="00A46915" w:rsidP="00270EB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2A1">
        <w:rPr>
          <w:rFonts w:ascii="Times New Roman" w:hAnsi="Times New Roman" w:cs="Times New Roman"/>
          <w:bCs/>
          <w:sz w:val="24"/>
          <w:szCs w:val="24"/>
        </w:rPr>
        <w:t xml:space="preserve">Este trabalho </w:t>
      </w:r>
      <w:r w:rsidR="00D13F49" w:rsidRPr="002E22A1">
        <w:rPr>
          <w:rFonts w:ascii="Times New Roman" w:hAnsi="Times New Roman" w:cs="Times New Roman"/>
          <w:bCs/>
          <w:sz w:val="24"/>
          <w:szCs w:val="24"/>
        </w:rPr>
        <w:t>trata da</w:t>
      </w:r>
      <w:r w:rsidRPr="002E22A1">
        <w:rPr>
          <w:rFonts w:ascii="Times New Roman" w:hAnsi="Times New Roman" w:cs="Times New Roman"/>
          <w:bCs/>
          <w:sz w:val="24"/>
          <w:szCs w:val="24"/>
        </w:rPr>
        <w:t xml:space="preserve"> violência de gênero</w:t>
      </w:r>
      <w:r w:rsidR="00D13F49" w:rsidRPr="002E22A1">
        <w:rPr>
          <w:rFonts w:ascii="Times New Roman" w:hAnsi="Times New Roman" w:cs="Times New Roman"/>
          <w:bCs/>
          <w:sz w:val="24"/>
          <w:szCs w:val="24"/>
        </w:rPr>
        <w:t xml:space="preserve">, considerando o aumento exponencial de sua incidência, </w:t>
      </w:r>
      <w:r w:rsidR="00FC100F" w:rsidRPr="002E22A1">
        <w:rPr>
          <w:rFonts w:ascii="Times New Roman" w:hAnsi="Times New Roman" w:cs="Times New Roman"/>
          <w:bCs/>
          <w:sz w:val="24"/>
          <w:szCs w:val="24"/>
        </w:rPr>
        <w:t>e salienta</w:t>
      </w:r>
      <w:r w:rsidRPr="002E22A1">
        <w:rPr>
          <w:rFonts w:ascii="Times New Roman" w:hAnsi="Times New Roman" w:cs="Times New Roman"/>
          <w:bCs/>
          <w:sz w:val="24"/>
          <w:szCs w:val="24"/>
        </w:rPr>
        <w:t xml:space="preserve"> a </w:t>
      </w:r>
      <w:r w:rsidR="00F84661" w:rsidRPr="002E22A1">
        <w:rPr>
          <w:rFonts w:ascii="Times New Roman" w:hAnsi="Times New Roman" w:cs="Times New Roman"/>
          <w:bCs/>
          <w:sz w:val="24"/>
          <w:szCs w:val="24"/>
        </w:rPr>
        <w:t>relevância</w:t>
      </w:r>
      <w:r w:rsidRPr="002E22A1">
        <w:rPr>
          <w:rFonts w:ascii="Times New Roman" w:hAnsi="Times New Roman" w:cs="Times New Roman"/>
          <w:bCs/>
          <w:sz w:val="24"/>
          <w:szCs w:val="24"/>
        </w:rPr>
        <w:t xml:space="preserve"> da educação como prática social </w:t>
      </w:r>
      <w:proofErr w:type="spellStart"/>
      <w:r w:rsidRPr="002E22A1">
        <w:rPr>
          <w:rFonts w:ascii="Times New Roman" w:hAnsi="Times New Roman" w:cs="Times New Roman"/>
          <w:bCs/>
          <w:sz w:val="24"/>
          <w:szCs w:val="24"/>
        </w:rPr>
        <w:t>contra</w:t>
      </w:r>
      <w:r w:rsidR="00F84661" w:rsidRPr="002E22A1">
        <w:rPr>
          <w:rFonts w:ascii="Times New Roman" w:hAnsi="Times New Roman" w:cs="Times New Roman"/>
          <w:bCs/>
          <w:sz w:val="24"/>
          <w:szCs w:val="24"/>
        </w:rPr>
        <w:t>-</w:t>
      </w:r>
      <w:r w:rsidRPr="002E22A1">
        <w:rPr>
          <w:rFonts w:ascii="Times New Roman" w:hAnsi="Times New Roman" w:cs="Times New Roman"/>
          <w:bCs/>
          <w:sz w:val="24"/>
          <w:szCs w:val="24"/>
        </w:rPr>
        <w:t>hegemônica</w:t>
      </w:r>
      <w:proofErr w:type="spellEnd"/>
      <w:r w:rsidR="00F84661" w:rsidRPr="002E22A1">
        <w:rPr>
          <w:rFonts w:ascii="Times New Roman" w:hAnsi="Times New Roman" w:cs="Times New Roman"/>
          <w:bCs/>
          <w:sz w:val="24"/>
          <w:szCs w:val="24"/>
        </w:rPr>
        <w:t>,</w:t>
      </w:r>
      <w:r w:rsidRPr="002E22A1">
        <w:rPr>
          <w:rFonts w:ascii="Times New Roman" w:hAnsi="Times New Roman" w:cs="Times New Roman"/>
          <w:bCs/>
          <w:sz w:val="24"/>
          <w:szCs w:val="24"/>
        </w:rPr>
        <w:t xml:space="preserve"> conforme </w:t>
      </w:r>
      <w:proofErr w:type="spellStart"/>
      <w:r w:rsidRPr="002E22A1">
        <w:rPr>
          <w:rFonts w:ascii="Times New Roman" w:hAnsi="Times New Roman" w:cs="Times New Roman"/>
          <w:bCs/>
          <w:sz w:val="24"/>
          <w:szCs w:val="24"/>
        </w:rPr>
        <w:t>hooks</w:t>
      </w:r>
      <w:proofErr w:type="spellEnd"/>
      <w:r w:rsidRPr="002E22A1">
        <w:rPr>
          <w:rFonts w:ascii="Times New Roman" w:hAnsi="Times New Roman" w:cs="Times New Roman"/>
          <w:bCs/>
          <w:sz w:val="24"/>
          <w:szCs w:val="24"/>
        </w:rPr>
        <w:t xml:space="preserve"> (2013)</w:t>
      </w:r>
      <w:r w:rsidR="00FC100F" w:rsidRPr="002E22A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01E89" w:rsidRPr="002E22A1">
        <w:rPr>
          <w:rFonts w:ascii="Times New Roman" w:hAnsi="Times New Roman" w:cs="Times New Roman"/>
          <w:bCs/>
          <w:sz w:val="24"/>
          <w:szCs w:val="24"/>
        </w:rPr>
        <w:t xml:space="preserve">que </w:t>
      </w:r>
      <w:r w:rsidR="00FC100F" w:rsidRPr="002E22A1">
        <w:rPr>
          <w:rFonts w:ascii="Times New Roman" w:hAnsi="Times New Roman" w:cs="Times New Roman"/>
          <w:bCs/>
          <w:sz w:val="24"/>
          <w:szCs w:val="24"/>
        </w:rPr>
        <w:t>identifica</w:t>
      </w:r>
      <w:r w:rsidR="00F01E89" w:rsidRPr="002E22A1"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="00FC100F" w:rsidRPr="002E22A1">
        <w:rPr>
          <w:rFonts w:ascii="Times New Roman" w:hAnsi="Times New Roman" w:cs="Times New Roman"/>
          <w:bCs/>
          <w:sz w:val="24"/>
          <w:szCs w:val="24"/>
        </w:rPr>
        <w:t xml:space="preserve"> importância de uma formação docente eficaz</w:t>
      </w:r>
      <w:r w:rsidR="00F84661" w:rsidRPr="002E22A1">
        <w:rPr>
          <w:rFonts w:ascii="Times New Roman" w:hAnsi="Times New Roman" w:cs="Times New Roman"/>
          <w:bCs/>
          <w:sz w:val="24"/>
          <w:szCs w:val="24"/>
        </w:rPr>
        <w:t>,</w:t>
      </w:r>
      <w:r w:rsidR="00FC100F" w:rsidRPr="002E22A1">
        <w:rPr>
          <w:rFonts w:ascii="Times New Roman" w:hAnsi="Times New Roman" w:cs="Times New Roman"/>
          <w:bCs/>
          <w:sz w:val="24"/>
          <w:szCs w:val="24"/>
        </w:rPr>
        <w:t xml:space="preserve"> que atue no contexto da sala de aula de maneira que rompa com a dominação estruturada na sociedade. Diante disso, part</w:t>
      </w:r>
      <w:r w:rsidR="00F01E89" w:rsidRPr="002E22A1">
        <w:rPr>
          <w:rFonts w:ascii="Times New Roman" w:hAnsi="Times New Roman" w:cs="Times New Roman"/>
          <w:bCs/>
          <w:sz w:val="24"/>
          <w:szCs w:val="24"/>
        </w:rPr>
        <w:t>e-se</w:t>
      </w:r>
      <w:r w:rsidR="00FC100F" w:rsidRPr="002E22A1">
        <w:rPr>
          <w:rFonts w:ascii="Times New Roman" w:hAnsi="Times New Roman" w:cs="Times New Roman"/>
          <w:bCs/>
          <w:sz w:val="24"/>
          <w:szCs w:val="24"/>
        </w:rPr>
        <w:t xml:space="preserve"> da hipótese de que</w:t>
      </w:r>
      <w:r w:rsidR="00F84661" w:rsidRPr="002E22A1">
        <w:rPr>
          <w:rFonts w:ascii="Times New Roman" w:hAnsi="Times New Roman" w:cs="Times New Roman"/>
          <w:bCs/>
          <w:sz w:val="24"/>
          <w:szCs w:val="24"/>
        </w:rPr>
        <w:t>,</w:t>
      </w:r>
      <w:r w:rsidR="00FC100F" w:rsidRPr="002E22A1">
        <w:rPr>
          <w:rFonts w:ascii="Times New Roman" w:hAnsi="Times New Roman" w:cs="Times New Roman"/>
          <w:bCs/>
          <w:sz w:val="24"/>
          <w:szCs w:val="24"/>
        </w:rPr>
        <w:t xml:space="preserve"> embora </w:t>
      </w:r>
      <w:r w:rsidR="00F01E89" w:rsidRPr="002E22A1">
        <w:rPr>
          <w:rFonts w:ascii="Times New Roman" w:hAnsi="Times New Roman" w:cs="Times New Roman"/>
          <w:bCs/>
          <w:sz w:val="24"/>
          <w:szCs w:val="24"/>
        </w:rPr>
        <w:t xml:space="preserve">os documentos educacionais brasileiros </w:t>
      </w:r>
      <w:r w:rsidR="00FC100F" w:rsidRPr="002E22A1">
        <w:rPr>
          <w:rFonts w:ascii="Times New Roman" w:hAnsi="Times New Roman" w:cs="Times New Roman"/>
          <w:bCs/>
          <w:sz w:val="24"/>
          <w:szCs w:val="24"/>
        </w:rPr>
        <w:t>reconheçam a importância da abordagem da temática</w:t>
      </w:r>
      <w:r w:rsidR="00F01E89" w:rsidRPr="002E22A1">
        <w:rPr>
          <w:rFonts w:ascii="Times New Roman" w:hAnsi="Times New Roman" w:cs="Times New Roman"/>
          <w:bCs/>
          <w:sz w:val="24"/>
          <w:szCs w:val="24"/>
        </w:rPr>
        <w:t xml:space="preserve"> da violência de gênero</w:t>
      </w:r>
      <w:r w:rsidR="00FC100F" w:rsidRPr="002E22A1">
        <w:rPr>
          <w:rFonts w:ascii="Times New Roman" w:hAnsi="Times New Roman" w:cs="Times New Roman"/>
          <w:bCs/>
          <w:sz w:val="24"/>
          <w:szCs w:val="24"/>
        </w:rPr>
        <w:t>, tendem a abordá-la de</w:t>
      </w:r>
      <w:r w:rsidR="0061418C" w:rsidRPr="002E22A1">
        <w:rPr>
          <w:rFonts w:ascii="Times New Roman" w:hAnsi="Times New Roman" w:cs="Times New Roman"/>
          <w:bCs/>
          <w:sz w:val="24"/>
          <w:szCs w:val="24"/>
        </w:rPr>
        <w:t xml:space="preserve"> maneira geral, despolitizada e sem tratar da </w:t>
      </w:r>
      <w:proofErr w:type="spellStart"/>
      <w:r w:rsidR="0061418C" w:rsidRPr="002E22A1">
        <w:rPr>
          <w:rFonts w:ascii="Times New Roman" w:hAnsi="Times New Roman" w:cs="Times New Roman"/>
          <w:bCs/>
          <w:sz w:val="24"/>
          <w:szCs w:val="24"/>
        </w:rPr>
        <w:t>sócio-historicidade</w:t>
      </w:r>
      <w:proofErr w:type="spellEnd"/>
      <w:r w:rsidR="0061418C" w:rsidRPr="002E22A1">
        <w:rPr>
          <w:rFonts w:ascii="Times New Roman" w:hAnsi="Times New Roman" w:cs="Times New Roman"/>
          <w:bCs/>
          <w:sz w:val="24"/>
          <w:szCs w:val="24"/>
        </w:rPr>
        <w:t xml:space="preserve"> do problema. A pesquisa, em </w:t>
      </w:r>
      <w:r w:rsidR="00F84661" w:rsidRPr="002E22A1">
        <w:rPr>
          <w:rFonts w:ascii="Times New Roman" w:hAnsi="Times New Roman" w:cs="Times New Roman"/>
          <w:bCs/>
          <w:sz w:val="24"/>
          <w:szCs w:val="24"/>
        </w:rPr>
        <w:t>andamen</w:t>
      </w:r>
      <w:r w:rsidR="0061418C" w:rsidRPr="002E22A1">
        <w:rPr>
          <w:rFonts w:ascii="Times New Roman" w:hAnsi="Times New Roman" w:cs="Times New Roman"/>
          <w:bCs/>
          <w:sz w:val="24"/>
          <w:szCs w:val="24"/>
        </w:rPr>
        <w:t xml:space="preserve">to, </w:t>
      </w:r>
      <w:r w:rsidR="00D13F49" w:rsidRPr="002E22A1">
        <w:rPr>
          <w:rFonts w:ascii="Times New Roman" w:hAnsi="Times New Roman" w:cs="Times New Roman"/>
          <w:bCs/>
          <w:sz w:val="24"/>
          <w:szCs w:val="24"/>
        </w:rPr>
        <w:t xml:space="preserve">tem como objetivo geral analisar </w:t>
      </w:r>
      <w:r w:rsidR="00615FCC" w:rsidRPr="002E22A1">
        <w:rPr>
          <w:rFonts w:ascii="Times New Roman" w:hAnsi="Times New Roman" w:cs="Times New Roman"/>
          <w:sz w:val="24"/>
          <w:szCs w:val="24"/>
        </w:rPr>
        <w:t>a</w:t>
      </w:r>
      <w:r w:rsidR="0061418C" w:rsidRPr="002E22A1">
        <w:rPr>
          <w:rFonts w:ascii="Times New Roman" w:hAnsi="Times New Roman" w:cs="Times New Roman"/>
          <w:sz w:val="24"/>
          <w:szCs w:val="24"/>
        </w:rPr>
        <w:t xml:space="preserve"> </w:t>
      </w:r>
      <w:r w:rsidR="00F149D1" w:rsidRPr="002E22A1">
        <w:rPr>
          <w:rFonts w:ascii="Times New Roman" w:hAnsi="Times New Roman" w:cs="Times New Roman"/>
          <w:sz w:val="24"/>
          <w:szCs w:val="24"/>
        </w:rPr>
        <w:t xml:space="preserve">temática da violência de gênero na </w:t>
      </w:r>
      <w:r w:rsidR="0061418C" w:rsidRPr="002E22A1">
        <w:rPr>
          <w:rFonts w:ascii="Times New Roman" w:hAnsi="Times New Roman" w:cs="Times New Roman"/>
          <w:sz w:val="24"/>
          <w:szCs w:val="24"/>
        </w:rPr>
        <w:t xml:space="preserve">BNCC </w:t>
      </w:r>
      <w:r w:rsidR="00D915A5" w:rsidRPr="002E22A1">
        <w:rPr>
          <w:rFonts w:ascii="Times New Roman" w:hAnsi="Times New Roman" w:cs="Times New Roman"/>
          <w:sz w:val="24"/>
          <w:szCs w:val="24"/>
        </w:rPr>
        <w:t xml:space="preserve">(Brasil, </w:t>
      </w:r>
      <w:r w:rsidR="002E22A1" w:rsidRPr="002E22A1">
        <w:rPr>
          <w:rFonts w:ascii="Times New Roman" w:hAnsi="Times New Roman" w:cs="Times New Roman"/>
          <w:sz w:val="24"/>
          <w:szCs w:val="24"/>
        </w:rPr>
        <w:t>2018</w:t>
      </w:r>
      <w:r w:rsidR="00D915A5" w:rsidRPr="002E22A1">
        <w:rPr>
          <w:rFonts w:ascii="Times New Roman" w:hAnsi="Times New Roman" w:cs="Times New Roman"/>
          <w:sz w:val="24"/>
          <w:szCs w:val="24"/>
        </w:rPr>
        <w:t xml:space="preserve">) </w:t>
      </w:r>
      <w:r w:rsidR="0061418C" w:rsidRPr="002E22A1">
        <w:rPr>
          <w:rFonts w:ascii="Times New Roman" w:hAnsi="Times New Roman" w:cs="Times New Roman"/>
          <w:sz w:val="24"/>
          <w:szCs w:val="24"/>
        </w:rPr>
        <w:t xml:space="preserve">e </w:t>
      </w:r>
      <w:r w:rsidR="00F149D1" w:rsidRPr="002E22A1">
        <w:rPr>
          <w:rFonts w:ascii="Times New Roman" w:hAnsi="Times New Roman" w:cs="Times New Roman"/>
          <w:sz w:val="24"/>
          <w:szCs w:val="24"/>
        </w:rPr>
        <w:t>n</w:t>
      </w:r>
      <w:r w:rsidR="0061418C" w:rsidRPr="002E22A1">
        <w:rPr>
          <w:rFonts w:ascii="Times New Roman" w:hAnsi="Times New Roman" w:cs="Times New Roman"/>
          <w:sz w:val="24"/>
          <w:szCs w:val="24"/>
        </w:rPr>
        <w:t>o curso</w:t>
      </w:r>
      <w:r w:rsidR="0048798F" w:rsidRPr="002E22A1">
        <w:rPr>
          <w:rFonts w:ascii="Times New Roman" w:hAnsi="Times New Roman" w:cs="Times New Roman"/>
          <w:sz w:val="24"/>
          <w:szCs w:val="24"/>
        </w:rPr>
        <w:t xml:space="preserve"> de formação</w:t>
      </w:r>
      <w:r w:rsidR="0061418C" w:rsidRPr="002E22A1">
        <w:rPr>
          <w:rFonts w:ascii="Times New Roman" w:hAnsi="Times New Roman" w:cs="Times New Roman"/>
          <w:sz w:val="24"/>
          <w:szCs w:val="24"/>
        </w:rPr>
        <w:t xml:space="preserve"> </w:t>
      </w:r>
      <w:r w:rsidR="00B639BE" w:rsidRPr="002E22A1">
        <w:rPr>
          <w:rFonts w:ascii="Times New Roman" w:hAnsi="Times New Roman" w:cs="Times New Roman"/>
          <w:sz w:val="24"/>
          <w:szCs w:val="24"/>
        </w:rPr>
        <w:t xml:space="preserve">“Escolas ON, Violências OF” </w:t>
      </w:r>
      <w:r w:rsidR="00D915A5" w:rsidRPr="002E22A1">
        <w:rPr>
          <w:rFonts w:ascii="Times New Roman" w:hAnsi="Times New Roman" w:cs="Times New Roman"/>
          <w:sz w:val="24"/>
          <w:szCs w:val="24"/>
        </w:rPr>
        <w:t xml:space="preserve">(Brasil, </w:t>
      </w:r>
      <w:r w:rsidR="002E22A1" w:rsidRPr="002E22A1">
        <w:rPr>
          <w:rFonts w:ascii="Times New Roman" w:hAnsi="Times New Roman" w:cs="Times New Roman"/>
          <w:sz w:val="24"/>
          <w:szCs w:val="24"/>
        </w:rPr>
        <w:t>2025</w:t>
      </w:r>
      <w:r w:rsidR="00D915A5" w:rsidRPr="002E22A1">
        <w:rPr>
          <w:rFonts w:ascii="Times New Roman" w:hAnsi="Times New Roman" w:cs="Times New Roman"/>
          <w:sz w:val="24"/>
          <w:szCs w:val="24"/>
        </w:rPr>
        <w:t>)</w:t>
      </w:r>
      <w:r w:rsidR="00F84661" w:rsidRPr="002E22A1">
        <w:rPr>
          <w:rFonts w:ascii="Times New Roman" w:hAnsi="Times New Roman" w:cs="Times New Roman"/>
          <w:sz w:val="24"/>
          <w:szCs w:val="24"/>
        </w:rPr>
        <w:t>,</w:t>
      </w:r>
      <w:r w:rsidR="0061418C" w:rsidRPr="002E22A1">
        <w:rPr>
          <w:rFonts w:ascii="Times New Roman" w:hAnsi="Times New Roman" w:cs="Times New Roman"/>
          <w:sz w:val="24"/>
          <w:szCs w:val="24"/>
        </w:rPr>
        <w:t xml:space="preserve"> à luz da </w:t>
      </w:r>
      <w:r w:rsidR="00F84661" w:rsidRPr="002E22A1">
        <w:rPr>
          <w:rFonts w:ascii="Times New Roman" w:hAnsi="Times New Roman" w:cs="Times New Roman"/>
          <w:sz w:val="24"/>
          <w:szCs w:val="24"/>
        </w:rPr>
        <w:t>Lei 14.164/2021</w:t>
      </w:r>
      <w:r w:rsidR="00CC5274" w:rsidRPr="002E22A1">
        <w:rPr>
          <w:rFonts w:ascii="Times New Roman" w:hAnsi="Times New Roman" w:cs="Times New Roman"/>
          <w:sz w:val="24"/>
          <w:szCs w:val="24"/>
        </w:rPr>
        <w:t xml:space="preserve"> (Brasil, 2021)</w:t>
      </w:r>
      <w:r w:rsidR="00F84661" w:rsidRPr="002E22A1">
        <w:rPr>
          <w:rFonts w:ascii="Times New Roman" w:hAnsi="Times New Roman" w:cs="Times New Roman"/>
          <w:sz w:val="24"/>
          <w:szCs w:val="24"/>
        </w:rPr>
        <w:t xml:space="preserve"> e da </w:t>
      </w:r>
      <w:r w:rsidR="0061418C" w:rsidRPr="002E22A1">
        <w:rPr>
          <w:rFonts w:ascii="Times New Roman" w:hAnsi="Times New Roman" w:cs="Times New Roman"/>
          <w:sz w:val="24"/>
          <w:szCs w:val="24"/>
        </w:rPr>
        <w:t>Lei 14.986/2024</w:t>
      </w:r>
      <w:r w:rsidR="00CC5274" w:rsidRPr="002E22A1">
        <w:rPr>
          <w:rFonts w:ascii="Times New Roman" w:hAnsi="Times New Roman" w:cs="Times New Roman"/>
          <w:sz w:val="24"/>
          <w:szCs w:val="24"/>
        </w:rPr>
        <w:t xml:space="preserve"> (Brasil, 2024)</w:t>
      </w:r>
      <w:r w:rsidR="00D13F49" w:rsidRPr="002E22A1">
        <w:rPr>
          <w:rFonts w:ascii="Times New Roman" w:hAnsi="Times New Roman" w:cs="Times New Roman"/>
          <w:sz w:val="24"/>
          <w:szCs w:val="24"/>
        </w:rPr>
        <w:t xml:space="preserve">. Os </w:t>
      </w:r>
      <w:r w:rsidR="00F86692" w:rsidRPr="002E22A1">
        <w:rPr>
          <w:rFonts w:ascii="Times New Roman" w:hAnsi="Times New Roman" w:cs="Times New Roman"/>
          <w:sz w:val="24"/>
          <w:szCs w:val="24"/>
        </w:rPr>
        <w:t>objetivos específicos</w:t>
      </w:r>
      <w:r w:rsidR="00D13F49" w:rsidRPr="002E22A1">
        <w:rPr>
          <w:rFonts w:ascii="Times New Roman" w:hAnsi="Times New Roman" w:cs="Times New Roman"/>
          <w:sz w:val="24"/>
          <w:szCs w:val="24"/>
        </w:rPr>
        <w:t xml:space="preserve"> são</w:t>
      </w:r>
      <w:r w:rsidR="00F86692" w:rsidRPr="002E22A1">
        <w:rPr>
          <w:rFonts w:ascii="Times New Roman" w:hAnsi="Times New Roman" w:cs="Times New Roman"/>
          <w:sz w:val="24"/>
          <w:szCs w:val="24"/>
        </w:rPr>
        <w:t xml:space="preserve">: I.  Discutir a violência </w:t>
      </w:r>
      <w:r w:rsidR="00F84661" w:rsidRPr="002E22A1">
        <w:rPr>
          <w:rFonts w:ascii="Times New Roman" w:hAnsi="Times New Roman" w:cs="Times New Roman"/>
          <w:sz w:val="24"/>
          <w:szCs w:val="24"/>
        </w:rPr>
        <w:t xml:space="preserve">de </w:t>
      </w:r>
      <w:r w:rsidR="00F86692" w:rsidRPr="002E22A1">
        <w:rPr>
          <w:rFonts w:ascii="Times New Roman" w:hAnsi="Times New Roman" w:cs="Times New Roman"/>
          <w:sz w:val="24"/>
          <w:szCs w:val="24"/>
        </w:rPr>
        <w:t>gênero em suas dimensões histórica, socia</w:t>
      </w:r>
      <w:r w:rsidR="00F84661" w:rsidRPr="002E22A1">
        <w:rPr>
          <w:rFonts w:ascii="Times New Roman" w:hAnsi="Times New Roman" w:cs="Times New Roman"/>
          <w:sz w:val="24"/>
          <w:szCs w:val="24"/>
        </w:rPr>
        <w:t>l</w:t>
      </w:r>
      <w:r w:rsidR="00F86692" w:rsidRPr="002E22A1">
        <w:rPr>
          <w:rFonts w:ascii="Times New Roman" w:hAnsi="Times New Roman" w:cs="Times New Roman"/>
          <w:sz w:val="24"/>
          <w:szCs w:val="24"/>
        </w:rPr>
        <w:t xml:space="preserve"> e política, considerando também suas manifestações no contexto da cultura digital. II. Analisar as condições de produção</w:t>
      </w:r>
      <w:r w:rsidR="00F84661" w:rsidRPr="002E22A1">
        <w:rPr>
          <w:rFonts w:ascii="Times New Roman" w:hAnsi="Times New Roman" w:cs="Times New Roman"/>
          <w:sz w:val="24"/>
          <w:szCs w:val="24"/>
        </w:rPr>
        <w:t xml:space="preserve"> da BNCC</w:t>
      </w:r>
      <w:r w:rsidR="00270EB4">
        <w:rPr>
          <w:rFonts w:ascii="Times New Roman" w:hAnsi="Times New Roman" w:cs="Times New Roman"/>
          <w:sz w:val="24"/>
          <w:szCs w:val="24"/>
        </w:rPr>
        <w:t xml:space="preserve"> (Brasil, 208)</w:t>
      </w:r>
      <w:r w:rsidR="00F84661" w:rsidRPr="002E22A1">
        <w:rPr>
          <w:rFonts w:ascii="Times New Roman" w:hAnsi="Times New Roman" w:cs="Times New Roman"/>
          <w:sz w:val="24"/>
          <w:szCs w:val="24"/>
        </w:rPr>
        <w:t xml:space="preserve"> e do curso</w:t>
      </w:r>
      <w:r w:rsidR="00F01E89" w:rsidRPr="002E22A1">
        <w:rPr>
          <w:rFonts w:ascii="Times New Roman" w:hAnsi="Times New Roman" w:cs="Times New Roman"/>
          <w:sz w:val="24"/>
          <w:szCs w:val="24"/>
        </w:rPr>
        <w:t xml:space="preserve"> de formação</w:t>
      </w:r>
      <w:r w:rsidR="00F84661" w:rsidRPr="002E22A1">
        <w:rPr>
          <w:rFonts w:ascii="Times New Roman" w:hAnsi="Times New Roman" w:cs="Times New Roman"/>
          <w:sz w:val="24"/>
          <w:szCs w:val="24"/>
        </w:rPr>
        <w:t xml:space="preserve"> “Escolas ON, Violências OF”</w:t>
      </w:r>
      <w:r w:rsidR="00270EB4">
        <w:rPr>
          <w:rFonts w:ascii="Times New Roman" w:hAnsi="Times New Roman" w:cs="Times New Roman"/>
          <w:sz w:val="24"/>
          <w:szCs w:val="24"/>
        </w:rPr>
        <w:t xml:space="preserve"> (Brasil, 2025)</w:t>
      </w:r>
      <w:r w:rsidR="00F86692" w:rsidRPr="002E22A1">
        <w:rPr>
          <w:rFonts w:ascii="Times New Roman" w:hAnsi="Times New Roman" w:cs="Times New Roman"/>
          <w:sz w:val="24"/>
          <w:szCs w:val="24"/>
        </w:rPr>
        <w:t>, observa</w:t>
      </w:r>
      <w:r w:rsidR="00F84661" w:rsidRPr="002E22A1">
        <w:rPr>
          <w:rFonts w:ascii="Times New Roman" w:hAnsi="Times New Roman" w:cs="Times New Roman"/>
          <w:sz w:val="24"/>
          <w:szCs w:val="24"/>
        </w:rPr>
        <w:t xml:space="preserve">ndo </w:t>
      </w:r>
      <w:r w:rsidR="00F86692" w:rsidRPr="002E22A1">
        <w:rPr>
          <w:rFonts w:ascii="Times New Roman" w:hAnsi="Times New Roman" w:cs="Times New Roman"/>
          <w:sz w:val="24"/>
          <w:szCs w:val="24"/>
        </w:rPr>
        <w:t xml:space="preserve">como a violência de gênero aparece nesses documentos. III. Analisar os discursos e escolhas lexicais dos documentos selecionados, verificando se os enunciados articulam vozes, ideologias, silenciamentos, </w:t>
      </w:r>
      <w:r w:rsidR="00BE54AC" w:rsidRPr="002E22A1">
        <w:rPr>
          <w:rFonts w:ascii="Times New Roman" w:hAnsi="Times New Roman" w:cs="Times New Roman"/>
          <w:sz w:val="24"/>
          <w:szCs w:val="24"/>
        </w:rPr>
        <w:t>“</w:t>
      </w:r>
      <w:r w:rsidR="00F86692" w:rsidRPr="002E22A1">
        <w:rPr>
          <w:rFonts w:ascii="Times New Roman" w:hAnsi="Times New Roman" w:cs="Times New Roman"/>
          <w:sz w:val="24"/>
          <w:szCs w:val="24"/>
        </w:rPr>
        <w:t>neutralização</w:t>
      </w:r>
      <w:r w:rsidR="00BE54AC" w:rsidRPr="002E22A1">
        <w:rPr>
          <w:rFonts w:ascii="Times New Roman" w:hAnsi="Times New Roman" w:cs="Times New Roman"/>
          <w:sz w:val="24"/>
          <w:szCs w:val="24"/>
        </w:rPr>
        <w:t>”</w:t>
      </w:r>
      <w:r w:rsidR="00F86692" w:rsidRPr="002E22A1">
        <w:rPr>
          <w:rFonts w:ascii="Times New Roman" w:hAnsi="Times New Roman" w:cs="Times New Roman"/>
          <w:sz w:val="24"/>
          <w:szCs w:val="24"/>
        </w:rPr>
        <w:t xml:space="preserve"> e posicionamentos ideológicos. </w:t>
      </w:r>
      <w:r w:rsidR="00414775" w:rsidRPr="002E22A1">
        <w:rPr>
          <w:rFonts w:ascii="Times New Roman" w:hAnsi="Times New Roman" w:cs="Times New Roman"/>
          <w:sz w:val="24"/>
          <w:szCs w:val="24"/>
        </w:rPr>
        <w:t xml:space="preserve">A pesquisa será qualitativa e seu instrumento de coleta de dados será documental, por meio da análise do discurso </w:t>
      </w:r>
      <w:r w:rsidR="00D915A5" w:rsidRPr="002E22A1">
        <w:rPr>
          <w:rFonts w:ascii="Times New Roman" w:hAnsi="Times New Roman" w:cs="Times New Roman"/>
          <w:sz w:val="24"/>
          <w:szCs w:val="24"/>
        </w:rPr>
        <w:t xml:space="preserve">de vertente </w:t>
      </w:r>
      <w:r w:rsidR="00414775" w:rsidRPr="002E22A1">
        <w:rPr>
          <w:rFonts w:ascii="Times New Roman" w:hAnsi="Times New Roman" w:cs="Times New Roman"/>
          <w:sz w:val="24"/>
          <w:szCs w:val="24"/>
        </w:rPr>
        <w:t>francesa</w:t>
      </w:r>
      <w:r w:rsidR="00F01E89" w:rsidRPr="002E22A1">
        <w:rPr>
          <w:rFonts w:ascii="Times New Roman" w:hAnsi="Times New Roman" w:cs="Times New Roman"/>
          <w:sz w:val="24"/>
          <w:szCs w:val="24"/>
        </w:rPr>
        <w:t xml:space="preserve">, </w:t>
      </w:r>
      <w:r w:rsidR="00D5035C" w:rsidRPr="002E22A1">
        <w:rPr>
          <w:rFonts w:ascii="Times New Roman" w:hAnsi="Times New Roman" w:cs="Times New Roman"/>
          <w:sz w:val="24"/>
          <w:szCs w:val="24"/>
        </w:rPr>
        <w:t xml:space="preserve">tendo em conta </w:t>
      </w:r>
      <w:r w:rsidR="00F01E89" w:rsidRPr="002E22A1">
        <w:rPr>
          <w:rFonts w:ascii="Times New Roman" w:hAnsi="Times New Roman" w:cs="Times New Roman"/>
          <w:sz w:val="24"/>
          <w:szCs w:val="24"/>
        </w:rPr>
        <w:t xml:space="preserve">as disputas ideológicas e contextos políticos que atravessam </w:t>
      </w:r>
      <w:r w:rsidR="00D5035C" w:rsidRPr="002E22A1">
        <w:rPr>
          <w:rFonts w:ascii="Times New Roman" w:hAnsi="Times New Roman" w:cs="Times New Roman"/>
          <w:sz w:val="24"/>
          <w:szCs w:val="24"/>
        </w:rPr>
        <w:t>os</w:t>
      </w:r>
      <w:r w:rsidR="00F01E89" w:rsidRPr="002E22A1">
        <w:rPr>
          <w:rFonts w:ascii="Times New Roman" w:hAnsi="Times New Roman" w:cs="Times New Roman"/>
          <w:sz w:val="24"/>
          <w:szCs w:val="24"/>
        </w:rPr>
        <w:t xml:space="preserve"> discursos</w:t>
      </w:r>
      <w:r w:rsidR="00414775" w:rsidRPr="002E22A1">
        <w:rPr>
          <w:rFonts w:ascii="Times New Roman" w:hAnsi="Times New Roman" w:cs="Times New Roman"/>
          <w:sz w:val="24"/>
          <w:szCs w:val="24"/>
        </w:rPr>
        <w:t>. Nesse sentido, a pesquisa justifica-se pela necessidade de</w:t>
      </w:r>
      <w:r w:rsidR="00535733" w:rsidRPr="002E22A1">
        <w:rPr>
          <w:rFonts w:ascii="Times New Roman" w:hAnsi="Times New Roman" w:cs="Times New Roman"/>
          <w:sz w:val="24"/>
          <w:szCs w:val="24"/>
        </w:rPr>
        <w:t xml:space="preserve"> compreender </w:t>
      </w:r>
      <w:r w:rsidR="00535733" w:rsidRPr="002E22A1">
        <w:rPr>
          <w:rFonts w:ascii="Times New Roman" w:hAnsi="Times New Roman" w:cs="Times New Roman"/>
          <w:sz w:val="24"/>
          <w:szCs w:val="24"/>
        </w:rPr>
        <w:lastRenderedPageBreak/>
        <w:t xml:space="preserve">em que medida os documentos oficiais que orientam a prática docente oferecem subsídios adequados para o trabalho com a temática </w:t>
      </w:r>
      <w:r w:rsidR="00F01E89" w:rsidRPr="002E22A1">
        <w:rPr>
          <w:rFonts w:ascii="Times New Roman" w:hAnsi="Times New Roman" w:cs="Times New Roman"/>
          <w:sz w:val="24"/>
          <w:szCs w:val="24"/>
        </w:rPr>
        <w:t xml:space="preserve">da violência de gênero </w:t>
      </w:r>
      <w:r w:rsidR="00535733" w:rsidRPr="002E22A1">
        <w:rPr>
          <w:rFonts w:ascii="Times New Roman" w:hAnsi="Times New Roman" w:cs="Times New Roman"/>
          <w:sz w:val="24"/>
          <w:szCs w:val="24"/>
        </w:rPr>
        <w:t>ou apresentam lacunas, principalmente no que se refere à promoção de uma educação que transgrida os sistemas de dominação existentes e que seja comprometida com a equidade de gênero</w:t>
      </w:r>
      <w:r w:rsidR="003657E8" w:rsidRPr="002E22A1">
        <w:rPr>
          <w:rFonts w:ascii="Times New Roman" w:hAnsi="Times New Roman" w:cs="Times New Roman"/>
          <w:sz w:val="24"/>
          <w:szCs w:val="24"/>
        </w:rPr>
        <w:t>,</w:t>
      </w:r>
      <w:r w:rsidR="00535733" w:rsidRPr="002E22A1">
        <w:rPr>
          <w:rFonts w:ascii="Times New Roman" w:hAnsi="Times New Roman" w:cs="Times New Roman"/>
          <w:sz w:val="24"/>
          <w:szCs w:val="24"/>
        </w:rPr>
        <w:t xml:space="preserve"> ao reconhecer que a educação é mediadora no processo de formação humana, o que se sustenta na afirmação de Saviani e Duarte (2012)</w:t>
      </w:r>
      <w:r w:rsidR="003657E8" w:rsidRPr="002E22A1">
        <w:rPr>
          <w:rFonts w:ascii="Times New Roman" w:hAnsi="Times New Roman" w:cs="Times New Roman"/>
          <w:sz w:val="24"/>
          <w:szCs w:val="24"/>
        </w:rPr>
        <w:t>,</w:t>
      </w:r>
      <w:r w:rsidR="00535733" w:rsidRPr="002E22A1">
        <w:rPr>
          <w:rFonts w:ascii="Times New Roman" w:hAnsi="Times New Roman" w:cs="Times New Roman"/>
          <w:sz w:val="24"/>
          <w:szCs w:val="24"/>
        </w:rPr>
        <w:t xml:space="preserve"> ao assegurarem educação e formação humana como sinônimas.  </w:t>
      </w:r>
    </w:p>
    <w:p w14:paraId="05C2B4BA" w14:textId="3BFB0646" w:rsidR="00F9665A" w:rsidRPr="00B560D9" w:rsidRDefault="00F9665A" w:rsidP="00270EB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0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Apoio técnico e/ou financeiro: </w:t>
      </w:r>
      <w:r w:rsidRPr="00B560D9">
        <w:rPr>
          <w:rFonts w:ascii="Times New Roman" w:eastAsia="Times New Roman" w:hAnsi="Times New Roman" w:cs="Times New Roman"/>
          <w:sz w:val="24"/>
          <w:szCs w:val="24"/>
        </w:rPr>
        <w:t>Agradecemos à FAPEMIG (APQ-03458-25) pelo apoio institucional e financeiro para a realização deste estudo.</w:t>
      </w:r>
    </w:p>
    <w:p w14:paraId="28C6F3C6" w14:textId="75D2D5CA" w:rsidR="00017F61" w:rsidRPr="00B560D9" w:rsidRDefault="00000000" w:rsidP="00B560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560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3C8A0AA7" w14:textId="1488FCF2" w:rsidR="00553221" w:rsidRPr="00B560D9" w:rsidRDefault="00553221" w:rsidP="00B56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0D9">
        <w:rPr>
          <w:rFonts w:ascii="Times New Roman" w:hAnsi="Times New Roman" w:cs="Times New Roman"/>
          <w:sz w:val="24"/>
          <w:szCs w:val="24"/>
        </w:rPr>
        <w:t>BRASIL. Ministério da Educação. Base Nacional Comum Curricular. Brasília: MEC, 2018. Disponível em:</w:t>
      </w:r>
      <w:r w:rsidR="002E22A1" w:rsidRPr="00B560D9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2E22A1" w:rsidRPr="00B560D9">
          <w:rPr>
            <w:rStyle w:val="Hyperlink"/>
            <w:rFonts w:ascii="Times New Roman" w:hAnsi="Times New Roman" w:cs="Times New Roman"/>
            <w:sz w:val="24"/>
            <w:szCs w:val="24"/>
          </w:rPr>
          <w:t>https://basenacionalcomum.mec.gov.br/abase/</w:t>
        </w:r>
      </w:hyperlink>
      <w:r w:rsidRPr="00B560D9">
        <w:rPr>
          <w:rFonts w:ascii="Times New Roman" w:hAnsi="Times New Roman" w:cs="Times New Roman"/>
          <w:sz w:val="24"/>
          <w:szCs w:val="24"/>
        </w:rPr>
        <w:t>. Acesso em: 11 mai. 2026.</w:t>
      </w:r>
    </w:p>
    <w:p w14:paraId="3D1728EE" w14:textId="77777777" w:rsidR="00553221" w:rsidRPr="00B560D9" w:rsidRDefault="00553221" w:rsidP="00B56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59E59F" w14:textId="33416476" w:rsidR="00553221" w:rsidRPr="00B560D9" w:rsidRDefault="00553221" w:rsidP="00B56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0D9">
        <w:rPr>
          <w:rFonts w:ascii="Times New Roman" w:hAnsi="Times New Roman" w:cs="Times New Roman"/>
          <w:sz w:val="24"/>
          <w:szCs w:val="24"/>
        </w:rPr>
        <w:t>BRASIL. Ministério da Educação. Secretaria de Educação Continuada, Alfabetização de Jovens e Adultos, Diversidade e Inclusão (SECADI). Escolas ON, Violências OFF: Educação para a segurança online de meninas. Brasília:</w:t>
      </w:r>
      <w:r w:rsidR="002E22A1" w:rsidRPr="00B560D9">
        <w:rPr>
          <w:rFonts w:ascii="Times New Roman" w:hAnsi="Times New Roman" w:cs="Times New Roman"/>
          <w:sz w:val="24"/>
          <w:szCs w:val="24"/>
        </w:rPr>
        <w:t xml:space="preserve"> </w:t>
      </w:r>
      <w:r w:rsidRPr="00B560D9">
        <w:rPr>
          <w:rFonts w:ascii="Times New Roman" w:hAnsi="Times New Roman" w:cs="Times New Roman"/>
          <w:sz w:val="24"/>
          <w:szCs w:val="24"/>
        </w:rPr>
        <w:t xml:space="preserve">MEC/AVAMEC, 2025. Disponível em: </w:t>
      </w:r>
      <w:hyperlink r:id="rId11" w:history="1">
        <w:r w:rsidR="002E22A1" w:rsidRPr="00B560D9">
          <w:rPr>
            <w:rStyle w:val="Hyperlink"/>
            <w:rFonts w:ascii="Times New Roman" w:hAnsi="Times New Roman" w:cs="Times New Roman"/>
            <w:sz w:val="24"/>
            <w:szCs w:val="24"/>
          </w:rPr>
          <w:t>https://avamec.mec.gov.br/</w:t>
        </w:r>
      </w:hyperlink>
      <w:r w:rsidRPr="00B560D9">
        <w:rPr>
          <w:rFonts w:ascii="Times New Roman" w:hAnsi="Times New Roman" w:cs="Times New Roman"/>
          <w:sz w:val="24"/>
          <w:szCs w:val="24"/>
        </w:rPr>
        <w:t xml:space="preserve">. Acesso em: 11 maio 2026. </w:t>
      </w:r>
    </w:p>
    <w:p w14:paraId="7AA88D4F" w14:textId="77777777" w:rsidR="00561540" w:rsidRPr="00B560D9" w:rsidRDefault="00561540" w:rsidP="00B56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ABE0237" w14:textId="7254CC93" w:rsidR="001D233D" w:rsidRPr="00B560D9" w:rsidRDefault="001D233D" w:rsidP="00B560D9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560D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BRASIL. Lei nº 14.986, de 25 de setembro de 2024. Altera a Lei nº 9.394, de 20 de dezembro de 1996 (LDB). Brasília, DF: Presidência da República, [2024]. Disponível em: planalto.gov.br. Acesso em: 11 maio 2026.</w:t>
      </w:r>
    </w:p>
    <w:p w14:paraId="58E4E711" w14:textId="6C8B75CE" w:rsidR="001D233D" w:rsidRPr="00B560D9" w:rsidRDefault="001D233D" w:rsidP="00B560D9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560D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BRASIL. Lei nº 14.164, de 10 de junho de 2021. Brasília, DF: Presidência da República, [2021]. Disponível em: planalto.gov.br. Acesso em: 11 maio 2026.</w:t>
      </w:r>
    </w:p>
    <w:p w14:paraId="4E3EDC4C" w14:textId="77777777" w:rsidR="00F86692" w:rsidRPr="00B560D9" w:rsidRDefault="00F86692" w:rsidP="00B560D9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560D9">
        <w:rPr>
          <w:rFonts w:ascii="Times New Roman" w:hAnsi="Times New Roman" w:cs="Times New Roman"/>
          <w:bCs/>
          <w:sz w:val="24"/>
          <w:szCs w:val="24"/>
        </w:rPr>
        <w:t>hooks</w:t>
      </w:r>
      <w:proofErr w:type="spellEnd"/>
      <w:r w:rsidRPr="00B560D9">
        <w:rPr>
          <w:rFonts w:ascii="Times New Roman" w:hAnsi="Times New Roman" w:cs="Times New Roman"/>
          <w:bCs/>
          <w:sz w:val="24"/>
          <w:szCs w:val="24"/>
        </w:rPr>
        <w:t>, bell. Ensinando a transgredir: a educação como prática da liberdade. Tradução de Marcelo Brandão Cipolla. São Paulo: WMF Martins Fontes, 2013.</w:t>
      </w:r>
    </w:p>
    <w:p w14:paraId="78F8E1A6" w14:textId="000EB923" w:rsidR="00F86692" w:rsidRPr="00B560D9" w:rsidRDefault="00F86692" w:rsidP="00B560D9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0D9">
        <w:rPr>
          <w:rFonts w:ascii="Times New Roman" w:hAnsi="Times New Roman" w:cs="Times New Roman"/>
          <w:bCs/>
          <w:sz w:val="24"/>
          <w:szCs w:val="24"/>
        </w:rPr>
        <w:t>SAVIANI, Dermeval; DUARTE, Newton (</w:t>
      </w:r>
      <w:proofErr w:type="spellStart"/>
      <w:r w:rsidR="00DF0929" w:rsidRPr="00B560D9">
        <w:rPr>
          <w:rFonts w:ascii="Times New Roman" w:hAnsi="Times New Roman" w:cs="Times New Roman"/>
          <w:bCs/>
          <w:sz w:val="24"/>
          <w:szCs w:val="24"/>
        </w:rPr>
        <w:t>O</w:t>
      </w:r>
      <w:r w:rsidRPr="00B560D9">
        <w:rPr>
          <w:rFonts w:ascii="Times New Roman" w:hAnsi="Times New Roman" w:cs="Times New Roman"/>
          <w:bCs/>
          <w:sz w:val="24"/>
          <w:szCs w:val="24"/>
        </w:rPr>
        <w:t>rgs</w:t>
      </w:r>
      <w:proofErr w:type="spellEnd"/>
      <w:r w:rsidRPr="00B560D9">
        <w:rPr>
          <w:rFonts w:ascii="Times New Roman" w:hAnsi="Times New Roman" w:cs="Times New Roman"/>
          <w:bCs/>
          <w:sz w:val="24"/>
          <w:szCs w:val="24"/>
        </w:rPr>
        <w:t>.). Pedagogia histórico-crítica e luta de classes na educação escolar. Campinas: Autores Associados, 2012.</w:t>
      </w:r>
    </w:p>
    <w:p w14:paraId="6497C4D3" w14:textId="4B4BCBD5" w:rsidR="00F86692" w:rsidRPr="00B560D9" w:rsidRDefault="00F86692" w:rsidP="00B560D9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15B696" w14:textId="77777777" w:rsidR="00F86692" w:rsidRPr="00B560D9" w:rsidRDefault="00F86692" w:rsidP="00B560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F5A54C" w14:textId="77777777" w:rsidR="00F86692" w:rsidRPr="00B560D9" w:rsidRDefault="00F86692" w:rsidP="00B560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CA6984" w14:textId="77777777" w:rsidR="00F86692" w:rsidRPr="00B560D9" w:rsidRDefault="00F86692" w:rsidP="00B560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82BEAE" w14:textId="77777777" w:rsidR="00017F61" w:rsidRPr="002E22A1" w:rsidRDefault="00017F61" w:rsidP="00270EB4">
      <w:pPr>
        <w:spacing w:line="240" w:lineRule="auto"/>
        <w:jc w:val="both"/>
        <w:rPr>
          <w:rFonts w:ascii="Times New Roman" w:hAnsi="Times New Roman" w:cs="Times New Roman"/>
        </w:rPr>
      </w:pPr>
    </w:p>
    <w:sectPr w:rsidR="00017F61" w:rsidRPr="002E22A1">
      <w:headerReference w:type="default" r:id="rId12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248B8" w14:textId="77777777" w:rsidR="00A07AA3" w:rsidRDefault="00A07AA3">
      <w:pPr>
        <w:spacing w:line="240" w:lineRule="auto"/>
      </w:pPr>
      <w:r>
        <w:separator/>
      </w:r>
    </w:p>
  </w:endnote>
  <w:endnote w:type="continuationSeparator" w:id="0">
    <w:p w14:paraId="7F26A3CA" w14:textId="77777777" w:rsidR="00A07AA3" w:rsidRDefault="00A07A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E4CC3" w14:textId="77777777" w:rsidR="00A07AA3" w:rsidRDefault="00A07AA3">
      <w:pPr>
        <w:spacing w:after="0"/>
      </w:pPr>
      <w:r>
        <w:separator/>
      </w:r>
    </w:p>
  </w:footnote>
  <w:footnote w:type="continuationSeparator" w:id="0">
    <w:p w14:paraId="1F721FF2" w14:textId="77777777" w:rsidR="00A07AA3" w:rsidRDefault="00A07A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566E7" w14:textId="77777777" w:rsidR="00017F61" w:rsidRDefault="00000000">
    <w:pPr>
      <w:pStyle w:val="Cabealho"/>
    </w:pPr>
    <w:r>
      <w:rPr>
        <w:noProof/>
      </w:rPr>
      <w:drawing>
        <wp:inline distT="0" distB="0" distL="114300" distR="114300" wp14:anchorId="77B49B3C" wp14:editId="66B44CEC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600AC"/>
    <w:multiLevelType w:val="hybridMultilevel"/>
    <w:tmpl w:val="D95885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560E8"/>
    <w:multiLevelType w:val="hybridMultilevel"/>
    <w:tmpl w:val="DD8A8FF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580376">
    <w:abstractNumId w:val="0"/>
  </w:num>
  <w:num w:numId="2" w16cid:durableId="1674916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7F61"/>
    <w:rsid w:val="000B16D9"/>
    <w:rsid w:val="00172A27"/>
    <w:rsid w:val="001D233D"/>
    <w:rsid w:val="002076C0"/>
    <w:rsid w:val="0022354E"/>
    <w:rsid w:val="00231F78"/>
    <w:rsid w:val="00270EB4"/>
    <w:rsid w:val="002901A5"/>
    <w:rsid w:val="002E22A1"/>
    <w:rsid w:val="00325D8A"/>
    <w:rsid w:val="003657E8"/>
    <w:rsid w:val="00414775"/>
    <w:rsid w:val="00453B69"/>
    <w:rsid w:val="0048798F"/>
    <w:rsid w:val="00502138"/>
    <w:rsid w:val="00535733"/>
    <w:rsid w:val="00553221"/>
    <w:rsid w:val="00561540"/>
    <w:rsid w:val="00571850"/>
    <w:rsid w:val="00597BAA"/>
    <w:rsid w:val="0061418C"/>
    <w:rsid w:val="00615FCC"/>
    <w:rsid w:val="00672F95"/>
    <w:rsid w:val="00677F30"/>
    <w:rsid w:val="00741E2B"/>
    <w:rsid w:val="007A7183"/>
    <w:rsid w:val="008E05ED"/>
    <w:rsid w:val="008E350A"/>
    <w:rsid w:val="00923E2E"/>
    <w:rsid w:val="009A197F"/>
    <w:rsid w:val="00A07AA3"/>
    <w:rsid w:val="00A46915"/>
    <w:rsid w:val="00A90C4C"/>
    <w:rsid w:val="00AF625E"/>
    <w:rsid w:val="00B41CED"/>
    <w:rsid w:val="00B560D9"/>
    <w:rsid w:val="00B639BE"/>
    <w:rsid w:val="00B82A8F"/>
    <w:rsid w:val="00BD2A4B"/>
    <w:rsid w:val="00BE54AC"/>
    <w:rsid w:val="00C52F5A"/>
    <w:rsid w:val="00C64895"/>
    <w:rsid w:val="00C65AD7"/>
    <w:rsid w:val="00C81CE5"/>
    <w:rsid w:val="00C95345"/>
    <w:rsid w:val="00CC5274"/>
    <w:rsid w:val="00D13F49"/>
    <w:rsid w:val="00D5035C"/>
    <w:rsid w:val="00D915A5"/>
    <w:rsid w:val="00D9598E"/>
    <w:rsid w:val="00DB09CF"/>
    <w:rsid w:val="00DB4C60"/>
    <w:rsid w:val="00DF0929"/>
    <w:rsid w:val="00EC55A2"/>
    <w:rsid w:val="00EF4CF9"/>
    <w:rsid w:val="00F01E89"/>
    <w:rsid w:val="00F149D1"/>
    <w:rsid w:val="00F84661"/>
    <w:rsid w:val="00F8498E"/>
    <w:rsid w:val="00F86692"/>
    <w:rsid w:val="00F94B0B"/>
    <w:rsid w:val="00F9665A"/>
    <w:rsid w:val="00FC100F"/>
    <w:rsid w:val="00FC4A52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D57BA"/>
  <w15:docId w15:val="{7846DA35-E39F-4029-961D-00BCBA6DA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923E2E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99"/>
    <w:unhideWhenUsed/>
    <w:rsid w:val="00F86692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F8466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8466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84661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8466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84661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iemmilly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vamec.mec.gov.b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asenacionalcomum.mec.gov.br/abas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amarciaaquino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EF740-C59E-49BB-AF74-D842FDAA3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654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Emmilly Gabriela</cp:lastModifiedBy>
  <cp:revision>4</cp:revision>
  <dcterms:created xsi:type="dcterms:W3CDTF">2026-05-11T18:25:00Z</dcterms:created>
  <dcterms:modified xsi:type="dcterms:W3CDTF">2026-05-11T19:26:00Z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