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1C421A">
        <w:rPr>
          <w:rFonts w:ascii="Arial" w:hAnsi="Arial" w:cs="Arial"/>
          <w:b/>
          <w:sz w:val="36"/>
          <w:szCs w:val="36"/>
        </w:rPr>
        <w:t xml:space="preserve">Polimerização de </w:t>
      </w:r>
      <w:r w:rsidR="00692862">
        <w:rPr>
          <w:rFonts w:ascii="Arial" w:hAnsi="Arial" w:cs="Arial"/>
          <w:b/>
          <w:sz w:val="36"/>
          <w:szCs w:val="36"/>
        </w:rPr>
        <w:t>mirceno</w:t>
      </w:r>
      <w:r w:rsidR="001C421A">
        <w:rPr>
          <w:rFonts w:ascii="Arial" w:hAnsi="Arial" w:cs="Arial"/>
          <w:b/>
          <w:sz w:val="36"/>
          <w:szCs w:val="36"/>
        </w:rPr>
        <w:t xml:space="preserve"> via catalisadores à base de neodímio</w:t>
      </w:r>
      <w:r w:rsidR="00B50B6C" w:rsidRPr="00B50B6C">
        <w:rPr>
          <w:noProof/>
        </w:rPr>
        <w:t xml:space="preserve"> </w:t>
      </w:r>
    </w:p>
    <w:p w:rsidR="00367D8F" w:rsidRPr="00292660" w:rsidRDefault="002002BF" w:rsidP="002002BF">
      <w:pPr>
        <w:pStyle w:val="00abstractreferences"/>
        <w:tabs>
          <w:tab w:val="left" w:pos="6795"/>
        </w:tabs>
        <w:spacing w:before="0" w:line="240" w:lineRule="auto"/>
        <w:ind w:left="0" w:firstLine="0"/>
        <w:jc w:val="left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  <w:r>
        <w:rPr>
          <w:rStyle w:val="Forte"/>
          <w:rFonts w:ascii="Arial" w:hAnsi="Arial" w:cs="Arial"/>
          <w:color w:val="000000"/>
          <w:sz w:val="36"/>
          <w:szCs w:val="36"/>
          <w:lang w:val="pt-BR"/>
        </w:rPr>
        <w:tab/>
      </w:r>
    </w:p>
    <w:p w:rsidR="00393B26" w:rsidRPr="0006527A" w:rsidRDefault="0006527A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A</w:t>
      </w:r>
      <w:r w:rsidR="001C421A">
        <w:rPr>
          <w:rFonts w:ascii="Arial" w:hAnsi="Arial" w:cs="Arial"/>
          <w:b/>
          <w:szCs w:val="24"/>
          <w:u w:val="single"/>
          <w:lang w:val="pt-BR"/>
        </w:rPr>
        <w:t xml:space="preserve">ndré Luiz Carneiro </w:t>
      </w:r>
      <w:proofErr w:type="gramStart"/>
      <w:r w:rsidR="001C421A">
        <w:rPr>
          <w:rFonts w:ascii="Arial" w:hAnsi="Arial" w:cs="Arial"/>
          <w:b/>
          <w:szCs w:val="24"/>
          <w:u w:val="single"/>
          <w:lang w:val="pt-BR"/>
        </w:rPr>
        <w:t>Simões</w:t>
      </w:r>
      <w:r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1C421A">
        <w:rPr>
          <w:rFonts w:ascii="Arial" w:hAnsi="Arial" w:cs="Arial"/>
          <w:b/>
          <w:szCs w:val="24"/>
          <w:u w:val="single"/>
          <w:vertAlign w:val="superscript"/>
          <w:lang w:val="pt-BR"/>
        </w:rPr>
        <w:t>,</w:t>
      </w:r>
      <w:proofErr w:type="gramEnd"/>
      <w:r w:rsidR="001C421A">
        <w:rPr>
          <w:rFonts w:ascii="Arial" w:hAnsi="Arial" w:cs="Arial"/>
          <w:b/>
          <w:szCs w:val="24"/>
          <w:u w:val="single"/>
          <w:vertAlign w:val="superscript"/>
          <w:lang w:val="pt-BR"/>
        </w:rPr>
        <w:t>3</w:t>
      </w:r>
      <w:r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1C421A">
        <w:rPr>
          <w:rFonts w:ascii="Arial" w:hAnsi="Arial" w:cs="Arial"/>
          <w:b/>
          <w:szCs w:val="24"/>
          <w:lang w:val="pt-BR"/>
        </w:rPr>
        <w:t>Alexandre Carneiro Silvino</w:t>
      </w:r>
      <w:r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1C421A">
        <w:rPr>
          <w:rFonts w:ascii="Arial" w:hAnsi="Arial" w:cs="Arial"/>
          <w:b/>
          <w:szCs w:val="24"/>
          <w:lang w:val="pt-BR"/>
        </w:rPr>
        <w:t xml:space="preserve">José Carlos Pinto², </w:t>
      </w:r>
      <w:r w:rsidR="00A526ED" w:rsidRPr="00A526ED">
        <w:rPr>
          <w:rFonts w:ascii="Arial" w:hAnsi="Arial" w:cs="Arial"/>
          <w:b/>
          <w:szCs w:val="24"/>
          <w:lang w:val="pt-BR"/>
        </w:rPr>
        <w:t xml:space="preserve">Mateus </w:t>
      </w:r>
      <w:proofErr w:type="spellStart"/>
      <w:r w:rsidR="00A526ED" w:rsidRPr="00A526ED">
        <w:rPr>
          <w:rFonts w:ascii="Arial" w:hAnsi="Arial" w:cs="Arial"/>
          <w:b/>
          <w:szCs w:val="24"/>
          <w:lang w:val="pt-BR"/>
        </w:rPr>
        <w:t>Kavamoto</w:t>
      </w:r>
      <w:proofErr w:type="spellEnd"/>
      <w:r w:rsidR="00A526ED" w:rsidRPr="00A526ED">
        <w:rPr>
          <w:rFonts w:ascii="Arial" w:hAnsi="Arial" w:cs="Arial"/>
          <w:b/>
          <w:szCs w:val="24"/>
          <w:lang w:val="pt-BR"/>
        </w:rPr>
        <w:t xml:space="preserve"> Vasconcelos</w:t>
      </w:r>
      <w:r w:rsidR="00A526ED">
        <w:rPr>
          <w:rFonts w:ascii="Arial" w:hAnsi="Arial" w:cs="Arial"/>
          <w:b/>
          <w:szCs w:val="24"/>
          <w:lang w:val="pt-BR"/>
        </w:rPr>
        <w:t xml:space="preserve">², </w:t>
      </w:r>
      <w:r w:rsidR="001C421A">
        <w:rPr>
          <w:rFonts w:ascii="Arial" w:hAnsi="Arial" w:cs="Arial"/>
          <w:b/>
          <w:szCs w:val="24"/>
          <w:lang w:val="pt-BR"/>
        </w:rPr>
        <w:t>Alcimar Mariano Trindade</w:t>
      </w:r>
      <w:r w:rsidR="001C421A">
        <w:rPr>
          <w:rFonts w:ascii="Arial" w:hAnsi="Arial" w:cs="Arial"/>
          <w:b/>
          <w:szCs w:val="24"/>
          <w:vertAlign w:val="superscript"/>
          <w:lang w:val="pt-BR"/>
        </w:rPr>
        <w:t>3</w:t>
      </w:r>
    </w:p>
    <w:p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proofErr w:type="gramStart"/>
      <w:r w:rsidRPr="0006527A">
        <w:rPr>
          <w:rFonts w:ascii="Arial" w:hAnsi="Arial" w:cs="Arial"/>
          <w:b/>
          <w:vertAlign w:val="superscript"/>
          <w:lang w:val="pt-BR"/>
        </w:rPr>
        <w:t>1</w:t>
      </w:r>
      <w:r>
        <w:rPr>
          <w:rFonts w:ascii="Arial" w:hAnsi="Arial" w:cs="Arial"/>
          <w:b/>
          <w:lang w:val="pt-BR"/>
        </w:rPr>
        <w:t>Institu</w:t>
      </w:r>
      <w:r w:rsidR="001C421A">
        <w:rPr>
          <w:rFonts w:ascii="Arial" w:hAnsi="Arial" w:cs="Arial"/>
          <w:b/>
          <w:lang w:val="pt-BR"/>
        </w:rPr>
        <w:t>to</w:t>
      </w:r>
      <w:proofErr w:type="gramEnd"/>
      <w:r w:rsidR="001C421A">
        <w:rPr>
          <w:rFonts w:ascii="Arial" w:hAnsi="Arial" w:cs="Arial"/>
          <w:b/>
          <w:lang w:val="pt-BR"/>
        </w:rPr>
        <w:t xml:space="preserve"> de Macromoléculas Professora Eloisa Mano</w:t>
      </w:r>
      <w:r w:rsidR="00C063C9">
        <w:rPr>
          <w:rFonts w:ascii="Arial" w:hAnsi="Arial" w:cs="Arial"/>
          <w:b/>
          <w:lang w:val="pt-BR"/>
        </w:rPr>
        <w:t>, IMA/UFRJ</w:t>
      </w:r>
    </w:p>
    <w:p w:rsidR="00367D8F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proofErr w:type="gramStart"/>
      <w:r>
        <w:rPr>
          <w:rFonts w:ascii="Arial" w:hAnsi="Arial" w:cs="Arial"/>
          <w:b/>
          <w:vertAlign w:val="superscript"/>
          <w:lang w:val="pt-BR"/>
        </w:rPr>
        <w:t>2</w:t>
      </w:r>
      <w:r w:rsidR="00C063C9">
        <w:rPr>
          <w:rFonts w:ascii="Arial" w:hAnsi="Arial" w:cs="Arial"/>
          <w:b/>
          <w:lang w:val="pt-BR"/>
        </w:rPr>
        <w:t>Programa</w:t>
      </w:r>
      <w:proofErr w:type="gramEnd"/>
      <w:r w:rsidR="00C063C9">
        <w:rPr>
          <w:rFonts w:ascii="Arial" w:hAnsi="Arial" w:cs="Arial"/>
          <w:b/>
          <w:lang w:val="pt-BR"/>
        </w:rPr>
        <w:t xml:space="preserve"> de Pós Graduação em Engenharia Química, COPPE/UFRJ</w:t>
      </w:r>
    </w:p>
    <w:p w:rsidR="001C421A" w:rsidRPr="0006527A" w:rsidRDefault="00C063C9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proofErr w:type="gramStart"/>
      <w:r>
        <w:rPr>
          <w:rFonts w:ascii="Arial" w:hAnsi="Arial" w:cs="Arial"/>
          <w:b/>
          <w:lang w:val="pt-BR"/>
        </w:rPr>
        <w:t>³</w:t>
      </w:r>
      <w:r w:rsidR="001C421A">
        <w:rPr>
          <w:rFonts w:ascii="Arial" w:hAnsi="Arial" w:cs="Arial"/>
          <w:b/>
          <w:lang w:val="pt-BR"/>
        </w:rPr>
        <w:t>Faculdade</w:t>
      </w:r>
      <w:proofErr w:type="gramEnd"/>
      <w:r w:rsidR="001C421A">
        <w:rPr>
          <w:rFonts w:ascii="Arial" w:hAnsi="Arial" w:cs="Arial"/>
          <w:b/>
          <w:lang w:val="pt-BR"/>
        </w:rPr>
        <w:t xml:space="preserve"> de Engenharia Química Senai </w:t>
      </w:r>
      <w:proofErr w:type="spellStart"/>
      <w:r w:rsidR="001C421A">
        <w:rPr>
          <w:rFonts w:ascii="Arial" w:hAnsi="Arial" w:cs="Arial"/>
          <w:b/>
          <w:lang w:val="pt-BR"/>
        </w:rPr>
        <w:t>Cetiqt</w:t>
      </w:r>
      <w:proofErr w:type="spellEnd"/>
    </w:p>
    <w:p w:rsidR="00367D8F" w:rsidRPr="006B21F6" w:rsidRDefault="00AA69BE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proofErr w:type="gramStart"/>
      <w:r>
        <w:rPr>
          <w:rFonts w:ascii="Arial" w:hAnsi="Arial" w:cs="Arial"/>
          <w:szCs w:val="24"/>
          <w:lang w:val="pt-BR"/>
        </w:rPr>
        <w:t>a</w:t>
      </w:r>
      <w:r w:rsidR="00C063C9">
        <w:rPr>
          <w:rFonts w:ascii="Arial" w:hAnsi="Arial" w:cs="Arial"/>
          <w:szCs w:val="24"/>
          <w:lang w:val="pt-BR"/>
        </w:rPr>
        <w:t>ndre</w:t>
      </w:r>
      <w:proofErr w:type="gramEnd"/>
      <w:r w:rsidR="00C063C9">
        <w:rPr>
          <w:rFonts w:ascii="Arial" w:hAnsi="Arial" w:cs="Arial"/>
          <w:szCs w:val="24"/>
          <w:lang w:val="pt-BR"/>
        </w:rPr>
        <w:t>,simoes@ima.ufrj.br</w:t>
      </w:r>
    </w:p>
    <w:p w:rsidR="00367D8F" w:rsidRPr="00B10041" w:rsidRDefault="00367D8F" w:rsidP="00B10041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:rsidR="00115AC0" w:rsidRPr="00115AC0" w:rsidRDefault="00897F80" w:rsidP="00115AC0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 w:rsidRPr="00B10041">
        <w:rPr>
          <w:rFonts w:ascii="Arial" w:hAnsi="Arial" w:cs="Arial"/>
          <w:color w:val="000000" w:themeColor="text1"/>
          <w:szCs w:val="24"/>
        </w:rPr>
        <w:t>R</w:t>
      </w:r>
      <w:r w:rsidR="006B21F6" w:rsidRPr="00B10041">
        <w:rPr>
          <w:rFonts w:ascii="Arial" w:hAnsi="Arial" w:cs="Arial"/>
          <w:color w:val="000000" w:themeColor="text1"/>
          <w:szCs w:val="24"/>
        </w:rPr>
        <w:t>ESUMO</w:t>
      </w:r>
      <w:r w:rsidRPr="00B10041">
        <w:rPr>
          <w:rFonts w:ascii="Arial" w:hAnsi="Arial" w:cs="Arial"/>
          <w:color w:val="000000" w:themeColor="text1"/>
          <w:szCs w:val="24"/>
        </w:rPr>
        <w:t>:</w:t>
      </w:r>
      <w:r w:rsidR="00B10041" w:rsidRPr="00B10041">
        <w:rPr>
          <w:rFonts w:ascii="Arial" w:hAnsi="Arial" w:cs="Arial"/>
          <w:color w:val="000000" w:themeColor="text1"/>
          <w:szCs w:val="24"/>
        </w:rPr>
        <w:t xml:space="preserve"> Os monômeros verdes, </w:t>
      </w:r>
      <w:r w:rsidR="00B10041">
        <w:rPr>
          <w:rFonts w:ascii="Arial" w:hAnsi="Arial" w:cs="Arial"/>
          <w:color w:val="000000" w:themeColor="text1"/>
          <w:szCs w:val="24"/>
        </w:rPr>
        <w:t xml:space="preserve">como </w:t>
      </w:r>
      <w:r w:rsidR="00692862">
        <w:rPr>
          <w:rFonts w:ascii="Arial" w:hAnsi="Arial" w:cs="Arial"/>
          <w:color w:val="000000" w:themeColor="text1"/>
          <w:szCs w:val="24"/>
        </w:rPr>
        <w:t xml:space="preserve">o </w:t>
      </w:r>
      <w:r w:rsidR="00B10041">
        <w:rPr>
          <w:rFonts w:ascii="Arial" w:hAnsi="Arial" w:cs="Arial"/>
          <w:color w:val="000000" w:themeColor="text1"/>
          <w:szCs w:val="24"/>
        </w:rPr>
        <w:t xml:space="preserve">mirceno, </w:t>
      </w:r>
      <w:r w:rsidR="00B10041" w:rsidRPr="00B10041">
        <w:rPr>
          <w:rFonts w:ascii="Arial" w:hAnsi="Arial" w:cs="Arial"/>
          <w:color w:val="000000" w:themeColor="text1"/>
          <w:szCs w:val="24"/>
        </w:rPr>
        <w:t xml:space="preserve">derivados de terpenos, vêm se destacando no âmbito acadêmico devido ao fato de tornarem os processos produtivos mais sustentáveis, além de substituírem monômeros </w:t>
      </w:r>
      <w:r w:rsidR="00301E5C">
        <w:rPr>
          <w:rFonts w:ascii="Arial" w:hAnsi="Arial" w:cs="Arial"/>
          <w:color w:val="000000" w:themeColor="text1"/>
          <w:szCs w:val="24"/>
        </w:rPr>
        <w:t xml:space="preserve">produzidos industrialmente a partir </w:t>
      </w:r>
      <w:r w:rsidR="00B10041" w:rsidRPr="00B10041">
        <w:rPr>
          <w:rFonts w:ascii="Arial" w:hAnsi="Arial" w:cs="Arial"/>
          <w:color w:val="000000" w:themeColor="text1"/>
          <w:szCs w:val="24"/>
        </w:rPr>
        <w:t>de combustíveis fósseis, como o isopreno</w:t>
      </w:r>
      <w:r w:rsidR="00C063C9">
        <w:rPr>
          <w:rFonts w:ascii="Arial" w:hAnsi="Arial" w:cs="Arial"/>
          <w:color w:val="000000" w:themeColor="text1"/>
          <w:szCs w:val="24"/>
        </w:rPr>
        <w:t>¹</w:t>
      </w:r>
      <w:r w:rsidR="00B10041" w:rsidRPr="00B10041">
        <w:rPr>
          <w:rFonts w:ascii="Arial" w:hAnsi="Arial" w:cs="Arial"/>
          <w:color w:val="000000" w:themeColor="text1"/>
          <w:szCs w:val="24"/>
        </w:rPr>
        <w:t>.</w:t>
      </w:r>
      <w:r w:rsidR="00B10041">
        <w:rPr>
          <w:rFonts w:ascii="Arial" w:hAnsi="Arial" w:cs="Arial"/>
          <w:color w:val="000000" w:themeColor="text1"/>
          <w:szCs w:val="24"/>
        </w:rPr>
        <w:t xml:space="preserve"> </w:t>
      </w:r>
      <w:r w:rsidR="00B10041" w:rsidRPr="00B10041">
        <w:rPr>
          <w:rFonts w:ascii="Arial" w:hAnsi="Arial" w:cs="Arial"/>
          <w:color w:val="000000" w:themeColor="text1"/>
          <w:szCs w:val="24"/>
        </w:rPr>
        <w:t>O butadieno e o isopreno são os principais constituintes para a produção de borrachas sintéticas</w:t>
      </w:r>
      <w:r w:rsidR="00C063C9">
        <w:rPr>
          <w:rFonts w:ascii="Arial" w:hAnsi="Arial" w:cs="Arial"/>
          <w:color w:val="000000" w:themeColor="text1"/>
          <w:szCs w:val="24"/>
        </w:rPr>
        <w:t>²</w:t>
      </w:r>
      <w:bookmarkStart w:id="0" w:name="_GoBack"/>
      <w:bookmarkEnd w:id="0"/>
      <w:r w:rsidR="00B10041" w:rsidRPr="00B10041">
        <w:rPr>
          <w:rFonts w:ascii="Arial" w:hAnsi="Arial" w:cs="Arial"/>
          <w:color w:val="000000" w:themeColor="text1"/>
          <w:szCs w:val="24"/>
        </w:rPr>
        <w:t xml:space="preserve">. Na área de catálise para elastômeros, o grande desafio das pesquisas é desenvolver sistemas catalíticos estereoespecíficos que permitam um controle da microestrutura do polímero obtido </w:t>
      </w:r>
      <w:r w:rsidR="00A526ED">
        <w:rPr>
          <w:rFonts w:ascii="Arial" w:hAnsi="Arial" w:cs="Arial"/>
          <w:color w:val="000000" w:themeColor="text1"/>
          <w:szCs w:val="24"/>
        </w:rPr>
        <w:t xml:space="preserve">quanto </w:t>
      </w:r>
      <w:r w:rsidR="006079FF">
        <w:rPr>
          <w:rFonts w:ascii="Arial" w:hAnsi="Arial" w:cs="Arial"/>
          <w:color w:val="000000" w:themeColor="text1"/>
          <w:szCs w:val="24"/>
        </w:rPr>
        <w:t>à</w:t>
      </w:r>
      <w:r w:rsidR="00A526ED">
        <w:rPr>
          <w:rFonts w:ascii="Arial" w:hAnsi="Arial" w:cs="Arial"/>
          <w:color w:val="000000" w:themeColor="text1"/>
          <w:szCs w:val="24"/>
        </w:rPr>
        <w:t>s</w:t>
      </w:r>
      <w:r w:rsidR="00B10041" w:rsidRPr="00B10041">
        <w:rPr>
          <w:rFonts w:ascii="Arial" w:hAnsi="Arial" w:cs="Arial"/>
          <w:color w:val="000000" w:themeColor="text1"/>
          <w:szCs w:val="24"/>
        </w:rPr>
        <w:t xml:space="preserve"> inserções de unidades repetidas do tipo 1,4-cis, que promovem propriedade</w:t>
      </w:r>
      <w:r w:rsidR="006079FF">
        <w:rPr>
          <w:rFonts w:ascii="Arial" w:hAnsi="Arial" w:cs="Arial"/>
          <w:color w:val="000000" w:themeColor="text1"/>
          <w:szCs w:val="24"/>
        </w:rPr>
        <w:t>s</w:t>
      </w:r>
      <w:r w:rsidR="00B10041" w:rsidRPr="00B10041">
        <w:rPr>
          <w:rFonts w:ascii="Arial" w:hAnsi="Arial" w:cs="Arial"/>
          <w:color w:val="000000" w:themeColor="text1"/>
          <w:szCs w:val="24"/>
        </w:rPr>
        <w:t xml:space="preserve"> como</w:t>
      </w:r>
      <w:r w:rsidR="006079FF">
        <w:rPr>
          <w:rFonts w:ascii="Arial" w:hAnsi="Arial" w:cs="Arial"/>
          <w:color w:val="000000" w:themeColor="text1"/>
          <w:szCs w:val="24"/>
        </w:rPr>
        <w:t xml:space="preserve"> a</w:t>
      </w:r>
      <w:r w:rsidR="00B10041" w:rsidRPr="00B10041">
        <w:rPr>
          <w:rFonts w:ascii="Arial" w:hAnsi="Arial" w:cs="Arial"/>
          <w:color w:val="000000" w:themeColor="text1"/>
          <w:szCs w:val="24"/>
        </w:rPr>
        <w:t xml:space="preserve"> resistência à abração, menor desgaste, entre outras.</w:t>
      </w:r>
      <w:r w:rsidR="00B10041">
        <w:rPr>
          <w:rFonts w:ascii="Arial" w:hAnsi="Arial" w:cs="Arial"/>
          <w:color w:val="000000" w:themeColor="text1"/>
          <w:szCs w:val="24"/>
        </w:rPr>
        <w:t xml:space="preserve"> </w:t>
      </w:r>
      <w:r w:rsidR="00B10041" w:rsidRPr="00B10041">
        <w:rPr>
          <w:rFonts w:ascii="Arial" w:hAnsi="Arial" w:cs="Arial"/>
          <w:color w:val="000000" w:themeColor="text1"/>
          <w:szCs w:val="24"/>
        </w:rPr>
        <w:t xml:space="preserve">Os catalisadores Ziegler-Natta, demonstram um bom desempenho </w:t>
      </w:r>
      <w:r w:rsidR="00C063C9">
        <w:rPr>
          <w:rFonts w:ascii="Arial" w:hAnsi="Arial" w:cs="Arial"/>
          <w:color w:val="000000" w:themeColor="text1"/>
          <w:szCs w:val="24"/>
        </w:rPr>
        <w:t xml:space="preserve">para essas </w:t>
      </w:r>
      <w:r w:rsidR="00B10041" w:rsidRPr="00B10041">
        <w:rPr>
          <w:rFonts w:ascii="Arial" w:hAnsi="Arial" w:cs="Arial"/>
          <w:color w:val="000000" w:themeColor="text1"/>
          <w:szCs w:val="24"/>
        </w:rPr>
        <w:t>polimerizações e ainda permitem diversas combinações de sistemas catalíticos, variando o metal de transição do centro ativo, os doadores internos, co-catalisadores, dentr</w:t>
      </w:r>
      <w:r w:rsidR="00B10041">
        <w:rPr>
          <w:rFonts w:ascii="Arial" w:hAnsi="Arial" w:cs="Arial"/>
          <w:color w:val="000000" w:themeColor="text1"/>
          <w:szCs w:val="24"/>
        </w:rPr>
        <w:t>e</w:t>
      </w:r>
      <w:r w:rsidR="00B10041" w:rsidRPr="00B10041">
        <w:rPr>
          <w:rFonts w:ascii="Arial" w:hAnsi="Arial" w:cs="Arial"/>
          <w:color w:val="000000" w:themeColor="text1"/>
          <w:szCs w:val="24"/>
        </w:rPr>
        <w:t xml:space="preserve"> outros parâmetros de formulação. </w:t>
      </w:r>
      <w:r w:rsidR="00692862">
        <w:rPr>
          <w:rFonts w:ascii="Arial" w:hAnsi="Arial" w:cs="Arial"/>
          <w:color w:val="000000" w:themeColor="text1"/>
          <w:szCs w:val="24"/>
        </w:rPr>
        <w:t xml:space="preserve">Devido a sua semelhança estrutural com o isopreno o mirceno pode gerar </w:t>
      </w:r>
      <w:r w:rsidR="00B10041" w:rsidRPr="00B10041">
        <w:rPr>
          <w:rFonts w:ascii="Arial" w:hAnsi="Arial" w:cs="Arial"/>
          <w:color w:val="000000" w:themeColor="text1"/>
          <w:szCs w:val="24"/>
        </w:rPr>
        <w:t>polímeros com propriedades semelhantes à</w:t>
      </w:r>
      <w:r w:rsidR="006079FF">
        <w:rPr>
          <w:rFonts w:ascii="Arial" w:hAnsi="Arial" w:cs="Arial"/>
          <w:color w:val="000000" w:themeColor="text1"/>
          <w:szCs w:val="24"/>
        </w:rPr>
        <w:t>s da</w:t>
      </w:r>
      <w:r w:rsidR="00B10041" w:rsidRPr="00B10041">
        <w:rPr>
          <w:rFonts w:ascii="Arial" w:hAnsi="Arial" w:cs="Arial"/>
          <w:color w:val="000000" w:themeColor="text1"/>
          <w:szCs w:val="24"/>
        </w:rPr>
        <w:t xml:space="preserve"> borracha</w:t>
      </w:r>
      <w:r w:rsidR="00B10041">
        <w:rPr>
          <w:rFonts w:ascii="Arial" w:hAnsi="Arial" w:cs="Arial"/>
          <w:color w:val="000000" w:themeColor="text1"/>
          <w:szCs w:val="24"/>
        </w:rPr>
        <w:t xml:space="preserve"> natural</w:t>
      </w:r>
      <w:r w:rsidR="00B10041" w:rsidRPr="00B10041">
        <w:rPr>
          <w:rFonts w:ascii="Arial" w:hAnsi="Arial" w:cs="Arial"/>
          <w:color w:val="000000" w:themeColor="text1"/>
          <w:szCs w:val="24"/>
        </w:rPr>
        <w:t xml:space="preserve">, podendo ser aplicados na obtenção de produtos como pneus, adesivos entre outros. </w:t>
      </w:r>
      <w:r w:rsidR="00692862">
        <w:rPr>
          <w:rFonts w:ascii="Arial" w:hAnsi="Arial" w:cs="Arial"/>
          <w:color w:val="000000" w:themeColor="text1"/>
          <w:szCs w:val="24"/>
        </w:rPr>
        <w:t>Neste trabalho</w:t>
      </w:r>
      <w:r w:rsidR="00115AC0">
        <w:rPr>
          <w:rFonts w:ascii="Arial" w:hAnsi="Arial" w:cs="Arial"/>
          <w:color w:val="000000" w:themeColor="text1"/>
          <w:szCs w:val="24"/>
        </w:rPr>
        <w:t xml:space="preserve"> </w:t>
      </w:r>
      <w:r w:rsidR="00692862">
        <w:rPr>
          <w:rFonts w:ascii="Arial" w:hAnsi="Arial" w:cs="Arial"/>
          <w:color w:val="000000" w:themeColor="text1"/>
          <w:szCs w:val="24"/>
        </w:rPr>
        <w:t xml:space="preserve">foram realizadas reações de polimerização de mirceno com </w:t>
      </w:r>
      <w:r w:rsidR="00115AC0">
        <w:rPr>
          <w:rFonts w:ascii="Arial" w:hAnsi="Arial" w:cs="Arial"/>
          <w:color w:val="000000" w:themeColor="text1"/>
          <w:szCs w:val="24"/>
        </w:rPr>
        <w:t>catalisadores</w:t>
      </w:r>
      <w:r w:rsidR="00692862">
        <w:rPr>
          <w:rFonts w:ascii="Arial" w:hAnsi="Arial" w:cs="Arial"/>
          <w:color w:val="000000" w:themeColor="text1"/>
          <w:szCs w:val="24"/>
        </w:rPr>
        <w:t xml:space="preserve"> preparados</w:t>
      </w:r>
      <w:r w:rsidR="00115AC0">
        <w:rPr>
          <w:rFonts w:ascii="Arial" w:hAnsi="Arial" w:cs="Arial"/>
          <w:color w:val="000000" w:themeColor="text1"/>
          <w:szCs w:val="24"/>
        </w:rPr>
        <w:t xml:space="preserve"> à base de</w:t>
      </w:r>
      <w:r w:rsidR="00115AC0" w:rsidRPr="00115AC0">
        <w:rPr>
          <w:rFonts w:ascii="Arial" w:hAnsi="Arial" w:cs="Arial"/>
          <w:color w:val="000000" w:themeColor="text1"/>
          <w:szCs w:val="24"/>
        </w:rPr>
        <w:t xml:space="preserve"> hidreto de diisobutilalumínio, DIBAH, (Akzo-Nobel) versatato de neodímio (Rhodia) e cloreto de tert-butila (Sigma-Aldrich).  </w:t>
      </w:r>
      <w:r w:rsidR="00115AC0">
        <w:rPr>
          <w:rFonts w:ascii="Arial" w:hAnsi="Arial" w:cs="Arial"/>
          <w:color w:val="000000" w:themeColor="text1"/>
          <w:szCs w:val="24"/>
        </w:rPr>
        <w:t>A síntese ocorreu em reatores de vidro de 300</w:t>
      </w:r>
      <w:r w:rsidR="00301E5C">
        <w:rPr>
          <w:rFonts w:ascii="Arial" w:hAnsi="Arial" w:cs="Arial"/>
          <w:color w:val="000000" w:themeColor="text1"/>
          <w:szCs w:val="24"/>
        </w:rPr>
        <w:t xml:space="preserve"> </w:t>
      </w:r>
      <w:r w:rsidR="00115AC0">
        <w:rPr>
          <w:rFonts w:ascii="Arial" w:hAnsi="Arial" w:cs="Arial"/>
          <w:color w:val="000000" w:themeColor="text1"/>
          <w:szCs w:val="24"/>
        </w:rPr>
        <w:t>mL sob N</w:t>
      </w:r>
      <w:r w:rsidR="00115AC0" w:rsidRPr="00A526ED">
        <w:rPr>
          <w:rFonts w:ascii="Arial" w:hAnsi="Arial" w:cs="Arial"/>
          <w:color w:val="000000" w:themeColor="text1"/>
          <w:szCs w:val="24"/>
          <w:vertAlign w:val="subscript"/>
        </w:rPr>
        <w:t>2</w:t>
      </w:r>
      <w:r w:rsidR="00115AC0" w:rsidRPr="00115AC0">
        <w:rPr>
          <w:rFonts w:ascii="Arial" w:hAnsi="Arial" w:cs="Arial"/>
          <w:color w:val="000000" w:themeColor="text1"/>
          <w:szCs w:val="24"/>
        </w:rPr>
        <w:t xml:space="preserve">, </w:t>
      </w:r>
      <w:r w:rsidR="00115AC0">
        <w:rPr>
          <w:rFonts w:ascii="Arial" w:hAnsi="Arial" w:cs="Arial"/>
          <w:color w:val="000000" w:themeColor="text1"/>
          <w:szCs w:val="24"/>
        </w:rPr>
        <w:t xml:space="preserve">os polímeros coagulados </w:t>
      </w:r>
      <w:r w:rsidR="00115AC0" w:rsidRPr="00115AC0">
        <w:rPr>
          <w:rFonts w:ascii="Arial" w:hAnsi="Arial" w:cs="Arial"/>
          <w:color w:val="000000" w:themeColor="text1"/>
          <w:szCs w:val="24"/>
        </w:rPr>
        <w:t xml:space="preserve">em </w:t>
      </w:r>
      <w:r w:rsidR="00115AC0">
        <w:rPr>
          <w:rFonts w:ascii="Arial" w:hAnsi="Arial" w:cs="Arial"/>
          <w:color w:val="000000" w:themeColor="text1"/>
          <w:szCs w:val="24"/>
        </w:rPr>
        <w:t xml:space="preserve">etanol à 25ºC </w:t>
      </w:r>
      <w:r w:rsidR="00115AC0" w:rsidRPr="00115AC0">
        <w:rPr>
          <w:rFonts w:ascii="Arial" w:hAnsi="Arial" w:cs="Arial"/>
          <w:color w:val="000000" w:themeColor="text1"/>
          <w:szCs w:val="24"/>
        </w:rPr>
        <w:t xml:space="preserve">e secos em estufa de circulação de ar forçada a </w:t>
      </w:r>
      <w:smartTag w:uri="urn:schemas-microsoft-com:office:smarttags" w:element="metricconverter">
        <w:smartTagPr>
          <w:attr w:name="ProductID" w:val="70ﾰC"/>
        </w:smartTagPr>
        <w:r w:rsidR="00115AC0" w:rsidRPr="00115AC0">
          <w:rPr>
            <w:rFonts w:ascii="Arial" w:hAnsi="Arial" w:cs="Arial"/>
            <w:color w:val="000000" w:themeColor="text1"/>
            <w:szCs w:val="24"/>
          </w:rPr>
          <w:t>70°C</w:t>
        </w:r>
      </w:smartTag>
      <w:r w:rsidR="00115AC0" w:rsidRPr="00115AC0">
        <w:rPr>
          <w:rFonts w:ascii="Arial" w:hAnsi="Arial" w:cs="Arial"/>
          <w:color w:val="000000" w:themeColor="text1"/>
          <w:szCs w:val="24"/>
        </w:rPr>
        <w:t>.</w:t>
      </w:r>
      <w:r w:rsidR="00115AC0">
        <w:rPr>
          <w:rFonts w:ascii="Arial" w:hAnsi="Arial" w:cs="Arial"/>
          <w:color w:val="000000" w:themeColor="text1"/>
          <w:szCs w:val="24"/>
        </w:rPr>
        <w:t xml:space="preserve"> </w:t>
      </w:r>
      <w:r w:rsidR="00B10781">
        <w:rPr>
          <w:rFonts w:ascii="Arial" w:hAnsi="Arial" w:cs="Arial"/>
          <w:color w:val="000000" w:themeColor="text1"/>
          <w:szCs w:val="24"/>
        </w:rPr>
        <w:t>A conversão dos polímeros atingiu 100%</w:t>
      </w:r>
      <w:r w:rsidR="00F917CF">
        <w:rPr>
          <w:rFonts w:ascii="Arial" w:hAnsi="Arial" w:cs="Arial"/>
          <w:color w:val="000000" w:themeColor="text1"/>
          <w:szCs w:val="24"/>
        </w:rPr>
        <w:t xml:space="preserve"> em 1h de reação.</w:t>
      </w:r>
      <w:r w:rsidR="00A5107F">
        <w:rPr>
          <w:rFonts w:ascii="Arial" w:hAnsi="Arial" w:cs="Arial"/>
          <w:color w:val="000000" w:themeColor="text1"/>
          <w:szCs w:val="24"/>
        </w:rPr>
        <w:t xml:space="preserve">  Atividade catalítica atinge o máximo em 30 min.</w:t>
      </w:r>
      <w:r w:rsidR="00F917CF">
        <w:rPr>
          <w:rFonts w:ascii="Arial" w:hAnsi="Arial" w:cs="Arial"/>
          <w:color w:val="000000" w:themeColor="text1"/>
          <w:szCs w:val="24"/>
        </w:rPr>
        <w:t xml:space="preserve"> Os </w:t>
      </w:r>
      <w:r w:rsidR="00692862">
        <w:rPr>
          <w:rFonts w:ascii="Arial" w:hAnsi="Arial" w:cs="Arial"/>
          <w:color w:val="000000" w:themeColor="text1"/>
          <w:szCs w:val="24"/>
        </w:rPr>
        <w:t>resultados iniciais</w:t>
      </w:r>
      <w:r w:rsidR="00F917CF">
        <w:rPr>
          <w:rFonts w:ascii="Arial" w:hAnsi="Arial" w:cs="Arial"/>
          <w:color w:val="000000" w:themeColor="text1"/>
          <w:szCs w:val="24"/>
        </w:rPr>
        <w:t xml:space="preserve"> de TGA mostram 2 picos de degradação em 376º e 428, muito próximo</w:t>
      </w:r>
      <w:r w:rsidR="00692862">
        <w:rPr>
          <w:rFonts w:ascii="Arial" w:hAnsi="Arial" w:cs="Arial"/>
          <w:color w:val="000000" w:themeColor="text1"/>
          <w:szCs w:val="24"/>
        </w:rPr>
        <w:t>s</w:t>
      </w:r>
      <w:r w:rsidR="00F917CF">
        <w:rPr>
          <w:rFonts w:ascii="Arial" w:hAnsi="Arial" w:cs="Arial"/>
          <w:color w:val="000000" w:themeColor="text1"/>
          <w:szCs w:val="24"/>
        </w:rPr>
        <w:t xml:space="preserve"> da faixa de um polibudadieno alto cis comercial (370 a 470º)   e um pouco acima de </w:t>
      </w:r>
      <w:r w:rsidR="00A72B27">
        <w:rPr>
          <w:rFonts w:ascii="Arial" w:hAnsi="Arial" w:cs="Arial"/>
          <w:color w:val="000000" w:themeColor="text1"/>
          <w:szCs w:val="24"/>
        </w:rPr>
        <w:t>B</w:t>
      </w:r>
      <w:r w:rsidR="00F917CF">
        <w:rPr>
          <w:rFonts w:ascii="Arial" w:hAnsi="Arial" w:cs="Arial"/>
          <w:color w:val="000000" w:themeColor="text1"/>
          <w:szCs w:val="24"/>
        </w:rPr>
        <w:t xml:space="preserve">orracha Natural (300 a 400ºC) </w:t>
      </w:r>
      <w:r w:rsidR="00692862">
        <w:rPr>
          <w:rFonts w:ascii="Arial" w:hAnsi="Arial" w:cs="Arial"/>
          <w:color w:val="000000" w:themeColor="text1"/>
          <w:szCs w:val="24"/>
        </w:rPr>
        <w:t>O</w:t>
      </w:r>
      <w:r w:rsidR="00F917CF">
        <w:rPr>
          <w:rFonts w:ascii="Arial" w:hAnsi="Arial" w:cs="Arial"/>
          <w:color w:val="000000" w:themeColor="text1"/>
          <w:szCs w:val="24"/>
        </w:rPr>
        <w:t xml:space="preserve"> polímero</w:t>
      </w:r>
      <w:r w:rsidR="00A526ED">
        <w:rPr>
          <w:rFonts w:ascii="Arial" w:hAnsi="Arial" w:cs="Arial"/>
          <w:color w:val="000000" w:themeColor="text1"/>
          <w:szCs w:val="24"/>
        </w:rPr>
        <w:t xml:space="preserve"> produzido apresenta um a</w:t>
      </w:r>
      <w:r w:rsidR="00F917CF">
        <w:rPr>
          <w:rFonts w:ascii="Arial" w:hAnsi="Arial" w:cs="Arial"/>
          <w:color w:val="000000" w:themeColor="text1"/>
          <w:szCs w:val="24"/>
        </w:rPr>
        <w:t xml:space="preserve">lto </w:t>
      </w:r>
      <w:r w:rsidR="00F917CF" w:rsidRPr="002002BF">
        <w:rPr>
          <w:rFonts w:ascii="Arial" w:hAnsi="Arial" w:cs="Arial"/>
          <w:i/>
          <w:color w:val="000000" w:themeColor="text1"/>
          <w:szCs w:val="24"/>
        </w:rPr>
        <w:t>tak</w:t>
      </w:r>
      <w:r w:rsidR="00A526ED">
        <w:rPr>
          <w:rFonts w:ascii="Arial" w:hAnsi="Arial" w:cs="Arial"/>
          <w:color w:val="000000" w:themeColor="text1"/>
          <w:szCs w:val="24"/>
        </w:rPr>
        <w:t xml:space="preserve">, </w:t>
      </w:r>
      <w:r w:rsidR="00692862">
        <w:rPr>
          <w:rFonts w:ascii="Arial" w:hAnsi="Arial" w:cs="Arial"/>
          <w:color w:val="000000" w:themeColor="text1"/>
          <w:szCs w:val="24"/>
        </w:rPr>
        <w:t xml:space="preserve">e </w:t>
      </w:r>
      <w:r w:rsidR="00A526ED">
        <w:rPr>
          <w:rFonts w:ascii="Arial" w:hAnsi="Arial" w:cs="Arial"/>
          <w:color w:val="000000" w:themeColor="text1"/>
          <w:szCs w:val="24"/>
        </w:rPr>
        <w:t>as</w:t>
      </w:r>
      <w:r w:rsidR="00692862">
        <w:rPr>
          <w:rFonts w:ascii="Arial" w:hAnsi="Arial" w:cs="Arial"/>
          <w:color w:val="000000" w:themeColor="text1"/>
          <w:szCs w:val="24"/>
        </w:rPr>
        <w:t xml:space="preserve"> análises de RMN das</w:t>
      </w:r>
      <w:r w:rsidR="00A526ED">
        <w:rPr>
          <w:rFonts w:ascii="Arial" w:hAnsi="Arial" w:cs="Arial"/>
          <w:color w:val="000000" w:themeColor="text1"/>
          <w:szCs w:val="24"/>
        </w:rPr>
        <w:t xml:space="preserve"> amostras </w:t>
      </w:r>
      <w:r w:rsidR="00692862">
        <w:rPr>
          <w:rFonts w:ascii="Arial" w:hAnsi="Arial" w:cs="Arial"/>
          <w:color w:val="000000" w:themeColor="text1"/>
          <w:szCs w:val="24"/>
        </w:rPr>
        <w:t xml:space="preserve">indicaram um </w:t>
      </w:r>
      <w:r w:rsidR="00A526ED">
        <w:rPr>
          <w:rFonts w:ascii="Arial" w:hAnsi="Arial" w:cs="Arial"/>
          <w:color w:val="000000" w:themeColor="text1"/>
          <w:szCs w:val="24"/>
        </w:rPr>
        <w:t xml:space="preserve">teor de unidades 1,4-cis </w:t>
      </w:r>
      <w:r w:rsidR="00692862">
        <w:rPr>
          <w:rFonts w:ascii="Arial" w:hAnsi="Arial" w:cs="Arial"/>
          <w:color w:val="000000" w:themeColor="text1"/>
          <w:szCs w:val="24"/>
        </w:rPr>
        <w:t>~</w:t>
      </w:r>
      <w:r w:rsidR="00A526ED">
        <w:rPr>
          <w:rFonts w:ascii="Arial" w:hAnsi="Arial" w:cs="Arial"/>
          <w:color w:val="000000" w:themeColor="text1"/>
          <w:szCs w:val="24"/>
        </w:rPr>
        <w:t>95%</w:t>
      </w:r>
      <w:r w:rsidR="00115AC0">
        <w:rPr>
          <w:rFonts w:ascii="Arial" w:hAnsi="Arial" w:cs="Arial"/>
          <w:color w:val="000000" w:themeColor="text1"/>
          <w:szCs w:val="24"/>
        </w:rPr>
        <w:t>.</w:t>
      </w:r>
    </w:p>
    <w:p w:rsidR="00115AC0" w:rsidRDefault="00115AC0" w:rsidP="00B10041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1C421A">
        <w:rPr>
          <w:rFonts w:ascii="Arial" w:hAnsi="Arial" w:cs="Arial"/>
          <w:sz w:val="24"/>
          <w:szCs w:val="24"/>
          <w:lang w:val="pt-BR"/>
        </w:rPr>
        <w:t>monômeros verdes; neodímio; Ziegler-</w:t>
      </w:r>
      <w:proofErr w:type="gramStart"/>
      <w:r w:rsidR="001C421A">
        <w:rPr>
          <w:rFonts w:ascii="Arial" w:hAnsi="Arial" w:cs="Arial"/>
          <w:sz w:val="24"/>
          <w:szCs w:val="24"/>
          <w:lang w:val="pt-BR"/>
        </w:rPr>
        <w:t>Natta</w:t>
      </w:r>
      <w:proofErr w:type="gramEnd"/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:rsidR="009C7019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9C7019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292181">
        <w:rPr>
          <w:rFonts w:ascii="Arial" w:hAnsi="Arial" w:cs="Arial"/>
        </w:rPr>
        <w:t>REFERÊNCIAS</w:t>
      </w:r>
      <w:r>
        <w:rPr>
          <w:rFonts w:ascii="Arial" w:hAnsi="Arial" w:cs="Arial"/>
        </w:rPr>
        <w:t>:</w:t>
      </w:r>
    </w:p>
    <w:p w:rsidR="00BC7BE5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C063C9" w:rsidRPr="00C063C9" w:rsidRDefault="00C063C9" w:rsidP="00C063C9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[1] </w:t>
      </w:r>
      <w:r w:rsidRPr="00C063C9">
        <w:rPr>
          <w:rFonts w:ascii="Arial" w:hAnsi="Arial" w:cs="Arial"/>
          <w:sz w:val="24"/>
          <w:szCs w:val="24"/>
          <w:lang w:eastAsia="pt-BR"/>
        </w:rPr>
        <w:t>BEHR, A.; JOHREN, L. Myrcene as a Natural Base Chemical in Sustainable Chemistry: A Critical Review. Chem Sus Chem 2009, 2, 1072 – 1095</w:t>
      </w:r>
    </w:p>
    <w:p w:rsidR="00C063C9" w:rsidRPr="00292660" w:rsidRDefault="002002BF" w:rsidP="00C063C9">
      <w:pPr>
        <w:pStyle w:val="TAMainText"/>
        <w:spacing w:line="240" w:lineRule="auto"/>
        <w:ind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[2] </w:t>
      </w:r>
      <w:r w:rsidRPr="00C063C9">
        <w:rPr>
          <w:rFonts w:ascii="Arial" w:hAnsi="Arial" w:cs="Arial"/>
          <w:sz w:val="24"/>
          <w:szCs w:val="24"/>
          <w:lang w:eastAsia="pt-BR"/>
        </w:rPr>
        <w:t xml:space="preserve">PIRES, N. M. T.; </w:t>
      </w:r>
      <w:proofErr w:type="spellStart"/>
      <w:r w:rsidRPr="00C063C9">
        <w:rPr>
          <w:rFonts w:ascii="Arial" w:hAnsi="Arial" w:cs="Arial"/>
          <w:sz w:val="24"/>
          <w:szCs w:val="24"/>
          <w:lang w:eastAsia="pt-BR"/>
        </w:rPr>
        <w:t>Estudo</w:t>
      </w:r>
      <w:proofErr w:type="spellEnd"/>
      <w:r w:rsidRPr="00C063C9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C063C9">
        <w:rPr>
          <w:rFonts w:ascii="Arial" w:hAnsi="Arial" w:cs="Arial"/>
          <w:sz w:val="24"/>
          <w:szCs w:val="24"/>
          <w:lang w:eastAsia="pt-BR"/>
        </w:rPr>
        <w:t>sistema</w:t>
      </w:r>
      <w:proofErr w:type="spellEnd"/>
      <w:r w:rsidRPr="00C063C9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C063C9">
        <w:rPr>
          <w:rFonts w:ascii="Arial" w:hAnsi="Arial" w:cs="Arial"/>
          <w:sz w:val="24"/>
          <w:szCs w:val="24"/>
          <w:lang w:eastAsia="pt-BR"/>
        </w:rPr>
        <w:t>catalítico</w:t>
      </w:r>
      <w:proofErr w:type="spellEnd"/>
      <w:r w:rsidRPr="00C063C9">
        <w:rPr>
          <w:rFonts w:ascii="Arial" w:hAnsi="Arial" w:cs="Arial"/>
          <w:sz w:val="24"/>
          <w:szCs w:val="24"/>
          <w:lang w:eastAsia="pt-BR"/>
        </w:rPr>
        <w:t xml:space="preserve"> à base de </w:t>
      </w:r>
      <w:proofErr w:type="spellStart"/>
      <w:r w:rsidRPr="00C063C9">
        <w:rPr>
          <w:rFonts w:ascii="Arial" w:hAnsi="Arial" w:cs="Arial"/>
          <w:sz w:val="24"/>
          <w:szCs w:val="24"/>
          <w:lang w:eastAsia="pt-BR"/>
        </w:rPr>
        <w:t>neodímio</w:t>
      </w:r>
      <w:proofErr w:type="spellEnd"/>
      <w:r w:rsidRPr="00C063C9">
        <w:rPr>
          <w:rFonts w:ascii="Arial" w:hAnsi="Arial" w:cs="Arial"/>
          <w:sz w:val="24"/>
          <w:szCs w:val="24"/>
          <w:lang w:eastAsia="pt-BR"/>
        </w:rPr>
        <w:t xml:space="preserve"> para a </w:t>
      </w:r>
      <w:proofErr w:type="spellStart"/>
      <w:r w:rsidRPr="00C063C9">
        <w:rPr>
          <w:rFonts w:ascii="Arial" w:hAnsi="Arial" w:cs="Arial"/>
          <w:sz w:val="24"/>
          <w:szCs w:val="24"/>
          <w:lang w:eastAsia="pt-BR"/>
        </w:rPr>
        <w:t>produção</w:t>
      </w:r>
      <w:proofErr w:type="spellEnd"/>
      <w:r w:rsidRPr="00C063C9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C063C9">
        <w:rPr>
          <w:rFonts w:ascii="Arial" w:hAnsi="Arial" w:cs="Arial"/>
          <w:sz w:val="24"/>
          <w:szCs w:val="24"/>
          <w:lang w:eastAsia="pt-BR"/>
        </w:rPr>
        <w:t>polibutadieno</w:t>
      </w:r>
      <w:proofErr w:type="spellEnd"/>
      <w:r w:rsidRPr="00C063C9">
        <w:rPr>
          <w:rFonts w:ascii="Arial" w:hAnsi="Arial" w:cs="Arial"/>
          <w:sz w:val="24"/>
          <w:szCs w:val="24"/>
          <w:lang w:eastAsia="pt-BR"/>
        </w:rPr>
        <w:t xml:space="preserve"> alto-cis. 2004. p 12. </w:t>
      </w:r>
      <w:proofErr w:type="spellStart"/>
      <w:r w:rsidRPr="00C063C9">
        <w:rPr>
          <w:rFonts w:ascii="Arial" w:hAnsi="Arial" w:cs="Arial"/>
          <w:sz w:val="24"/>
          <w:szCs w:val="24"/>
          <w:lang w:eastAsia="pt-BR"/>
        </w:rPr>
        <w:t>Tese</w:t>
      </w:r>
      <w:proofErr w:type="spellEnd"/>
      <w:r w:rsidRPr="00C063C9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C063C9">
        <w:rPr>
          <w:rFonts w:ascii="Arial" w:hAnsi="Arial" w:cs="Arial"/>
          <w:sz w:val="24"/>
          <w:szCs w:val="24"/>
          <w:lang w:eastAsia="pt-BR"/>
        </w:rPr>
        <w:t>Dout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>.</w:t>
      </w:r>
      <w:r w:rsidRPr="00C063C9">
        <w:rPr>
          <w:rFonts w:ascii="Arial" w:hAnsi="Arial" w:cs="Arial"/>
          <w:sz w:val="24"/>
          <w:szCs w:val="24"/>
          <w:lang w:eastAsia="pt-BR"/>
        </w:rPr>
        <w:t xml:space="preserve"> – I</w:t>
      </w:r>
      <w:r>
        <w:rPr>
          <w:rFonts w:ascii="Arial" w:hAnsi="Arial" w:cs="Arial"/>
          <w:sz w:val="24"/>
          <w:szCs w:val="24"/>
          <w:lang w:eastAsia="pt-BR"/>
        </w:rPr>
        <w:t xml:space="preserve">IMA-UFRJ, </w:t>
      </w:r>
      <w:proofErr w:type="spellStart"/>
      <w:r w:rsidRPr="00C063C9">
        <w:rPr>
          <w:rFonts w:ascii="Arial" w:hAnsi="Arial" w:cs="Arial"/>
          <w:sz w:val="24"/>
          <w:szCs w:val="24"/>
          <w:lang w:eastAsia="pt-BR"/>
        </w:rPr>
        <w:t>Universidade</w:t>
      </w:r>
      <w:proofErr w:type="spellEnd"/>
      <w:r w:rsidRPr="00C063C9">
        <w:rPr>
          <w:rFonts w:ascii="Arial" w:hAnsi="Arial" w:cs="Arial"/>
          <w:sz w:val="24"/>
          <w:szCs w:val="24"/>
          <w:lang w:eastAsia="pt-BR"/>
        </w:rPr>
        <w:t xml:space="preserve"> Federal </w:t>
      </w:r>
      <w:proofErr w:type="gramStart"/>
      <w:r w:rsidRPr="00C063C9">
        <w:rPr>
          <w:rFonts w:ascii="Arial" w:hAnsi="Arial" w:cs="Arial"/>
          <w:sz w:val="24"/>
          <w:szCs w:val="24"/>
          <w:lang w:eastAsia="pt-BR"/>
        </w:rPr>
        <w:t>do</w:t>
      </w:r>
      <w:proofErr w:type="gramEnd"/>
      <w:r w:rsidRPr="00C063C9">
        <w:rPr>
          <w:rFonts w:ascii="Arial" w:hAnsi="Arial" w:cs="Arial"/>
          <w:sz w:val="24"/>
          <w:szCs w:val="24"/>
          <w:lang w:eastAsia="pt-BR"/>
        </w:rPr>
        <w:t xml:space="preserve"> Rio de Janeiro, Rio de Janeiro, 2004.</w:t>
      </w:r>
    </w:p>
    <w:sectPr w:rsidR="00C063C9" w:rsidRPr="00292660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EC" w:rsidRDefault="00540FEC" w:rsidP="002455D1">
      <w:pPr>
        <w:spacing w:line="240" w:lineRule="auto"/>
      </w:pPr>
      <w:r>
        <w:separator/>
      </w:r>
    </w:p>
  </w:endnote>
  <w:endnote w:type="continuationSeparator" w:id="0">
    <w:p w:rsidR="00540FEC" w:rsidRDefault="00540FEC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EC" w:rsidRDefault="00540FEC" w:rsidP="002455D1">
      <w:pPr>
        <w:spacing w:line="240" w:lineRule="auto"/>
      </w:pPr>
      <w:r>
        <w:separator/>
      </w:r>
    </w:p>
  </w:footnote>
  <w:footnote w:type="continuationSeparator" w:id="0">
    <w:p w:rsidR="00540FEC" w:rsidRDefault="00540FEC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A3501"/>
    <w:multiLevelType w:val="hybridMultilevel"/>
    <w:tmpl w:val="BA249E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011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C412A"/>
    <w:rsid w:val="000D7137"/>
    <w:rsid w:val="000D7EDA"/>
    <w:rsid w:val="000E04F5"/>
    <w:rsid w:val="000E43F3"/>
    <w:rsid w:val="001057EE"/>
    <w:rsid w:val="00115AC0"/>
    <w:rsid w:val="001348A1"/>
    <w:rsid w:val="00155ACB"/>
    <w:rsid w:val="00172FDA"/>
    <w:rsid w:val="001911FE"/>
    <w:rsid w:val="001A32C8"/>
    <w:rsid w:val="001C421A"/>
    <w:rsid w:val="002002BF"/>
    <w:rsid w:val="00206C48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01E5C"/>
    <w:rsid w:val="00330320"/>
    <w:rsid w:val="003404D0"/>
    <w:rsid w:val="00367D8F"/>
    <w:rsid w:val="003722AB"/>
    <w:rsid w:val="00393B26"/>
    <w:rsid w:val="003B706E"/>
    <w:rsid w:val="003C62D3"/>
    <w:rsid w:val="003D1345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501A1A"/>
    <w:rsid w:val="00530DCD"/>
    <w:rsid w:val="00540FEC"/>
    <w:rsid w:val="00560D1A"/>
    <w:rsid w:val="00567C7C"/>
    <w:rsid w:val="005960FA"/>
    <w:rsid w:val="005A406D"/>
    <w:rsid w:val="005A46AF"/>
    <w:rsid w:val="005A678E"/>
    <w:rsid w:val="005A7FEB"/>
    <w:rsid w:val="005B78D6"/>
    <w:rsid w:val="005C1F7C"/>
    <w:rsid w:val="005F724F"/>
    <w:rsid w:val="0060406E"/>
    <w:rsid w:val="006079FF"/>
    <w:rsid w:val="006125CC"/>
    <w:rsid w:val="006165A3"/>
    <w:rsid w:val="00647D70"/>
    <w:rsid w:val="00652346"/>
    <w:rsid w:val="00692862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6712"/>
    <w:rsid w:val="0079700A"/>
    <w:rsid w:val="007C0FBF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25DD"/>
    <w:rsid w:val="00906049"/>
    <w:rsid w:val="00930549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107F"/>
    <w:rsid w:val="00A526ED"/>
    <w:rsid w:val="00A56AA2"/>
    <w:rsid w:val="00A72B27"/>
    <w:rsid w:val="00A74F05"/>
    <w:rsid w:val="00AA69BE"/>
    <w:rsid w:val="00AB4610"/>
    <w:rsid w:val="00AF17CD"/>
    <w:rsid w:val="00AF568A"/>
    <w:rsid w:val="00B10041"/>
    <w:rsid w:val="00B10781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BF3E8D"/>
    <w:rsid w:val="00BF6099"/>
    <w:rsid w:val="00C04B26"/>
    <w:rsid w:val="00C063C9"/>
    <w:rsid w:val="00C1485F"/>
    <w:rsid w:val="00C53B28"/>
    <w:rsid w:val="00C910B7"/>
    <w:rsid w:val="00C91EEC"/>
    <w:rsid w:val="00CB512D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862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563C9"/>
    <w:rsid w:val="00F6420B"/>
    <w:rsid w:val="00F66A0A"/>
    <w:rsid w:val="00F917CF"/>
    <w:rsid w:val="00FB336A"/>
    <w:rsid w:val="00FC26E6"/>
    <w:rsid w:val="00FF20ED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6F34-8059-4529-97EC-14676E9F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Andre Simoes</cp:lastModifiedBy>
  <cp:revision>2</cp:revision>
  <dcterms:created xsi:type="dcterms:W3CDTF">2020-09-12T19:13:00Z</dcterms:created>
  <dcterms:modified xsi:type="dcterms:W3CDTF">2020-09-12T19:13:00Z</dcterms:modified>
</cp:coreProperties>
</file>