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7C52" w14:textId="4887A731" w:rsidR="00435560" w:rsidRPr="00435560" w:rsidRDefault="003B0BFB" w:rsidP="00435560">
      <w:pPr>
        <w:autoSpaceDE w:val="0"/>
        <w:autoSpaceDN w:val="0"/>
        <w:adjustRightInd w:val="0"/>
        <w:spacing w:after="240"/>
        <w:jc w:val="both"/>
        <w:rPr>
          <w:rFonts w:ascii="Times New Roman" w:hAnsi="Times New Roman"/>
          <w:sz w:val="28"/>
          <w:szCs w:val="28"/>
        </w:rPr>
      </w:pPr>
      <w:r>
        <w:rPr>
          <w:rFonts w:ascii="Times New Roman" w:hAnsi="Times New Roman"/>
          <w:sz w:val="28"/>
          <w:szCs w:val="28"/>
        </w:rPr>
        <w:t>A</w:t>
      </w:r>
      <w:r w:rsidRPr="00435560">
        <w:rPr>
          <w:rFonts w:ascii="Times New Roman" w:hAnsi="Times New Roman"/>
          <w:sz w:val="28"/>
          <w:szCs w:val="28"/>
        </w:rPr>
        <w:t>NÁLISE DOS DETERMINANTES DE VALOR DE MERCADO E DO IMPACTO DO COVID19, NAS EMPRESAS QUE COMPÕEM O IBRX50.</w:t>
      </w:r>
    </w:p>
    <w:p w14:paraId="47DA845A" w14:textId="77777777" w:rsidR="00435560" w:rsidRPr="002D5FDB" w:rsidRDefault="00435560" w:rsidP="00A31244">
      <w:pPr>
        <w:autoSpaceDE w:val="0"/>
        <w:autoSpaceDN w:val="0"/>
        <w:adjustRightInd w:val="0"/>
        <w:jc w:val="center"/>
        <w:rPr>
          <w:rFonts w:cs="Arial"/>
        </w:rPr>
      </w:pPr>
    </w:p>
    <w:p w14:paraId="0E5B1010" w14:textId="123165CE" w:rsidR="00A31244" w:rsidRPr="006C0445" w:rsidRDefault="003B0BFB" w:rsidP="006C0445">
      <w:pPr>
        <w:autoSpaceDE w:val="0"/>
        <w:autoSpaceDN w:val="0"/>
        <w:adjustRightInd w:val="0"/>
        <w:jc w:val="both"/>
        <w:rPr>
          <w:rFonts w:ascii="Times New Roman" w:hAnsi="Times New Roman"/>
          <w:sz w:val="28"/>
        </w:rPr>
      </w:pPr>
      <w:r>
        <w:rPr>
          <w:rFonts w:ascii="Times New Roman" w:hAnsi="Times New Roman"/>
          <w:sz w:val="28"/>
        </w:rPr>
        <w:t>A</w:t>
      </w:r>
      <w:r w:rsidRPr="006C0445">
        <w:rPr>
          <w:rFonts w:ascii="Times New Roman" w:hAnsi="Times New Roman"/>
          <w:sz w:val="28"/>
        </w:rPr>
        <w:t>NALYSIS OF THE DETERMINANTS OF MARKET VALUE AND THE IMPACT OF COVID19, ON THE COMPANIES THAT MAKE UP THE IBRX50.</w:t>
      </w:r>
    </w:p>
    <w:p w14:paraId="5683E5B1" w14:textId="77777777" w:rsidR="00A31244" w:rsidRPr="002D5FDB" w:rsidRDefault="00A31244" w:rsidP="00A31244">
      <w:pPr>
        <w:autoSpaceDE w:val="0"/>
        <w:autoSpaceDN w:val="0"/>
        <w:adjustRightInd w:val="0"/>
        <w:jc w:val="center"/>
        <w:rPr>
          <w:rFonts w:cs="Arial"/>
        </w:rPr>
      </w:pPr>
    </w:p>
    <w:p w14:paraId="79A47F38" w14:textId="77777777" w:rsidR="00A31244" w:rsidRDefault="00A31244" w:rsidP="00366761">
      <w:pPr>
        <w:autoSpaceDE w:val="0"/>
        <w:autoSpaceDN w:val="0"/>
        <w:adjustRightInd w:val="0"/>
        <w:rPr>
          <w:rFonts w:cs="Arial"/>
        </w:rPr>
      </w:pPr>
    </w:p>
    <w:p w14:paraId="488B231B" w14:textId="6BBFC1F5" w:rsidR="006C0445" w:rsidRPr="00EB1E9D" w:rsidRDefault="006C0445" w:rsidP="006C0445">
      <w:pPr>
        <w:autoSpaceDE w:val="0"/>
        <w:autoSpaceDN w:val="0"/>
        <w:adjustRightInd w:val="0"/>
        <w:spacing w:after="240"/>
        <w:jc w:val="both"/>
        <w:rPr>
          <w:rFonts w:ascii="Times New Roman" w:eastAsia="Arial" w:hAnsi="Times New Roman"/>
        </w:rPr>
      </w:pPr>
      <w:r w:rsidRPr="00BA10C6">
        <w:rPr>
          <w:rFonts w:ascii="Times New Roman" w:hAnsi="Times New Roman"/>
          <w:b/>
        </w:rPr>
        <w:t>Resumo:</w:t>
      </w:r>
      <w:r w:rsidRPr="00BA10C6">
        <w:rPr>
          <w:rFonts w:ascii="Times New Roman" w:hAnsi="Times New Roman"/>
        </w:rPr>
        <w:t xml:space="preserve"> </w:t>
      </w:r>
      <w:r w:rsidR="00AC7E22" w:rsidRPr="00B0293B">
        <w:rPr>
          <w:rFonts w:ascii="Times New Roman" w:eastAsia="Arial" w:hAnsi="Times New Roman"/>
        </w:rPr>
        <w:t xml:space="preserve">Para uma decisão inteligente é necessário conhecer o que determina o valor de um </w:t>
      </w:r>
      <w:r w:rsidR="00AC7E22" w:rsidRPr="00C92BAC">
        <w:rPr>
          <w:rFonts w:ascii="Times New Roman" w:eastAsia="Arial" w:hAnsi="Times New Roman"/>
        </w:rPr>
        <w:t xml:space="preserve">ativo, </w:t>
      </w:r>
      <w:r w:rsidR="00AC7E22" w:rsidRPr="00C92BAC">
        <w:rPr>
          <w:rFonts w:ascii="Times New Roman" w:eastAsia="Arial" w:hAnsi="Times New Roman"/>
          <w:i/>
        </w:rPr>
        <w:t>Valuation</w:t>
      </w:r>
      <w:r w:rsidR="00AC7E22" w:rsidRPr="00C92BAC">
        <w:rPr>
          <w:rFonts w:ascii="Times New Roman" w:eastAsia="Arial" w:hAnsi="Times New Roman"/>
        </w:rPr>
        <w:t xml:space="preserve"> </w:t>
      </w:r>
      <w:r w:rsidR="00AD7394" w:rsidRPr="00C92BAC">
        <w:rPr>
          <w:rFonts w:ascii="Times New Roman" w:eastAsia="Arial" w:hAnsi="Times New Roman"/>
        </w:rPr>
        <w:t xml:space="preserve">é uma ferramenta que </w:t>
      </w:r>
      <w:r w:rsidR="00AC7E22" w:rsidRPr="00C92BAC">
        <w:rPr>
          <w:rFonts w:ascii="Times New Roman" w:eastAsia="Arial" w:hAnsi="Times New Roman"/>
        </w:rPr>
        <w:t>permite saber quanto vale um negócio tendo como objetivo determinar o preço justo deste e qual a possibilidade de retorno</w:t>
      </w:r>
      <w:r w:rsidRPr="00C92BAC">
        <w:rPr>
          <w:rFonts w:ascii="Times New Roman" w:eastAsia="Arial" w:hAnsi="Times New Roman"/>
        </w:rPr>
        <w:t xml:space="preserve">. </w:t>
      </w:r>
      <w:r w:rsidR="00257FCE" w:rsidRPr="00C92BAC">
        <w:rPr>
          <w:rFonts w:ascii="Times New Roman" w:eastAsia="Arial" w:hAnsi="Times New Roman"/>
        </w:rPr>
        <w:t>Assim, e</w:t>
      </w:r>
      <w:r w:rsidR="00734FDD" w:rsidRPr="00C92BAC">
        <w:rPr>
          <w:rFonts w:ascii="Times New Roman" w:eastAsia="Arial" w:hAnsi="Times New Roman"/>
        </w:rPr>
        <w:t xml:space="preserve">ste estudo, </w:t>
      </w:r>
      <w:r w:rsidRPr="00C92BAC">
        <w:rPr>
          <w:rFonts w:ascii="Times New Roman" w:eastAsia="Arial" w:hAnsi="Times New Roman"/>
        </w:rPr>
        <w:t xml:space="preserve">tem como objetivo </w:t>
      </w:r>
      <w:r w:rsidR="00C92BAC" w:rsidRPr="00C92BAC">
        <w:rPr>
          <w:rFonts w:ascii="Times New Roman" w:eastAsia="Arial" w:hAnsi="Times New Roman"/>
        </w:rPr>
        <w:t>analisar</w:t>
      </w:r>
      <w:r w:rsidRPr="00C92BAC">
        <w:rPr>
          <w:rFonts w:ascii="Times New Roman" w:eastAsia="Arial" w:hAnsi="Times New Roman"/>
        </w:rPr>
        <w:t xml:space="preserve"> </w:t>
      </w:r>
      <w:r w:rsidR="00C92BAC" w:rsidRPr="00C92BAC">
        <w:rPr>
          <w:rFonts w:ascii="Times New Roman" w:eastAsia="Arial" w:hAnsi="Times New Roman"/>
        </w:rPr>
        <w:t>os determinantes de valor de mercado</w:t>
      </w:r>
      <w:r w:rsidRPr="00C92BAC">
        <w:rPr>
          <w:rFonts w:ascii="Times New Roman" w:eastAsia="Arial" w:hAnsi="Times New Roman"/>
        </w:rPr>
        <w:t xml:space="preserve"> e o</w:t>
      </w:r>
      <w:r w:rsidR="00C92BAC" w:rsidRPr="00C92BAC">
        <w:rPr>
          <w:rFonts w:ascii="Times New Roman" w:eastAsia="Arial" w:hAnsi="Times New Roman"/>
        </w:rPr>
        <w:t xml:space="preserve"> impacto do COVID19, n</w:t>
      </w:r>
      <w:r w:rsidRPr="00C92BAC">
        <w:rPr>
          <w:rFonts w:ascii="Times New Roman" w:eastAsia="Arial" w:hAnsi="Times New Roman"/>
        </w:rPr>
        <w:t xml:space="preserve">as companhias que compõem o IBRX50 no período de 2018 a 2021. Para tanto o artigo foi estruturado em uma seção introdutória apresentando o tema, na segunda seção é elaborado um referencial bibliográfico a respeito </w:t>
      </w:r>
      <w:r w:rsidR="00C92BAC" w:rsidRPr="00C92BAC">
        <w:rPr>
          <w:rFonts w:ascii="Times New Roman" w:eastAsia="Arial" w:hAnsi="Times New Roman"/>
        </w:rPr>
        <w:t xml:space="preserve">do conceito de </w:t>
      </w:r>
      <w:r w:rsidR="00C92BAC" w:rsidRPr="00C92BAC">
        <w:rPr>
          <w:rFonts w:ascii="Times New Roman" w:eastAsia="Arial" w:hAnsi="Times New Roman"/>
          <w:i/>
        </w:rPr>
        <w:t>Valuation</w:t>
      </w:r>
      <w:r w:rsidR="00C92BAC" w:rsidRPr="00C92BAC">
        <w:rPr>
          <w:rFonts w:ascii="Times New Roman" w:eastAsia="Arial" w:hAnsi="Times New Roman"/>
        </w:rPr>
        <w:t xml:space="preserve"> com foco no método de avaliação por múltiplos</w:t>
      </w:r>
      <w:r w:rsidRPr="00C92BAC">
        <w:rPr>
          <w:rFonts w:ascii="Times New Roman" w:eastAsia="Arial" w:hAnsi="Times New Roman"/>
        </w:rPr>
        <w:t>, na terceira seção se trata da metodologia aplicada por meio da regressão por dados em painel para av</w:t>
      </w:r>
      <w:r w:rsidR="00C92BAC" w:rsidRPr="00C92BAC">
        <w:rPr>
          <w:rFonts w:ascii="Times New Roman" w:eastAsia="Arial" w:hAnsi="Times New Roman"/>
        </w:rPr>
        <w:t>aliar o impacto das variáveis</w:t>
      </w:r>
      <w:r w:rsidRPr="00C92BAC">
        <w:rPr>
          <w:rFonts w:ascii="Times New Roman" w:eastAsia="Arial" w:hAnsi="Times New Roman"/>
        </w:rPr>
        <w:t xml:space="preserve"> resultado liquido, </w:t>
      </w:r>
      <w:r w:rsidR="00C92BAC" w:rsidRPr="00C92BAC">
        <w:rPr>
          <w:rFonts w:ascii="Times New Roman" w:eastAsia="Arial" w:hAnsi="Times New Roman"/>
        </w:rPr>
        <w:t xml:space="preserve">ativo total, patrimônio liquido </w:t>
      </w:r>
      <w:r w:rsidRPr="00C92BAC">
        <w:rPr>
          <w:rFonts w:ascii="Times New Roman" w:eastAsia="Arial" w:hAnsi="Times New Roman"/>
        </w:rPr>
        <w:t xml:space="preserve">e </w:t>
      </w:r>
      <w:r w:rsidR="00C92BAC" w:rsidRPr="00C92BAC">
        <w:rPr>
          <w:rFonts w:ascii="Times New Roman" w:eastAsia="Arial" w:hAnsi="Times New Roman"/>
        </w:rPr>
        <w:t xml:space="preserve">do </w:t>
      </w:r>
      <w:r w:rsidRPr="00C92BAC">
        <w:rPr>
          <w:rFonts w:ascii="Times New Roman" w:eastAsia="Arial" w:hAnsi="Times New Roman"/>
        </w:rPr>
        <w:t xml:space="preserve">COVID19 no valor </w:t>
      </w:r>
      <w:r w:rsidR="00C92BAC" w:rsidRPr="00C92BAC">
        <w:rPr>
          <w:rFonts w:ascii="Times New Roman" w:eastAsia="Arial" w:hAnsi="Times New Roman"/>
        </w:rPr>
        <w:t>de mercado das empresas analisadas</w:t>
      </w:r>
      <w:r w:rsidRPr="00C92BAC">
        <w:rPr>
          <w:rFonts w:ascii="Times New Roman" w:eastAsia="Arial" w:hAnsi="Times New Roman"/>
        </w:rPr>
        <w:t xml:space="preserve">, na quarta seção trata-se dos resultados obtidos, </w:t>
      </w:r>
      <w:r w:rsidRPr="00C92BAC">
        <w:rPr>
          <w:rFonts w:ascii="Times New Roman" w:hAnsi="Times New Roman"/>
        </w:rPr>
        <w:t>onde observou-se um impacto est</w:t>
      </w:r>
      <w:r w:rsidR="00C92BAC" w:rsidRPr="00C92BAC">
        <w:rPr>
          <w:rFonts w:ascii="Times New Roman" w:hAnsi="Times New Roman"/>
        </w:rPr>
        <w:t xml:space="preserve">atisticamente significativo </w:t>
      </w:r>
      <w:r w:rsidRPr="00C92BAC">
        <w:rPr>
          <w:rFonts w:ascii="Times New Roman" w:hAnsi="Times New Roman"/>
        </w:rPr>
        <w:t>d</w:t>
      </w:r>
      <w:r w:rsidR="00C92BAC" w:rsidRPr="00C92BAC">
        <w:rPr>
          <w:rFonts w:ascii="Times New Roman" w:hAnsi="Times New Roman"/>
        </w:rPr>
        <w:t xml:space="preserve">os determinantes analisados </w:t>
      </w:r>
      <w:r w:rsidRPr="00C92BAC">
        <w:rPr>
          <w:rFonts w:ascii="Times New Roman" w:hAnsi="Times New Roman"/>
        </w:rPr>
        <w:t xml:space="preserve">sobre a </w:t>
      </w:r>
      <w:r w:rsidR="00C92BAC" w:rsidRPr="00C92BAC">
        <w:rPr>
          <w:rFonts w:ascii="Times New Roman" w:hAnsi="Times New Roman"/>
        </w:rPr>
        <w:t>Valuation das empresas</w:t>
      </w:r>
      <w:r w:rsidRPr="00C92BAC">
        <w:rPr>
          <w:rFonts w:ascii="Times New Roman" w:hAnsi="Times New Roman"/>
        </w:rPr>
        <w:t xml:space="preserve"> que compõem o IBRX50</w:t>
      </w:r>
      <w:r w:rsidRPr="00C92BAC">
        <w:rPr>
          <w:rFonts w:ascii="Times New Roman" w:eastAsia="Arial" w:hAnsi="Times New Roman"/>
        </w:rPr>
        <w:t xml:space="preserve">, e por fim, na quinta seção as considerações finais, onde </w:t>
      </w:r>
      <w:r w:rsidRPr="00C92BAC">
        <w:rPr>
          <w:rFonts w:ascii="Times New Roman" w:hAnsi="Times New Roman"/>
        </w:rPr>
        <w:t>concluiu-se</w:t>
      </w:r>
      <w:r w:rsidR="00C92BAC" w:rsidRPr="00C92BAC">
        <w:rPr>
          <w:rFonts w:ascii="Times New Roman" w:hAnsi="Times New Roman"/>
        </w:rPr>
        <w:t xml:space="preserve"> que</w:t>
      </w:r>
      <w:r w:rsidRPr="00C92BAC">
        <w:rPr>
          <w:rFonts w:ascii="Times New Roman" w:hAnsi="Times New Roman"/>
        </w:rPr>
        <w:t xml:space="preserve"> o modelo aplicado foi eficiente para avaliar os determinantes do valor </w:t>
      </w:r>
      <w:r w:rsidR="00C92BAC" w:rsidRPr="00C92BAC">
        <w:rPr>
          <w:rFonts w:ascii="Times New Roman" w:hAnsi="Times New Roman"/>
        </w:rPr>
        <w:t>de mercado das empresas</w:t>
      </w:r>
      <w:r w:rsidRPr="00C92BAC">
        <w:rPr>
          <w:rFonts w:ascii="Times New Roman" w:hAnsi="Times New Roman"/>
        </w:rPr>
        <w:t xml:space="preserve"> </w:t>
      </w:r>
      <w:r w:rsidRPr="00C92BAC">
        <w:rPr>
          <w:rFonts w:ascii="Times New Roman" w:eastAsia="Arial" w:hAnsi="Times New Roman"/>
        </w:rPr>
        <w:t>que compõem o IBRX50.</w:t>
      </w:r>
    </w:p>
    <w:p w14:paraId="626DFE03" w14:textId="0C1B5958" w:rsidR="00EC6520" w:rsidRDefault="006C0445" w:rsidP="006C0445">
      <w:pPr>
        <w:autoSpaceDE w:val="0"/>
        <w:autoSpaceDN w:val="0"/>
        <w:adjustRightInd w:val="0"/>
        <w:jc w:val="both"/>
        <w:rPr>
          <w:rFonts w:cs="Arial"/>
        </w:rPr>
      </w:pPr>
      <w:r w:rsidRPr="00BA10C6">
        <w:rPr>
          <w:rFonts w:ascii="Times New Roman" w:eastAsia="Arial" w:hAnsi="Times New Roman"/>
          <w:b/>
        </w:rPr>
        <w:t xml:space="preserve">Palavra-chave: </w:t>
      </w:r>
      <w:r w:rsidRPr="00BA10C6">
        <w:rPr>
          <w:rFonts w:ascii="Times New Roman" w:eastAsia="Arial" w:hAnsi="Times New Roman"/>
        </w:rPr>
        <w:t>avaliação de empresas, investimentos, covid19.</w:t>
      </w:r>
    </w:p>
    <w:p w14:paraId="30B69FD1" w14:textId="77777777" w:rsidR="00EC6520" w:rsidRPr="00366761" w:rsidRDefault="00EC6520" w:rsidP="00A31244">
      <w:pPr>
        <w:autoSpaceDE w:val="0"/>
        <w:autoSpaceDN w:val="0"/>
        <w:adjustRightInd w:val="0"/>
        <w:jc w:val="center"/>
        <w:rPr>
          <w:rFonts w:ascii="Times New Roman" w:hAnsi="Times New Roman"/>
        </w:rPr>
      </w:pPr>
    </w:p>
    <w:p w14:paraId="023CD3EB" w14:textId="77777777" w:rsidR="00C92BAC" w:rsidRPr="00366761" w:rsidRDefault="00C92BAC" w:rsidP="00C92BAC">
      <w:pPr>
        <w:autoSpaceDE w:val="0"/>
        <w:autoSpaceDN w:val="0"/>
        <w:adjustRightInd w:val="0"/>
        <w:jc w:val="both"/>
        <w:rPr>
          <w:rFonts w:ascii="Times New Roman" w:hAnsi="Times New Roman"/>
        </w:rPr>
      </w:pPr>
      <w:r w:rsidRPr="00366761">
        <w:rPr>
          <w:rFonts w:ascii="Times New Roman" w:hAnsi="Times New Roman"/>
          <w:b/>
        </w:rPr>
        <w:t>Summary:</w:t>
      </w:r>
      <w:r w:rsidRPr="00366761">
        <w:rPr>
          <w:rFonts w:ascii="Times New Roman" w:hAnsi="Times New Roman"/>
        </w:rPr>
        <w:t xml:space="preserve"> To make an intelligent decision, it is necessary to know what determines the value of an asset. Valuation is a tool that allows you to know how much a business is worth with the objective of determining its fair price and the possibility of return. Therefore, this study aims to analyze the determinants of market value and the impact of COVID19, on the companies that make up the IBRX50 in the period from 2018 to 2021. To this end, the article was structured in an introductory section presenting the topic, in the second section a bibliographical reference is prepared regarding the concept of Valuation with a focus on the method of evaluation by multiples, in the third section it deals with the methodology applied through panel data regression to evaluate the impact of the variables net income, total assets , equity and COVID19 on the market value of proven companies, in the fourth section we deal with the results obtained, where a statistically significant impact of the analyzed determinants on the Valuation of the companies that make up the IBRX50 was demonstrated, and finally , in the fifth section as final considerations, where we conclude that the model applied was efficient to evaluate the determinants of the market value of the companies that make up the IBRX50.</w:t>
      </w:r>
    </w:p>
    <w:p w14:paraId="30F66B32" w14:textId="77777777" w:rsidR="00C92BAC" w:rsidRPr="00366761" w:rsidRDefault="00C92BAC" w:rsidP="00C92BAC">
      <w:pPr>
        <w:autoSpaceDE w:val="0"/>
        <w:autoSpaceDN w:val="0"/>
        <w:adjustRightInd w:val="0"/>
        <w:jc w:val="both"/>
        <w:rPr>
          <w:rFonts w:ascii="Times New Roman" w:hAnsi="Times New Roman"/>
        </w:rPr>
      </w:pPr>
    </w:p>
    <w:p w14:paraId="691DEFE3" w14:textId="63E027C6" w:rsidR="00EC6520" w:rsidRPr="00366761" w:rsidRDefault="00C92BAC" w:rsidP="00C92BAC">
      <w:pPr>
        <w:autoSpaceDE w:val="0"/>
        <w:autoSpaceDN w:val="0"/>
        <w:adjustRightInd w:val="0"/>
        <w:jc w:val="both"/>
        <w:rPr>
          <w:rFonts w:ascii="Times New Roman" w:hAnsi="Times New Roman"/>
        </w:rPr>
      </w:pPr>
      <w:r w:rsidRPr="00366761">
        <w:rPr>
          <w:rFonts w:ascii="Times New Roman" w:hAnsi="Times New Roman"/>
          <w:b/>
        </w:rPr>
        <w:t>Keyword:</w:t>
      </w:r>
      <w:r w:rsidR="003B0BFB">
        <w:rPr>
          <w:rFonts w:ascii="Times New Roman" w:hAnsi="Times New Roman"/>
        </w:rPr>
        <w:t xml:space="preserve"> valuation, investments</w:t>
      </w:r>
      <w:r w:rsidRPr="00366761">
        <w:rPr>
          <w:rFonts w:ascii="Times New Roman" w:hAnsi="Times New Roman"/>
        </w:rPr>
        <w:t>, covid19.</w:t>
      </w:r>
    </w:p>
    <w:p w14:paraId="3C88C4F0" w14:textId="77777777" w:rsidR="00EC6520" w:rsidRDefault="00EC6520" w:rsidP="00A31244">
      <w:pPr>
        <w:autoSpaceDE w:val="0"/>
        <w:autoSpaceDN w:val="0"/>
        <w:adjustRightInd w:val="0"/>
        <w:jc w:val="center"/>
        <w:rPr>
          <w:rFonts w:cs="Arial"/>
        </w:rPr>
      </w:pPr>
    </w:p>
    <w:p w14:paraId="65F7ED1F" w14:textId="77777777" w:rsidR="00EC6520" w:rsidRDefault="00EC6520" w:rsidP="00A31244">
      <w:pPr>
        <w:autoSpaceDE w:val="0"/>
        <w:autoSpaceDN w:val="0"/>
        <w:adjustRightInd w:val="0"/>
        <w:jc w:val="center"/>
        <w:rPr>
          <w:rFonts w:cs="Arial"/>
        </w:rPr>
      </w:pPr>
    </w:p>
    <w:p w14:paraId="211EB582" w14:textId="77777777" w:rsidR="00EC6520" w:rsidRPr="002D5FDB" w:rsidRDefault="00EC6520" w:rsidP="00A31244">
      <w:pPr>
        <w:autoSpaceDE w:val="0"/>
        <w:autoSpaceDN w:val="0"/>
        <w:adjustRightInd w:val="0"/>
        <w:jc w:val="center"/>
        <w:rPr>
          <w:rFonts w:cs="Arial"/>
        </w:rPr>
      </w:pPr>
    </w:p>
    <w:p w14:paraId="16C90B96" w14:textId="77777777" w:rsidR="00D6472F" w:rsidRDefault="00D6472F" w:rsidP="00842C11">
      <w:pPr>
        <w:pStyle w:val="Ttulo1"/>
        <w:ind w:left="426" w:hanging="425"/>
        <w:rPr>
          <w:rFonts w:ascii="Times New Roman" w:hAnsi="Times New Roman" w:cs="Times New Roman"/>
        </w:rPr>
        <w:sectPr w:rsidR="00D6472F" w:rsidSect="00F2082E">
          <w:headerReference w:type="default" r:id="rId9"/>
          <w:footerReference w:type="default" r:id="rId10"/>
          <w:pgSz w:w="11906" w:h="16838"/>
          <w:pgMar w:top="1701" w:right="1134" w:bottom="1134" w:left="1701" w:header="709" w:footer="709" w:gutter="0"/>
          <w:cols w:space="720"/>
          <w:docGrid w:linePitch="326"/>
        </w:sectPr>
      </w:pPr>
      <w:bookmarkStart w:id="0" w:name="_heading=h.gjdgxs" w:colFirst="0" w:colLast="0"/>
      <w:bookmarkStart w:id="1" w:name="_Toc106873633"/>
      <w:bookmarkStart w:id="2" w:name="_Toc106873673"/>
      <w:bookmarkStart w:id="3" w:name="_Toc108695721"/>
      <w:bookmarkStart w:id="4" w:name="_Toc131178991"/>
      <w:bookmarkEnd w:id="0"/>
    </w:p>
    <w:p w14:paraId="7F7066EE" w14:textId="5B459098" w:rsidR="0070674B" w:rsidRPr="00FE438D" w:rsidRDefault="00E03407" w:rsidP="00842C11">
      <w:pPr>
        <w:pStyle w:val="Ttulo1"/>
        <w:ind w:left="426" w:hanging="425"/>
        <w:rPr>
          <w:rFonts w:ascii="Times New Roman" w:hAnsi="Times New Roman" w:cs="Times New Roman"/>
        </w:rPr>
      </w:pPr>
      <w:bookmarkStart w:id="5" w:name="_GoBack"/>
      <w:bookmarkEnd w:id="5"/>
      <w:r w:rsidRPr="00B0293B">
        <w:rPr>
          <w:rFonts w:ascii="Times New Roman" w:hAnsi="Times New Roman" w:cs="Times New Roman"/>
        </w:rPr>
        <w:lastRenderedPageBreak/>
        <w:t>INTRODUÇÃO</w:t>
      </w:r>
      <w:bookmarkEnd w:id="1"/>
      <w:bookmarkEnd w:id="2"/>
      <w:bookmarkEnd w:id="3"/>
      <w:bookmarkEnd w:id="4"/>
    </w:p>
    <w:p w14:paraId="1629A483" w14:textId="7BDCDEF4" w:rsidR="0070674B" w:rsidRPr="00B0293B" w:rsidRDefault="00A461F4" w:rsidP="00842C11">
      <w:pPr>
        <w:spacing w:line="360" w:lineRule="auto"/>
        <w:ind w:firstLine="709"/>
        <w:jc w:val="both"/>
        <w:rPr>
          <w:rFonts w:ascii="Times New Roman" w:eastAsia="Arial" w:hAnsi="Times New Roman"/>
        </w:rPr>
      </w:pPr>
      <w:r w:rsidRPr="00B0293B">
        <w:rPr>
          <w:rFonts w:ascii="Times New Roman" w:eastAsia="Arial" w:hAnsi="Times New Roman"/>
        </w:rPr>
        <w:t>A redução da assimetria de informações com</w:t>
      </w:r>
      <w:r w:rsidR="00D115B4">
        <w:rPr>
          <w:rFonts w:ascii="Times New Roman" w:eastAsia="Arial" w:hAnsi="Times New Roman"/>
        </w:rPr>
        <w:t xml:space="preserve"> </w:t>
      </w:r>
      <w:r w:rsidRPr="00B0293B">
        <w:rPr>
          <w:rFonts w:ascii="Times New Roman" w:eastAsia="Arial" w:hAnsi="Times New Roman"/>
        </w:rPr>
        <w:t xml:space="preserve">o efeito da globalização, dentro do mercado de capitais, tem possibilitado a difusão e o desenvolvimento de ferramentas que permitem avaliar os riscos e retornos dos investimentos. O </w:t>
      </w:r>
      <w:r w:rsidRPr="00B0293B">
        <w:rPr>
          <w:rFonts w:ascii="Times New Roman" w:eastAsia="Arial" w:hAnsi="Times New Roman"/>
          <w:i/>
        </w:rPr>
        <w:t>valuation</w:t>
      </w:r>
      <w:r w:rsidRPr="00B0293B">
        <w:rPr>
          <w:rFonts w:ascii="Times New Roman" w:eastAsia="Arial" w:hAnsi="Times New Roman"/>
        </w:rPr>
        <w:t xml:space="preserve"> é uma destas ferramentas, e seus resultados têm se tornado objeto de estudos de muitos pesquisadores do mercado financeiro, uma vez que e</w:t>
      </w:r>
      <w:r w:rsidR="0066522F" w:rsidRPr="00B0293B">
        <w:rPr>
          <w:rFonts w:ascii="Times New Roman" w:eastAsia="Arial" w:hAnsi="Times New Roman"/>
        </w:rPr>
        <w:t xml:space="preserve">sta ferramenta permite determinar o </w:t>
      </w:r>
      <w:r w:rsidRPr="00B0293B">
        <w:rPr>
          <w:rFonts w:ascii="Times New Roman" w:eastAsia="Arial" w:hAnsi="Times New Roman"/>
        </w:rPr>
        <w:t xml:space="preserve">valor </w:t>
      </w:r>
      <w:r w:rsidR="0066522F" w:rsidRPr="00B0293B">
        <w:rPr>
          <w:rFonts w:ascii="Times New Roman" w:eastAsia="Arial" w:hAnsi="Times New Roman"/>
        </w:rPr>
        <w:t>de</w:t>
      </w:r>
      <w:r w:rsidRPr="00B0293B">
        <w:rPr>
          <w:rFonts w:ascii="Times New Roman" w:eastAsia="Arial" w:hAnsi="Times New Roman"/>
        </w:rPr>
        <w:t xml:space="preserve"> ativos</w:t>
      </w:r>
      <w:r w:rsidR="0066522F" w:rsidRPr="00B0293B">
        <w:rPr>
          <w:rFonts w:ascii="Times New Roman" w:eastAsia="Arial" w:hAnsi="Times New Roman"/>
        </w:rPr>
        <w:t xml:space="preserve"> cotados em bolsa</w:t>
      </w:r>
      <w:r w:rsidRPr="00B0293B">
        <w:rPr>
          <w:rFonts w:ascii="Times New Roman" w:eastAsia="Arial" w:hAnsi="Times New Roman"/>
        </w:rPr>
        <w:t>.</w:t>
      </w:r>
    </w:p>
    <w:p w14:paraId="7C6BA7D1" w14:textId="01B30E4D" w:rsidR="00A23BEF" w:rsidRPr="00B0293B" w:rsidRDefault="00A23BEF" w:rsidP="00A23BEF">
      <w:pPr>
        <w:spacing w:line="360" w:lineRule="auto"/>
        <w:ind w:firstLine="709"/>
        <w:jc w:val="both"/>
        <w:rPr>
          <w:rFonts w:ascii="Times New Roman" w:eastAsia="Arial" w:hAnsi="Times New Roman"/>
        </w:rPr>
      </w:pPr>
      <w:r w:rsidRPr="00B0293B">
        <w:rPr>
          <w:rFonts w:ascii="Times New Roman" w:eastAsia="Arial" w:hAnsi="Times New Roman"/>
        </w:rPr>
        <w:t xml:space="preserve">Para uma decisão inteligente é necessário conhecer o que determina o valor de um ativo, </w:t>
      </w:r>
      <w:r w:rsidRPr="00B0293B">
        <w:rPr>
          <w:rFonts w:ascii="Times New Roman" w:eastAsia="Arial" w:hAnsi="Times New Roman"/>
          <w:i/>
        </w:rPr>
        <w:t>Valuation</w:t>
      </w:r>
      <w:r w:rsidRPr="00B0293B">
        <w:rPr>
          <w:rFonts w:ascii="Times New Roman" w:eastAsia="Arial" w:hAnsi="Times New Roman"/>
        </w:rPr>
        <w:t xml:space="preserve"> por conceito é um termo em inglês para Avaliação de Empresas, que a grosso modo, permite saber quanto vale um negócio tendo como objetivo determinar o preço justo deste e qual a possibilidade de retorno. Assim possibilita realizar a tomada de decisão sobre qualquer investimento, seja de pequeno porte como aplicação no mercado de ações e opções a grandes operações como aquisições, fusões e cisões empresariais. </w:t>
      </w:r>
    </w:p>
    <w:p w14:paraId="42CA8781" w14:textId="4D3840A4" w:rsidR="0070674B" w:rsidRPr="00B0293B" w:rsidRDefault="00A461F4" w:rsidP="00282F0A">
      <w:pPr>
        <w:spacing w:line="360" w:lineRule="auto"/>
        <w:ind w:firstLine="709"/>
        <w:jc w:val="both"/>
        <w:rPr>
          <w:rFonts w:ascii="Times New Roman" w:eastAsia="Arial" w:hAnsi="Times New Roman"/>
        </w:rPr>
      </w:pPr>
      <w:r w:rsidRPr="00B0293B">
        <w:rPr>
          <w:rFonts w:ascii="Times New Roman" w:eastAsia="Arial" w:hAnsi="Times New Roman"/>
        </w:rPr>
        <w:t xml:space="preserve">A utilização do </w:t>
      </w:r>
      <w:r w:rsidRPr="00B0293B">
        <w:rPr>
          <w:rFonts w:ascii="Times New Roman" w:eastAsia="Arial" w:hAnsi="Times New Roman"/>
          <w:i/>
        </w:rPr>
        <w:t>valuation</w:t>
      </w:r>
      <w:r w:rsidRPr="00B0293B">
        <w:rPr>
          <w:rFonts w:ascii="Times New Roman" w:eastAsia="Arial" w:hAnsi="Times New Roman"/>
        </w:rPr>
        <w:t xml:space="preserve"> como ferramenta para tomada de decisões administrativas se faz um importante instrumento de gestão</w:t>
      </w:r>
      <w:r w:rsidR="00A23BEF" w:rsidRPr="00B0293B">
        <w:rPr>
          <w:rFonts w:ascii="Times New Roman" w:eastAsia="Arial" w:hAnsi="Times New Roman"/>
        </w:rPr>
        <w:t xml:space="preserve"> no dia a dia corporativo</w:t>
      </w:r>
      <w:r w:rsidRPr="00B0293B">
        <w:rPr>
          <w:rFonts w:ascii="Times New Roman" w:eastAsia="Arial" w:hAnsi="Times New Roman"/>
        </w:rPr>
        <w:t>. Damodoran (2007) esclarece que existem vários métodos de se avaliar o preço de um negócio, dentre os mais aplicados estão, a saber: o Fluxo de Caixa Descontado</w:t>
      </w:r>
      <w:r w:rsidRPr="00B0293B">
        <w:rPr>
          <w:rFonts w:ascii="Times New Roman" w:eastAsia="Arial" w:hAnsi="Times New Roman"/>
          <w:vertAlign w:val="superscript"/>
        </w:rPr>
        <w:footnoteReference w:id="1"/>
      </w:r>
      <w:r w:rsidR="005C0F5A" w:rsidRPr="00B0293B">
        <w:rPr>
          <w:rFonts w:ascii="Times New Roman" w:eastAsia="Arial" w:hAnsi="Times New Roman"/>
        </w:rPr>
        <w:t xml:space="preserve"> </w:t>
      </w:r>
      <w:r w:rsidRPr="00B0293B">
        <w:rPr>
          <w:rFonts w:ascii="Times New Roman" w:eastAsia="Arial" w:hAnsi="Times New Roman"/>
        </w:rPr>
        <w:t>e a Avaliação por Múltiplos. Ainda segundo Damodoran (2007), estes modelos ajustados corretamente em relação aos resultados fundamentalistas das empresas avaliadas podem trazer aos investidores informações relevantes no que se trata da precificação dos ativos e do seu potencial de valorização ao longo do tempo, podendo reduzir os riscos e proporcionar lucros ao investidor.</w:t>
      </w:r>
    </w:p>
    <w:p w14:paraId="2D1399EA" w14:textId="1942AA5E" w:rsidR="00946DFC" w:rsidRPr="00B0293B" w:rsidRDefault="003B44E0" w:rsidP="00946DFC">
      <w:pPr>
        <w:spacing w:line="360" w:lineRule="auto"/>
        <w:ind w:firstLine="709"/>
        <w:jc w:val="both"/>
        <w:rPr>
          <w:rFonts w:ascii="Times New Roman" w:eastAsia="Arial" w:hAnsi="Times New Roman"/>
        </w:rPr>
      </w:pPr>
      <w:r w:rsidRPr="00B0293B">
        <w:rPr>
          <w:rFonts w:ascii="Times New Roman" w:eastAsia="Arial" w:hAnsi="Times New Roman"/>
        </w:rPr>
        <w:t>Entretanto</w:t>
      </w:r>
      <w:r w:rsidR="00A461F4" w:rsidRPr="00B0293B">
        <w:rPr>
          <w:rFonts w:ascii="Times New Roman" w:eastAsia="Arial" w:hAnsi="Times New Roman"/>
        </w:rPr>
        <w:t>, a escolha de variáveis a serem utilizadas em uma avaliação depende do modelo escolhido</w:t>
      </w:r>
      <w:r w:rsidR="001B1DC6" w:rsidRPr="00B0293B">
        <w:rPr>
          <w:rFonts w:ascii="Times New Roman" w:eastAsia="Arial" w:hAnsi="Times New Roman"/>
        </w:rPr>
        <w:t xml:space="preserve"> e esse</w:t>
      </w:r>
      <w:r w:rsidR="00A461F4" w:rsidRPr="00B0293B">
        <w:rPr>
          <w:rFonts w:ascii="Times New Roman" w:eastAsia="Arial" w:hAnsi="Times New Roman"/>
        </w:rPr>
        <w:t xml:space="preserve"> deve estar alicerçado teoricamente e possuir uma fonte de dados robusta que permitam atribuir o valor mais justo possível ao ativo.  Deste modo, este estudo tem por escopo </w:t>
      </w:r>
      <w:r w:rsidR="0062355B" w:rsidRPr="00B0293B">
        <w:rPr>
          <w:rFonts w:ascii="Times New Roman" w:eastAsia="Arial" w:hAnsi="Times New Roman"/>
        </w:rPr>
        <w:t>estimar uma</w:t>
      </w:r>
      <w:r w:rsidR="00A461F4" w:rsidRPr="00B0293B">
        <w:rPr>
          <w:rFonts w:ascii="Times New Roman" w:eastAsia="Arial" w:hAnsi="Times New Roman"/>
        </w:rPr>
        <w:t xml:space="preserve"> função de regressão que permita avaliar o impacto de variáveis como demonstrações financeiras, </w:t>
      </w:r>
      <w:r w:rsidR="00AF4235" w:rsidRPr="00B0293B">
        <w:rPr>
          <w:rFonts w:ascii="Times New Roman" w:eastAsia="Arial" w:hAnsi="Times New Roman"/>
        </w:rPr>
        <w:t>e também o impacto do COVID19</w:t>
      </w:r>
      <w:r w:rsidR="00A461F4" w:rsidRPr="00B0293B">
        <w:rPr>
          <w:rFonts w:ascii="Times New Roman" w:eastAsia="Arial" w:hAnsi="Times New Roman"/>
        </w:rPr>
        <w:t xml:space="preserve"> no valor </w:t>
      </w:r>
      <w:r w:rsidR="00B92BD9" w:rsidRPr="00B0293B">
        <w:rPr>
          <w:rFonts w:ascii="Times New Roman" w:eastAsia="Arial" w:hAnsi="Times New Roman"/>
        </w:rPr>
        <w:t xml:space="preserve">das </w:t>
      </w:r>
      <w:r w:rsidR="00A461F4" w:rsidRPr="00B0293B">
        <w:rPr>
          <w:rFonts w:ascii="Times New Roman" w:eastAsia="Arial" w:hAnsi="Times New Roman"/>
        </w:rPr>
        <w:t>empresa</w:t>
      </w:r>
      <w:r w:rsidR="00B92BD9" w:rsidRPr="00B0293B">
        <w:rPr>
          <w:rFonts w:ascii="Times New Roman" w:eastAsia="Arial" w:hAnsi="Times New Roman"/>
        </w:rPr>
        <w:t>s que compõem o IBRX50</w:t>
      </w:r>
      <w:r w:rsidR="00F5507C" w:rsidRPr="00B0293B">
        <w:rPr>
          <w:rStyle w:val="Refdenotaderodap"/>
          <w:rFonts w:ascii="Times New Roman" w:eastAsia="Arial" w:hAnsi="Times New Roman"/>
        </w:rPr>
        <w:footnoteReference w:id="2"/>
      </w:r>
      <w:r w:rsidR="00A461F4" w:rsidRPr="00B0293B">
        <w:rPr>
          <w:rFonts w:ascii="Times New Roman" w:eastAsia="Arial" w:hAnsi="Times New Roman"/>
        </w:rPr>
        <w:t xml:space="preserve">. </w:t>
      </w:r>
    </w:p>
    <w:p w14:paraId="4D891359" w14:textId="70E9830D" w:rsidR="00FE187B" w:rsidRPr="00B0293B" w:rsidRDefault="00946DFC" w:rsidP="00C10D28">
      <w:pPr>
        <w:spacing w:after="240" w:line="360" w:lineRule="auto"/>
        <w:ind w:firstLine="708"/>
        <w:jc w:val="both"/>
        <w:rPr>
          <w:rFonts w:ascii="Times New Roman" w:eastAsia="Arial" w:hAnsi="Times New Roman"/>
        </w:rPr>
      </w:pPr>
      <w:r w:rsidRPr="00B0293B">
        <w:rPr>
          <w:rFonts w:ascii="Times New Roman" w:eastAsia="Arial" w:hAnsi="Times New Roman"/>
        </w:rPr>
        <w:lastRenderedPageBreak/>
        <w:t>É importante ressaltar que na utiização de valuation por múltiplos a abordagem econométrica é pouco empregada</w:t>
      </w:r>
      <w:r w:rsidR="00A23BEF" w:rsidRPr="00B0293B">
        <w:rPr>
          <w:rFonts w:ascii="Times New Roman" w:eastAsia="Arial" w:hAnsi="Times New Roman"/>
        </w:rPr>
        <w:t>, contudo pode obter resultados eficazes</w:t>
      </w:r>
      <w:r w:rsidRPr="00B0293B">
        <w:rPr>
          <w:rFonts w:ascii="Times New Roman" w:eastAsia="Arial" w:hAnsi="Times New Roman"/>
        </w:rPr>
        <w:t>. L</w:t>
      </w:r>
      <w:r w:rsidR="003F22C8" w:rsidRPr="00B0293B">
        <w:rPr>
          <w:rFonts w:ascii="Times New Roman" w:eastAsia="Arial" w:hAnsi="Times New Roman"/>
        </w:rPr>
        <w:t xml:space="preserve">ogo, </w:t>
      </w:r>
      <w:r w:rsidRPr="00B0293B">
        <w:rPr>
          <w:rFonts w:ascii="Times New Roman" w:eastAsia="Arial" w:hAnsi="Times New Roman"/>
        </w:rPr>
        <w:t xml:space="preserve">este trabalho </w:t>
      </w:r>
      <w:r w:rsidR="00D5668A" w:rsidRPr="00B0293B">
        <w:rPr>
          <w:rFonts w:ascii="Times New Roman" w:eastAsia="Arial" w:hAnsi="Times New Roman"/>
        </w:rPr>
        <w:t>busca</w:t>
      </w:r>
      <w:r w:rsidRPr="00B0293B">
        <w:rPr>
          <w:rFonts w:ascii="Times New Roman" w:eastAsia="Arial" w:hAnsi="Times New Roman"/>
        </w:rPr>
        <w:t xml:space="preserve"> contribuir </w:t>
      </w:r>
      <w:r w:rsidR="00F600D5" w:rsidRPr="00B0293B">
        <w:rPr>
          <w:rFonts w:ascii="Times New Roman" w:eastAsia="Arial" w:hAnsi="Times New Roman"/>
        </w:rPr>
        <w:t xml:space="preserve">com a literatura deste tema </w:t>
      </w:r>
      <w:r w:rsidRPr="00B0293B">
        <w:rPr>
          <w:rFonts w:ascii="Times New Roman" w:eastAsia="Arial" w:hAnsi="Times New Roman"/>
        </w:rPr>
        <w:t xml:space="preserve">empregando a abordagem de dados em painel </w:t>
      </w:r>
      <w:r w:rsidR="00942AE6" w:rsidRPr="00B0293B">
        <w:rPr>
          <w:rFonts w:ascii="Times New Roman" w:eastAsia="Arial" w:hAnsi="Times New Roman"/>
        </w:rPr>
        <w:t xml:space="preserve">para </w:t>
      </w:r>
      <w:r w:rsidRPr="00B0293B">
        <w:rPr>
          <w:rFonts w:ascii="Times New Roman" w:eastAsia="Arial" w:hAnsi="Times New Roman"/>
        </w:rPr>
        <w:t xml:space="preserve">elaborar uma função de regressão </w:t>
      </w:r>
      <w:r w:rsidR="00942AE6" w:rsidRPr="00B0293B">
        <w:rPr>
          <w:rFonts w:ascii="Times New Roman" w:eastAsia="Arial" w:hAnsi="Times New Roman"/>
        </w:rPr>
        <w:t>com foco na precificação das</w:t>
      </w:r>
      <w:r w:rsidRPr="00B0293B">
        <w:rPr>
          <w:rFonts w:ascii="Times New Roman" w:eastAsia="Arial" w:hAnsi="Times New Roman"/>
        </w:rPr>
        <w:t xml:space="preserve"> empresas que compunham o IBRX50 do primeiro trimestre de 2018 ao último trimestre de 2021</w:t>
      </w:r>
      <w:r w:rsidR="00F600D5" w:rsidRPr="00B0293B">
        <w:rPr>
          <w:rFonts w:ascii="Times New Roman" w:eastAsia="Arial" w:hAnsi="Times New Roman"/>
        </w:rPr>
        <w:t xml:space="preserve"> integrando variáveis financeiras e o impacto da pandemia do COVID19 sobre a variável dependente</w:t>
      </w:r>
      <w:r w:rsidRPr="00B0293B">
        <w:rPr>
          <w:rFonts w:ascii="Times New Roman" w:eastAsia="Arial" w:hAnsi="Times New Roman"/>
        </w:rPr>
        <w:t>.</w:t>
      </w:r>
      <w:bookmarkStart w:id="6" w:name="_heading=h.30j0zll" w:colFirst="0" w:colLast="0"/>
      <w:bookmarkEnd w:id="6"/>
    </w:p>
    <w:p w14:paraId="3650BDE5" w14:textId="291BFECF" w:rsidR="00CB1C71" w:rsidRPr="00B0293B" w:rsidRDefault="00E03407" w:rsidP="00C10D28">
      <w:pPr>
        <w:pStyle w:val="Ttulo1"/>
        <w:spacing w:after="240"/>
        <w:ind w:left="426" w:hanging="426"/>
        <w:rPr>
          <w:rFonts w:ascii="Times New Roman" w:hAnsi="Times New Roman" w:cs="Times New Roman"/>
        </w:rPr>
      </w:pPr>
      <w:bookmarkStart w:id="7" w:name="_Toc106873638"/>
      <w:bookmarkStart w:id="8" w:name="_Toc106873678"/>
      <w:bookmarkStart w:id="9" w:name="_Toc108695726"/>
      <w:bookmarkStart w:id="10" w:name="_Toc131178996"/>
      <w:r w:rsidRPr="00B0293B">
        <w:rPr>
          <w:rFonts w:ascii="Times New Roman" w:hAnsi="Times New Roman" w:cs="Times New Roman"/>
        </w:rPr>
        <w:t>REVISÃO BIBLIOGRÁFICA</w:t>
      </w:r>
      <w:bookmarkEnd w:id="7"/>
      <w:bookmarkEnd w:id="8"/>
      <w:bookmarkEnd w:id="9"/>
      <w:bookmarkEnd w:id="10"/>
    </w:p>
    <w:p w14:paraId="3E46B6AD" w14:textId="58C5B0AF" w:rsidR="0070674B" w:rsidRPr="00B0293B" w:rsidRDefault="005E1E9D" w:rsidP="00C10D28">
      <w:pPr>
        <w:pStyle w:val="Ttulo2"/>
        <w:spacing w:after="240"/>
        <w:ind w:left="1418" w:hanging="709"/>
        <w:rPr>
          <w:rFonts w:ascii="Times New Roman" w:hAnsi="Times New Roman" w:cs="Times New Roman"/>
        </w:rPr>
      </w:pPr>
      <w:bookmarkStart w:id="11" w:name="_Toc106873640"/>
      <w:bookmarkStart w:id="12" w:name="_Toc106873680"/>
      <w:bookmarkStart w:id="13" w:name="_Toc108695732"/>
      <w:bookmarkStart w:id="14" w:name="_Toc131179002"/>
      <w:r w:rsidRPr="00B0293B">
        <w:rPr>
          <w:rFonts w:ascii="Times New Roman" w:hAnsi="Times New Roman" w:cs="Times New Roman"/>
        </w:rPr>
        <w:t>Avaliação de Empresas:</w:t>
      </w:r>
      <w:r w:rsidR="00914344" w:rsidRPr="00B0293B">
        <w:rPr>
          <w:rFonts w:ascii="Times New Roman" w:hAnsi="Times New Roman" w:cs="Times New Roman"/>
        </w:rPr>
        <w:t xml:space="preserve"> o </w:t>
      </w:r>
      <w:r w:rsidR="00A461F4" w:rsidRPr="00B0293B">
        <w:rPr>
          <w:rFonts w:ascii="Times New Roman" w:hAnsi="Times New Roman" w:cs="Times New Roman"/>
        </w:rPr>
        <w:t xml:space="preserve">Conceito de </w:t>
      </w:r>
      <w:r w:rsidR="00A461F4" w:rsidRPr="00B0293B">
        <w:rPr>
          <w:rFonts w:ascii="Times New Roman" w:hAnsi="Times New Roman" w:cs="Times New Roman"/>
          <w:i/>
        </w:rPr>
        <w:t>Valuation</w:t>
      </w:r>
      <w:bookmarkEnd w:id="11"/>
      <w:bookmarkEnd w:id="12"/>
      <w:bookmarkEnd w:id="13"/>
      <w:bookmarkEnd w:id="14"/>
    </w:p>
    <w:p w14:paraId="39DAD913" w14:textId="77777777" w:rsidR="0070674B" w:rsidRPr="00B0293B" w:rsidRDefault="00A461F4" w:rsidP="00282F0A">
      <w:pPr>
        <w:spacing w:line="360" w:lineRule="auto"/>
        <w:ind w:firstLine="708"/>
        <w:jc w:val="both"/>
        <w:rPr>
          <w:rFonts w:ascii="Times New Roman" w:eastAsia="Arial" w:hAnsi="Times New Roman"/>
        </w:rPr>
      </w:pPr>
      <w:r w:rsidRPr="00B0293B">
        <w:rPr>
          <w:rFonts w:ascii="Times New Roman" w:eastAsia="Arial" w:hAnsi="Times New Roman"/>
        </w:rPr>
        <w:t xml:space="preserve">A ideia principal de se montar um </w:t>
      </w:r>
      <w:r w:rsidRPr="00B0293B">
        <w:rPr>
          <w:rFonts w:ascii="Times New Roman" w:eastAsia="Arial" w:hAnsi="Times New Roman"/>
          <w:i/>
        </w:rPr>
        <w:t>valuation</w:t>
      </w:r>
      <w:r w:rsidRPr="00B0293B">
        <w:rPr>
          <w:rFonts w:ascii="Times New Roman" w:eastAsia="Arial" w:hAnsi="Times New Roman"/>
        </w:rPr>
        <w:t xml:space="preserve"> é que o investidor não deva pagar um preço superior ao valor justo do ativo. Segundo Damodoran (2007), o princípio fundamental do investimento é que o investidor não pague por um ativo um valor acima daquilo que se considera justo. Com isso, ao realizar aquisições de ativos deve-se estar atento ao potencial de geração de valor da companhia. </w:t>
      </w:r>
    </w:p>
    <w:p w14:paraId="1BC679A8" w14:textId="320B245D" w:rsidR="0070674B" w:rsidRPr="00B0293B" w:rsidRDefault="00A461F4" w:rsidP="00282F0A">
      <w:pPr>
        <w:spacing w:line="360" w:lineRule="auto"/>
        <w:ind w:firstLine="708"/>
        <w:jc w:val="both"/>
        <w:rPr>
          <w:rFonts w:ascii="Times New Roman" w:eastAsia="Arial" w:hAnsi="Times New Roman"/>
        </w:rPr>
      </w:pPr>
      <w:r w:rsidRPr="00B0293B">
        <w:rPr>
          <w:rFonts w:ascii="Times New Roman" w:eastAsia="Arial" w:hAnsi="Times New Roman"/>
        </w:rPr>
        <w:t xml:space="preserve">Assim, o </w:t>
      </w:r>
      <w:r w:rsidRPr="00B0293B">
        <w:rPr>
          <w:rFonts w:ascii="Times New Roman" w:eastAsia="Arial" w:hAnsi="Times New Roman"/>
          <w:i/>
        </w:rPr>
        <w:t>valuation</w:t>
      </w:r>
      <w:r w:rsidR="00A23BEF" w:rsidRPr="00B0293B">
        <w:rPr>
          <w:rFonts w:ascii="Times New Roman" w:eastAsia="Arial" w:hAnsi="Times New Roman"/>
          <w:i/>
        </w:rPr>
        <w:t xml:space="preserve"> </w:t>
      </w:r>
      <w:r w:rsidRPr="00B0293B">
        <w:rPr>
          <w:rFonts w:ascii="Times New Roman" w:eastAsia="Arial" w:hAnsi="Times New Roman"/>
        </w:rPr>
        <w:t xml:space="preserve">é um conjunto de técnicas que permite projetar o valor de um ativo, sendo um instrumento de referência para decisão de aplicações financeiras em determinadas companhias. Migliavacca (2004) define </w:t>
      </w:r>
      <w:r w:rsidRPr="00B0293B">
        <w:rPr>
          <w:rFonts w:ascii="Times New Roman" w:eastAsia="Arial" w:hAnsi="Times New Roman"/>
          <w:i/>
        </w:rPr>
        <w:t>valuation</w:t>
      </w:r>
      <w:r w:rsidRPr="00B0293B">
        <w:rPr>
          <w:rFonts w:ascii="Times New Roman" w:eastAsia="Arial" w:hAnsi="Times New Roman"/>
        </w:rPr>
        <w:t xml:space="preserve"> como a “estimação de valor” de um dado ativo financeiro. Já Póvoa (2007) estabelece como “atribuição de valor”. Assim, a utilização desta ferramenta como modelo para decisão administrativa e econômica tende a permitir uma melhor alocação de recursos financeiros de uma instituição ou investidor.</w:t>
      </w:r>
    </w:p>
    <w:p w14:paraId="2835EE03" w14:textId="707EE377" w:rsidR="0070674B" w:rsidRPr="00B0293B" w:rsidRDefault="00A461F4" w:rsidP="00282F0A">
      <w:pPr>
        <w:spacing w:line="360" w:lineRule="auto"/>
        <w:jc w:val="both"/>
        <w:rPr>
          <w:rFonts w:ascii="Times New Roman" w:eastAsia="Arial" w:hAnsi="Times New Roman"/>
        </w:rPr>
      </w:pPr>
      <w:r w:rsidRPr="00B0293B">
        <w:rPr>
          <w:rFonts w:ascii="Times New Roman" w:eastAsia="Arial" w:hAnsi="Times New Roman"/>
        </w:rPr>
        <w:tab/>
        <w:t xml:space="preserve">Segundo DeÂngelo (1990), as técnicas de avaliação de empresas desempenham uma importante função no mercado financeiro, estando contidas em relatórios e laudos de analistas financeiros, nas transações de fusões e aquisições e na abertura de capital (IPO) no mercado financeiro. Desse modo, a utilização do </w:t>
      </w:r>
      <w:r w:rsidRPr="00B0293B">
        <w:rPr>
          <w:rFonts w:ascii="Times New Roman" w:eastAsia="Arial" w:hAnsi="Times New Roman"/>
          <w:i/>
        </w:rPr>
        <w:t>valuation</w:t>
      </w:r>
      <w:r w:rsidR="00A23BEF" w:rsidRPr="00B0293B">
        <w:rPr>
          <w:rFonts w:ascii="Times New Roman" w:eastAsia="Arial" w:hAnsi="Times New Roman"/>
          <w:i/>
        </w:rPr>
        <w:t xml:space="preserve"> </w:t>
      </w:r>
      <w:r w:rsidRPr="00B0293B">
        <w:rPr>
          <w:rFonts w:ascii="Times New Roman" w:eastAsia="Arial" w:hAnsi="Times New Roman"/>
        </w:rPr>
        <w:t>orienta as decisões de grandes corporações e financeiras nas tomadas de decisões e de investimentos que possam impactar na geração de caixa destas.</w:t>
      </w:r>
    </w:p>
    <w:p w14:paraId="37F8A39C" w14:textId="0C59E3C1" w:rsidR="0070674B" w:rsidRPr="00B0293B" w:rsidRDefault="00A461F4" w:rsidP="00282F0A">
      <w:pPr>
        <w:spacing w:line="360" w:lineRule="auto"/>
        <w:jc w:val="both"/>
        <w:rPr>
          <w:rFonts w:ascii="Times New Roman" w:eastAsia="Arial" w:hAnsi="Times New Roman"/>
        </w:rPr>
      </w:pPr>
      <w:r w:rsidRPr="00B0293B">
        <w:rPr>
          <w:rFonts w:ascii="Times New Roman" w:eastAsia="Arial" w:hAnsi="Times New Roman"/>
        </w:rPr>
        <w:tab/>
        <w:t>Para Martins (2001), o valor de uma empresa deriva da sua capacidade de gerar benefícios no presente e no futuro. Martelanc</w:t>
      </w:r>
      <w:r w:rsidR="008F2EEE" w:rsidRPr="00B0293B">
        <w:rPr>
          <w:rFonts w:ascii="Times New Roman" w:eastAsia="Arial" w:hAnsi="Times New Roman"/>
        </w:rPr>
        <w:t xml:space="preserve"> </w:t>
      </w:r>
      <w:r w:rsidRPr="00B0293B">
        <w:rPr>
          <w:rFonts w:ascii="Times New Roman" w:eastAsia="Arial" w:hAnsi="Times New Roman"/>
          <w:i/>
        </w:rPr>
        <w:t xml:space="preserve">et al. </w:t>
      </w:r>
      <w:r w:rsidR="00CA6CF8" w:rsidRPr="00B0293B">
        <w:rPr>
          <w:rFonts w:ascii="Times New Roman" w:eastAsia="Arial" w:hAnsi="Times New Roman"/>
          <w:iCs/>
        </w:rPr>
        <w:t>(</w:t>
      </w:r>
      <w:r w:rsidRPr="00B0293B">
        <w:rPr>
          <w:rFonts w:ascii="Times New Roman" w:eastAsia="Arial" w:hAnsi="Times New Roman"/>
        </w:rPr>
        <w:t>2005</w:t>
      </w:r>
      <w:r w:rsidR="00CA6CF8" w:rsidRPr="00B0293B">
        <w:rPr>
          <w:rFonts w:ascii="Times New Roman" w:eastAsia="Arial" w:hAnsi="Times New Roman"/>
        </w:rPr>
        <w:t>)</w:t>
      </w:r>
      <w:r w:rsidRPr="00B0293B">
        <w:rPr>
          <w:rFonts w:ascii="Times New Roman" w:eastAsia="Arial" w:hAnsi="Times New Roman"/>
        </w:rPr>
        <w:t xml:space="preserve"> afirma que a avaliação de empresas busca determinar o valor de mercado de uma companhia da forma mais assertiva possível, embora não obtendo um valor exato ou inquestionável da empresa, mas sim uma estimativa de valor desta, ou seja, um valor justo.</w:t>
      </w:r>
    </w:p>
    <w:p w14:paraId="58A96C31" w14:textId="77777777" w:rsidR="0070674B" w:rsidRPr="00B0293B" w:rsidRDefault="00A461F4" w:rsidP="00282F0A">
      <w:pPr>
        <w:spacing w:line="360" w:lineRule="auto"/>
        <w:ind w:firstLine="720"/>
        <w:jc w:val="both"/>
        <w:rPr>
          <w:rFonts w:ascii="Times New Roman" w:eastAsia="Arial" w:hAnsi="Times New Roman"/>
        </w:rPr>
      </w:pPr>
      <w:r w:rsidRPr="00B0293B">
        <w:rPr>
          <w:rFonts w:ascii="Times New Roman" w:eastAsia="Arial" w:hAnsi="Times New Roman"/>
        </w:rPr>
        <w:t>No que se trata dos métodos existentes, Israel e Lima (2018) diz</w:t>
      </w:r>
      <w:r w:rsidR="00CA6CF8" w:rsidRPr="00B0293B">
        <w:rPr>
          <w:rFonts w:ascii="Times New Roman" w:eastAsia="Arial" w:hAnsi="Times New Roman"/>
        </w:rPr>
        <w:t>em</w:t>
      </w:r>
      <w:r w:rsidRPr="00B0293B">
        <w:rPr>
          <w:rFonts w:ascii="Times New Roman" w:eastAsia="Arial" w:hAnsi="Times New Roman"/>
        </w:rPr>
        <w:t xml:space="preserve"> que existem diversos métodos para determinar a estimativa de valor de uma empresa, sendo cada método com suas </w:t>
      </w:r>
      <w:r w:rsidRPr="00B0293B">
        <w:rPr>
          <w:rFonts w:ascii="Times New Roman" w:eastAsia="Arial" w:hAnsi="Times New Roman"/>
        </w:rPr>
        <w:lastRenderedPageBreak/>
        <w:t>características próprias, desde métodos que dispõem de práticas simplistas, como métodos mais robustos com alto teor conceitual, necessitando de um maior número de informações e tempo para sua aplicação.</w:t>
      </w:r>
    </w:p>
    <w:p w14:paraId="76A86971" w14:textId="66143E89" w:rsidR="0070674B" w:rsidRPr="00B0293B" w:rsidRDefault="00A461F4" w:rsidP="00282F0A">
      <w:pPr>
        <w:spacing w:line="360" w:lineRule="auto"/>
        <w:ind w:firstLine="720"/>
        <w:jc w:val="both"/>
        <w:rPr>
          <w:rFonts w:ascii="Times New Roman" w:eastAsia="Arial" w:hAnsi="Times New Roman"/>
        </w:rPr>
      </w:pPr>
      <w:r w:rsidRPr="00B0293B">
        <w:rPr>
          <w:rFonts w:ascii="Times New Roman" w:eastAsia="Arial" w:hAnsi="Times New Roman"/>
        </w:rPr>
        <w:t xml:space="preserve">Israel e Lima (2018) ainda caracterizam seis métodos utilizados para forma um </w:t>
      </w:r>
      <w:r w:rsidRPr="00B0293B">
        <w:rPr>
          <w:rFonts w:ascii="Times New Roman" w:eastAsia="Arial" w:hAnsi="Times New Roman"/>
          <w:i/>
        </w:rPr>
        <w:t>valuation</w:t>
      </w:r>
      <w:r w:rsidRPr="00B0293B">
        <w:rPr>
          <w:rFonts w:ascii="Times New Roman" w:eastAsia="Arial" w:hAnsi="Times New Roman"/>
        </w:rPr>
        <w:t xml:space="preserve">, sendo estes baseados estes no i) balanço patrimonial, que compreende os métodos do valor contábil, valor contábil ajustado e valor de liquidação; ii) </w:t>
      </w:r>
      <w:r w:rsidRPr="00B0293B">
        <w:rPr>
          <w:rFonts w:ascii="Times New Roman" w:eastAsia="Arial" w:hAnsi="Times New Roman"/>
          <w:i/>
        </w:rPr>
        <w:t>goodwill,</w:t>
      </w:r>
      <w:r w:rsidRPr="00B0293B">
        <w:rPr>
          <w:rFonts w:ascii="Times New Roman" w:eastAsia="Arial" w:hAnsi="Times New Roman"/>
        </w:rPr>
        <w:t xml:space="preserve">  que compreende o método do </w:t>
      </w:r>
      <w:r w:rsidRPr="00B0293B">
        <w:rPr>
          <w:rFonts w:ascii="Times New Roman" w:eastAsia="Arial" w:hAnsi="Times New Roman"/>
          <w:i/>
        </w:rPr>
        <w:t>goodwill;</w:t>
      </w:r>
      <w:r w:rsidR="002C1BF8" w:rsidRPr="00B0293B">
        <w:rPr>
          <w:rFonts w:ascii="Times New Roman" w:eastAsia="Arial" w:hAnsi="Times New Roman"/>
          <w:i/>
        </w:rPr>
        <w:t xml:space="preserve"> </w:t>
      </w:r>
      <w:r w:rsidRPr="00B0293B">
        <w:rPr>
          <w:rFonts w:ascii="Times New Roman" w:eastAsia="Arial" w:hAnsi="Times New Roman"/>
        </w:rPr>
        <w:t>iii) criação de valor, que compreende os métodos EVA e MVA; iv) opções, que compreendendo o método da teoria das opções reais; v) resultado econômico, que compreende o método de avaliação por múltiplos e vi) fluxo de caixa descontado, que compreende a aplicação pelo fluxo de caixa livre.</w:t>
      </w:r>
    </w:p>
    <w:p w14:paraId="35E2057E" w14:textId="77777777" w:rsidR="0070674B" w:rsidRPr="00B0293B" w:rsidRDefault="00A461F4" w:rsidP="00282F0A">
      <w:pPr>
        <w:spacing w:line="360" w:lineRule="auto"/>
        <w:ind w:firstLine="720"/>
        <w:jc w:val="both"/>
        <w:rPr>
          <w:rFonts w:ascii="Times New Roman" w:eastAsia="Arial" w:hAnsi="Times New Roman"/>
        </w:rPr>
      </w:pPr>
      <w:r w:rsidRPr="00B0293B">
        <w:rPr>
          <w:rFonts w:ascii="Times New Roman" w:eastAsia="Arial" w:hAnsi="Times New Roman"/>
        </w:rPr>
        <w:t>Montandon, Siqueira e Ohayon (2007), ressaltam não se pode afirmar que determinado método seja capaz de resultar em uma estimativa exata, ou que seja mais eficiente os demais métodos, pois todos eles possuem seu grau de subjetividade, e de decisões incorporadas de forma única pelos avaliadores. Buffet (2006), alerta que independentemente do método aplicado ele deve ser capaz de gerar uma estimativa que esteja de acordo com as partes interessadas no processo de avaliação, os ofertantes e os demandantes.</w:t>
      </w:r>
    </w:p>
    <w:p w14:paraId="129FB431" w14:textId="4F0C6A59" w:rsidR="0070674B" w:rsidRPr="00B0293B" w:rsidRDefault="00A461F4" w:rsidP="00FE438D">
      <w:pPr>
        <w:spacing w:after="240" w:line="360" w:lineRule="auto"/>
        <w:jc w:val="both"/>
        <w:rPr>
          <w:rFonts w:ascii="Times New Roman" w:eastAsia="Arial" w:hAnsi="Times New Roman"/>
        </w:rPr>
      </w:pPr>
      <w:bookmarkStart w:id="15" w:name="_heading=h.tyjcwt" w:colFirst="0" w:colLast="0"/>
      <w:bookmarkEnd w:id="15"/>
      <w:r w:rsidRPr="00B0293B">
        <w:rPr>
          <w:rFonts w:ascii="Times New Roman" w:eastAsia="Arial" w:hAnsi="Times New Roman"/>
        </w:rPr>
        <w:tab/>
        <w:t xml:space="preserve">Em síntese, o </w:t>
      </w:r>
      <w:r w:rsidRPr="00B0293B">
        <w:rPr>
          <w:rFonts w:ascii="Times New Roman" w:eastAsia="Arial" w:hAnsi="Times New Roman"/>
          <w:i/>
        </w:rPr>
        <w:t>Valuation</w:t>
      </w:r>
      <w:r w:rsidRPr="00B0293B">
        <w:rPr>
          <w:rFonts w:ascii="Times New Roman" w:eastAsia="Arial" w:hAnsi="Times New Roman"/>
        </w:rPr>
        <w:t xml:space="preserve"> é uma forma de embasar as decisões dos investidores em um determinado negócio ou aplicação financeira, que permite no mesmo modelo de avaliação, combinar o grau de atratividade, valor e o risco, havendo diferentes metodologias de se real</w:t>
      </w:r>
      <w:r w:rsidR="00C47E35">
        <w:rPr>
          <w:rFonts w:ascii="Times New Roman" w:eastAsia="Arial" w:hAnsi="Times New Roman"/>
        </w:rPr>
        <w:t>izá-lo. Para Bhojraj e Lee (2002</w:t>
      </w:r>
      <w:r w:rsidRPr="00B0293B">
        <w:rPr>
          <w:rFonts w:ascii="Times New Roman" w:eastAsia="Arial" w:hAnsi="Times New Roman"/>
        </w:rPr>
        <w:t>) as técnicas mais comuns são as dos múltiplos comparáveis, múltiplos de transações precedentes e a abordagem dos fluxos de caixa descontados. Este trabalho por sua vez utilizará uma abordagem pelo método de avaliação por múltiplos, com base em dados em painel.</w:t>
      </w:r>
    </w:p>
    <w:p w14:paraId="417FE37A" w14:textId="0FD0E6F8" w:rsidR="003552DB" w:rsidRPr="00B0293B" w:rsidRDefault="00A461F4" w:rsidP="00C10D28">
      <w:pPr>
        <w:pStyle w:val="Ttulo3"/>
        <w:spacing w:after="240"/>
        <w:rPr>
          <w:rFonts w:ascii="Times New Roman" w:hAnsi="Times New Roman" w:cs="Times New Roman"/>
        </w:rPr>
      </w:pPr>
      <w:bookmarkStart w:id="16" w:name="_heading=h.3dy6vkm" w:colFirst="0" w:colLast="0"/>
      <w:bookmarkStart w:id="17" w:name="_Toc108695733"/>
      <w:bookmarkStart w:id="18" w:name="_Toc131179003"/>
      <w:bookmarkEnd w:id="16"/>
      <w:r w:rsidRPr="00B0293B">
        <w:rPr>
          <w:rFonts w:ascii="Times New Roman" w:hAnsi="Times New Roman" w:cs="Times New Roman"/>
        </w:rPr>
        <w:t>Avaliação por Múltiplos</w:t>
      </w:r>
      <w:bookmarkEnd w:id="17"/>
      <w:bookmarkEnd w:id="18"/>
    </w:p>
    <w:p w14:paraId="6246A359" w14:textId="386FC4FD" w:rsidR="0070674B" w:rsidRPr="00B0293B" w:rsidRDefault="00A461F4" w:rsidP="007D485C">
      <w:pPr>
        <w:spacing w:line="360" w:lineRule="auto"/>
        <w:ind w:firstLine="709"/>
        <w:jc w:val="both"/>
        <w:rPr>
          <w:rFonts w:ascii="Times New Roman" w:eastAsia="Arial" w:hAnsi="Times New Roman"/>
        </w:rPr>
      </w:pPr>
      <w:r w:rsidRPr="00B0293B">
        <w:rPr>
          <w:rFonts w:ascii="Times New Roman" w:eastAsia="Arial" w:hAnsi="Times New Roman"/>
        </w:rPr>
        <w:t>O método ideal para se avaliar uma empresa tem sido alvo de debates não só acadêmico como também de profissionais do mercado financeiro,</w:t>
      </w:r>
      <w:r w:rsidR="00B46CA1" w:rsidRPr="00B0293B">
        <w:rPr>
          <w:rFonts w:ascii="Times New Roman" w:eastAsia="Arial" w:hAnsi="Times New Roman"/>
        </w:rPr>
        <w:t xml:space="preserve"> dentro da literatura, (MULLER;</w:t>
      </w:r>
      <w:r w:rsidRPr="00B0293B">
        <w:rPr>
          <w:rFonts w:ascii="Times New Roman" w:eastAsia="Arial" w:hAnsi="Times New Roman"/>
        </w:rPr>
        <w:t xml:space="preserve"> TELÓ, 2003). Em termos globais, os métodos mais defendidos para utilização são: o método de avaliação por múltiplos e o método de fluxo de caixa descontado, autores como Damodoran (2007),</w:t>
      </w:r>
      <w:r w:rsidR="007D485C">
        <w:rPr>
          <w:rFonts w:ascii="Times New Roman" w:eastAsia="Arial" w:hAnsi="Times New Roman"/>
        </w:rPr>
        <w:t xml:space="preserve"> Pasin (2005</w:t>
      </w:r>
      <w:r w:rsidR="00C47E35">
        <w:rPr>
          <w:rFonts w:ascii="Times New Roman" w:eastAsia="Arial" w:hAnsi="Times New Roman"/>
        </w:rPr>
        <w:t>) e Assaf Neto (2014</w:t>
      </w:r>
      <w:r w:rsidRPr="00B0293B">
        <w:rPr>
          <w:rFonts w:ascii="Times New Roman" w:eastAsia="Arial" w:hAnsi="Times New Roman"/>
        </w:rPr>
        <w:t xml:space="preserve">) corroboram com o exposto, e complementam informando que estas são as metodologias mais utilizadas por profissionais de mercado, em diversos segmentos de atuação. </w:t>
      </w:r>
    </w:p>
    <w:p w14:paraId="4AF579FA" w14:textId="77777777" w:rsidR="0070674B" w:rsidRPr="00B0293B" w:rsidRDefault="00807226" w:rsidP="00807226">
      <w:pPr>
        <w:spacing w:line="360" w:lineRule="auto"/>
        <w:ind w:firstLine="720"/>
        <w:jc w:val="both"/>
        <w:rPr>
          <w:rFonts w:ascii="Times New Roman" w:eastAsia="Arial" w:hAnsi="Times New Roman"/>
          <w:color w:val="000000"/>
        </w:rPr>
      </w:pPr>
      <w:r w:rsidRPr="00B0293B">
        <w:rPr>
          <w:rFonts w:ascii="Times New Roman" w:eastAsia="Arial" w:hAnsi="Times New Roman"/>
          <w:color w:val="000000"/>
        </w:rPr>
        <w:t>Assaf Neto (2014</w:t>
      </w:r>
      <w:r w:rsidR="00A461F4" w:rsidRPr="00B0293B">
        <w:rPr>
          <w:rFonts w:ascii="Times New Roman" w:eastAsia="Arial" w:hAnsi="Times New Roman"/>
          <w:color w:val="000000"/>
        </w:rPr>
        <w:t xml:space="preserve">) </w:t>
      </w:r>
      <w:r w:rsidR="00A461F4" w:rsidRPr="00B0293B">
        <w:rPr>
          <w:rFonts w:ascii="Times New Roman" w:eastAsia="Arial" w:hAnsi="Times New Roman"/>
        </w:rPr>
        <w:t>afirma</w:t>
      </w:r>
      <w:r w:rsidR="00A461F4" w:rsidRPr="00B0293B">
        <w:rPr>
          <w:rFonts w:ascii="Times New Roman" w:eastAsia="Arial" w:hAnsi="Times New Roman"/>
          <w:color w:val="000000"/>
        </w:rPr>
        <w:t xml:space="preserve"> que a avaliação por múltiplos é uma das técnicas de avaliação de empresas mais utilizadas, devido à simplicidade em relação a outros métodos. Além disso, </w:t>
      </w:r>
      <w:r w:rsidR="00A461F4" w:rsidRPr="00B0293B">
        <w:rPr>
          <w:rFonts w:ascii="Times New Roman" w:eastAsia="Arial" w:hAnsi="Times New Roman"/>
          <w:color w:val="000000"/>
        </w:rPr>
        <w:lastRenderedPageBreak/>
        <w:t>essas características da avaliação por múltiplos permitem oferecer respostas rápidas e concisas, contudo requerem uma grande habilidade analítica do investidor.</w:t>
      </w:r>
    </w:p>
    <w:p w14:paraId="46555432" w14:textId="77777777" w:rsidR="0070674B" w:rsidRPr="00B0293B" w:rsidRDefault="00A461F4" w:rsidP="00282F0A">
      <w:pPr>
        <w:spacing w:line="360" w:lineRule="auto"/>
        <w:ind w:firstLine="708"/>
        <w:jc w:val="both"/>
        <w:rPr>
          <w:rFonts w:ascii="Times New Roman" w:eastAsia="Arial" w:hAnsi="Times New Roman"/>
        </w:rPr>
      </w:pPr>
      <w:r w:rsidRPr="00B0293B">
        <w:rPr>
          <w:rFonts w:ascii="Times New Roman" w:eastAsia="Arial" w:hAnsi="Times New Roman"/>
          <w:color w:val="000000"/>
        </w:rPr>
        <w:t>Para Pasin (2005), a avaliação por múltiplos ou avaliação relativa é intuitiva e possui alto grau de manipulação. Já Lima (2008),</w:t>
      </w:r>
      <w:r w:rsidRPr="00B0293B">
        <w:rPr>
          <w:rFonts w:ascii="Times New Roman" w:eastAsia="Arial" w:hAnsi="Times New Roman"/>
        </w:rPr>
        <w:t xml:space="preserve"> o método de avaliação por múltiplos tem por sua característica a simplicidade e o tempo de aplicação, o que facilita a tomadas de decisões imediatas dos profissionais do mercado com estimativas eficazes. Holanda </w:t>
      </w:r>
      <w:r w:rsidRPr="00B0293B">
        <w:rPr>
          <w:rFonts w:ascii="Times New Roman" w:eastAsia="Arial" w:hAnsi="Times New Roman"/>
          <w:i/>
        </w:rPr>
        <w:t>et al</w:t>
      </w:r>
      <w:r w:rsidRPr="00B0293B">
        <w:rPr>
          <w:rFonts w:ascii="Times New Roman" w:eastAsia="Arial" w:hAnsi="Times New Roman"/>
        </w:rPr>
        <w:t xml:space="preserve"> (2007) completa informando que os analistas devem considerar as variáveis que impactam no ativo para uma avaliação eficaz. </w:t>
      </w:r>
    </w:p>
    <w:p w14:paraId="528BDCFA" w14:textId="77777777" w:rsidR="0070674B" w:rsidRPr="00B0293B" w:rsidRDefault="00A461F4" w:rsidP="00282F0A">
      <w:pPr>
        <w:spacing w:line="360" w:lineRule="auto"/>
        <w:ind w:firstLine="708"/>
        <w:jc w:val="both"/>
        <w:rPr>
          <w:rFonts w:ascii="Times New Roman" w:eastAsia="Arial" w:hAnsi="Times New Roman"/>
          <w:color w:val="000000"/>
        </w:rPr>
      </w:pPr>
      <w:r w:rsidRPr="00B0293B">
        <w:rPr>
          <w:rFonts w:ascii="Times New Roman" w:eastAsia="Arial" w:hAnsi="Times New Roman"/>
          <w:color w:val="000000"/>
        </w:rPr>
        <w:t xml:space="preserve">Damodoran (2007) cita os quatro fatores que tornam o </w:t>
      </w:r>
      <w:r w:rsidRPr="00B0293B">
        <w:rPr>
          <w:rFonts w:ascii="Times New Roman" w:eastAsia="Arial" w:hAnsi="Times New Roman"/>
          <w:i/>
          <w:color w:val="000000"/>
        </w:rPr>
        <w:t>valuation</w:t>
      </w:r>
      <w:r w:rsidRPr="00B0293B">
        <w:rPr>
          <w:rFonts w:ascii="Times New Roman" w:eastAsia="Arial" w:hAnsi="Times New Roman"/>
          <w:color w:val="000000"/>
        </w:rPr>
        <w:t xml:space="preserve"> por múltiplos popular: i) menor demanda de tempo para elaboração do </w:t>
      </w:r>
      <w:r w:rsidRPr="00B0293B">
        <w:rPr>
          <w:rFonts w:ascii="Times New Roman" w:eastAsia="Arial" w:hAnsi="Times New Roman"/>
          <w:i/>
          <w:color w:val="000000"/>
        </w:rPr>
        <w:t>valuation</w:t>
      </w:r>
      <w:r w:rsidRPr="00B0293B">
        <w:rPr>
          <w:rFonts w:ascii="Times New Roman" w:eastAsia="Arial" w:hAnsi="Times New Roman"/>
          <w:color w:val="000000"/>
        </w:rPr>
        <w:t xml:space="preserve">; ii) facilidade de compreensão da metodologia; iii) facilidade de defesa das premissas utilizadas na formulação; e, iv) as diferenças de mercado podem ser justificadas com base nas expectativas de mercado. Logo pode-se afirmar que a facilidade de mensuração do </w:t>
      </w:r>
      <w:r w:rsidRPr="00B0293B">
        <w:rPr>
          <w:rFonts w:ascii="Times New Roman" w:eastAsia="Arial" w:hAnsi="Times New Roman"/>
          <w:i/>
          <w:color w:val="000000"/>
        </w:rPr>
        <w:t>valuation</w:t>
      </w:r>
      <w:r w:rsidRPr="00B0293B">
        <w:rPr>
          <w:rFonts w:ascii="Times New Roman" w:eastAsia="Arial" w:hAnsi="Times New Roman"/>
          <w:color w:val="000000"/>
        </w:rPr>
        <w:t xml:space="preserve"> por múltiplos é um dos seus pontos fortes, tornando um dos métodos mais utilizados. </w:t>
      </w:r>
    </w:p>
    <w:p w14:paraId="5AA9425A" w14:textId="66AB8375" w:rsidR="0070674B" w:rsidRPr="00B0293B" w:rsidRDefault="00A461F4" w:rsidP="00282F0A">
      <w:pPr>
        <w:spacing w:line="360" w:lineRule="auto"/>
        <w:ind w:firstLine="708"/>
        <w:jc w:val="both"/>
        <w:rPr>
          <w:rFonts w:ascii="Times New Roman" w:eastAsia="Arial" w:hAnsi="Times New Roman"/>
          <w:color w:val="000000"/>
        </w:rPr>
      </w:pPr>
      <w:r w:rsidRPr="00B0293B">
        <w:rPr>
          <w:rFonts w:ascii="Times New Roman" w:eastAsia="Arial" w:hAnsi="Times New Roman"/>
          <w:color w:val="000000"/>
        </w:rPr>
        <w:t>Isto posto, Cenevi</w:t>
      </w:r>
      <w:r w:rsidR="008D22F9">
        <w:rPr>
          <w:rFonts w:ascii="Times New Roman" w:eastAsia="Arial" w:hAnsi="Times New Roman"/>
          <w:color w:val="000000"/>
        </w:rPr>
        <w:t xml:space="preserve">va, Albuquerque e Souza (2013) </w:t>
      </w:r>
      <w:r w:rsidRPr="00B0293B">
        <w:rPr>
          <w:rFonts w:ascii="Times New Roman" w:eastAsia="Arial" w:hAnsi="Times New Roman"/>
          <w:color w:val="000000"/>
        </w:rPr>
        <w:t xml:space="preserve">enumeram os pontos fortes e fracos no que se trata de </w:t>
      </w:r>
      <w:r w:rsidRPr="00B0293B">
        <w:rPr>
          <w:rFonts w:ascii="Times New Roman" w:eastAsia="Arial" w:hAnsi="Times New Roman"/>
          <w:i/>
          <w:color w:val="000000"/>
        </w:rPr>
        <w:t>valuation</w:t>
      </w:r>
      <w:r w:rsidRPr="00B0293B">
        <w:rPr>
          <w:rFonts w:ascii="Times New Roman" w:eastAsia="Arial" w:hAnsi="Times New Roman"/>
          <w:color w:val="000000"/>
        </w:rPr>
        <w:t xml:space="preserve"> por múltipl</w:t>
      </w:r>
      <w:r w:rsidR="002C1BF8" w:rsidRPr="00B0293B">
        <w:rPr>
          <w:rFonts w:ascii="Times New Roman" w:eastAsia="Arial" w:hAnsi="Times New Roman"/>
          <w:color w:val="000000"/>
        </w:rPr>
        <w:t xml:space="preserve">os. </w:t>
      </w:r>
      <w:r w:rsidR="00F04FDE" w:rsidRPr="00B0293B">
        <w:rPr>
          <w:rFonts w:ascii="Times New Roman" w:eastAsia="Arial" w:hAnsi="Times New Roman"/>
          <w:color w:val="000000"/>
        </w:rPr>
        <w:t xml:space="preserve">Sendo os pontos fortes: i) as informações utilizadas para a realização do </w:t>
      </w:r>
      <w:r w:rsidR="00F04FDE" w:rsidRPr="00B0293B">
        <w:rPr>
          <w:rFonts w:ascii="Times New Roman" w:eastAsia="Arial" w:hAnsi="Times New Roman"/>
          <w:i/>
          <w:color w:val="000000"/>
        </w:rPr>
        <w:t xml:space="preserve">valuation </w:t>
      </w:r>
      <w:r w:rsidR="00F04FDE" w:rsidRPr="00B0293B">
        <w:rPr>
          <w:rFonts w:ascii="Times New Roman" w:eastAsia="Arial" w:hAnsi="Times New Roman"/>
          <w:color w:val="000000"/>
        </w:rPr>
        <w:t xml:space="preserve">são baseadas em dados atuais do mercado de capitais, refletindo as expectativas de mercado; ii) facilidade em avaliar e comparar a companhia com outras empresas; iii) alta velocidade para executar a avaliação; iv) e, o modelo é atual, uma vez que a avaliação é baseada em dados do mercado, os mesmos podem ser facilmente obtidos para a atualização do modelo. </w:t>
      </w:r>
    </w:p>
    <w:p w14:paraId="2A63673D" w14:textId="06C5C675" w:rsidR="009420D5" w:rsidRPr="00B0293B" w:rsidRDefault="00A461F4" w:rsidP="009420D5">
      <w:pPr>
        <w:spacing w:line="360" w:lineRule="auto"/>
        <w:ind w:firstLine="708"/>
        <w:jc w:val="both"/>
        <w:rPr>
          <w:rFonts w:ascii="Times New Roman" w:eastAsia="Arial" w:hAnsi="Times New Roman"/>
          <w:color w:val="000000"/>
        </w:rPr>
      </w:pPr>
      <w:r w:rsidRPr="00B0293B">
        <w:rPr>
          <w:rFonts w:ascii="Times New Roman" w:eastAsia="Arial" w:hAnsi="Times New Roman"/>
          <w:color w:val="000000"/>
        </w:rPr>
        <w:t>Quanto aos</w:t>
      </w:r>
      <w:r w:rsidR="002C1BF8" w:rsidRPr="00B0293B">
        <w:rPr>
          <w:rFonts w:ascii="Times New Roman" w:eastAsia="Arial" w:hAnsi="Times New Roman"/>
          <w:color w:val="000000"/>
        </w:rPr>
        <w:t xml:space="preserve"> pontos fracos, elencam-se: i) e</w:t>
      </w:r>
      <w:r w:rsidRPr="00B0293B">
        <w:rPr>
          <w:rFonts w:ascii="Times New Roman" w:eastAsia="Arial" w:hAnsi="Times New Roman"/>
          <w:color w:val="000000"/>
        </w:rPr>
        <w:t xml:space="preserve">m decorrência de a metodologia utilizar apenas dados de mercado, a mesma poderá omitir ou gerar valor em períodos de crise </w:t>
      </w:r>
      <w:r w:rsidR="002C1BF8" w:rsidRPr="00B0293B">
        <w:rPr>
          <w:rFonts w:ascii="Times New Roman" w:eastAsia="Arial" w:hAnsi="Times New Roman"/>
          <w:color w:val="000000"/>
        </w:rPr>
        <w:t>e de bolhas especulativos; ii) o</w:t>
      </w:r>
      <w:r w:rsidRPr="00B0293B">
        <w:rPr>
          <w:rFonts w:ascii="Times New Roman" w:eastAsia="Arial" w:hAnsi="Times New Roman"/>
          <w:color w:val="000000"/>
        </w:rPr>
        <w:t xml:space="preserve"> mercado pode carecer de empresas comparáveis, tornando impossível a </w:t>
      </w:r>
      <w:r w:rsidR="002C1BF8" w:rsidRPr="00B0293B">
        <w:rPr>
          <w:rFonts w:ascii="Times New Roman" w:eastAsia="Arial" w:hAnsi="Times New Roman"/>
          <w:color w:val="000000"/>
        </w:rPr>
        <w:t>aplicação da metodologia; iii) a</w:t>
      </w:r>
      <w:r w:rsidRPr="00B0293B">
        <w:rPr>
          <w:rFonts w:ascii="Times New Roman" w:eastAsia="Arial" w:hAnsi="Times New Roman"/>
          <w:color w:val="000000"/>
        </w:rPr>
        <w:t xml:space="preserve"> avaliação relativa pode diferir da avaliação dos fluxos de caixa descontados, uma vez que as empresas não possuem as </w:t>
      </w:r>
      <w:r w:rsidR="002C1BF8" w:rsidRPr="00B0293B">
        <w:rPr>
          <w:rFonts w:ascii="Times New Roman" w:eastAsia="Arial" w:hAnsi="Times New Roman"/>
          <w:color w:val="000000"/>
        </w:rPr>
        <w:t>mesmas características; e, iv) a</w:t>
      </w:r>
      <w:r w:rsidRPr="00B0293B">
        <w:rPr>
          <w:rFonts w:ascii="Times New Roman" w:eastAsia="Arial" w:hAnsi="Times New Roman"/>
          <w:color w:val="000000"/>
        </w:rPr>
        <w:t xml:space="preserve"> metodologia pode não captar todos os pontos fortes, pontos fracos, oportunidades e riscos que a empresa avaliada possui.</w:t>
      </w:r>
    </w:p>
    <w:p w14:paraId="38D24250" w14:textId="612FBB1E" w:rsidR="003552DB" w:rsidRPr="00B0293B" w:rsidRDefault="00B46CA1" w:rsidP="00FE438D">
      <w:pPr>
        <w:spacing w:after="240" w:line="360" w:lineRule="auto"/>
        <w:ind w:firstLine="708"/>
        <w:jc w:val="both"/>
        <w:rPr>
          <w:rFonts w:ascii="Times New Roman" w:eastAsia="Arial" w:hAnsi="Times New Roman"/>
          <w:color w:val="000000"/>
        </w:rPr>
      </w:pPr>
      <w:r w:rsidRPr="00B0293B">
        <w:rPr>
          <w:rFonts w:ascii="Times New Roman" w:eastAsia="Arial" w:hAnsi="Times New Roman"/>
          <w:color w:val="000000"/>
        </w:rPr>
        <w:t>Assim, para Koller</w:t>
      </w:r>
      <w:r w:rsidR="007D485C">
        <w:rPr>
          <w:rFonts w:ascii="Times New Roman" w:eastAsia="Arial" w:hAnsi="Times New Roman"/>
          <w:color w:val="000000"/>
        </w:rPr>
        <w:t>,</w:t>
      </w:r>
      <w:r w:rsidRPr="00B0293B">
        <w:rPr>
          <w:rFonts w:ascii="Times New Roman" w:eastAsia="Arial" w:hAnsi="Times New Roman"/>
          <w:color w:val="000000"/>
        </w:rPr>
        <w:t xml:space="preserve"> </w:t>
      </w:r>
      <w:r w:rsidR="007D485C">
        <w:rPr>
          <w:rFonts w:ascii="Times New Roman" w:eastAsia="Arial" w:hAnsi="Times New Roman"/>
          <w:color w:val="000000"/>
        </w:rPr>
        <w:t xml:space="preserve">Goedhart </w:t>
      </w:r>
      <w:r w:rsidRPr="00B0293B">
        <w:rPr>
          <w:rFonts w:ascii="Times New Roman" w:eastAsia="Arial" w:hAnsi="Times New Roman"/>
          <w:color w:val="000000"/>
        </w:rPr>
        <w:t>e</w:t>
      </w:r>
      <w:r w:rsidR="00942AE6" w:rsidRPr="00B0293B">
        <w:rPr>
          <w:rFonts w:ascii="Times New Roman" w:eastAsia="Arial" w:hAnsi="Times New Roman"/>
          <w:color w:val="000000"/>
        </w:rPr>
        <w:t xml:space="preserve"> </w:t>
      </w:r>
      <w:r w:rsidR="00A461F4" w:rsidRPr="00B0293B">
        <w:rPr>
          <w:rFonts w:ascii="Times New Roman" w:eastAsia="Arial" w:hAnsi="Times New Roman"/>
          <w:color w:val="000000"/>
        </w:rPr>
        <w:t>Wessels (2015), as vantagens e desvantagens de um método de avaliação de empresas estão relacionadas a sua complexidade, se busca proporcionar maior precisão ao processo de avaliação elaborado.</w:t>
      </w:r>
      <w:r w:rsidR="002C1BF8" w:rsidRPr="00B0293B">
        <w:rPr>
          <w:rFonts w:ascii="Times New Roman" w:eastAsia="Arial" w:hAnsi="Times New Roman"/>
          <w:color w:val="000000"/>
        </w:rPr>
        <w:t xml:space="preserve"> </w:t>
      </w:r>
      <w:r w:rsidR="00A461F4" w:rsidRPr="00B0293B">
        <w:rPr>
          <w:rFonts w:ascii="Times New Roman" w:eastAsia="Arial" w:hAnsi="Times New Roman"/>
          <w:color w:val="000000"/>
        </w:rPr>
        <w:t xml:space="preserve">Em resumo, a avaliação por múltiplos é um método de precificação de ativos por meio de comparação com ativos similares ou ao longo de um determinado tempo. Damodoran (2007) vai dizer que avaliação por múltiplos precifica um </w:t>
      </w:r>
      <w:r w:rsidR="00A461F4" w:rsidRPr="00B0293B">
        <w:rPr>
          <w:rFonts w:ascii="Times New Roman" w:eastAsia="Arial" w:hAnsi="Times New Roman"/>
          <w:color w:val="000000"/>
        </w:rPr>
        <w:lastRenderedPageBreak/>
        <w:t>ativo financeiro por meio de índices de ativos similares/comparáveis ou de seus pares. Sendo este modelo mais simplificado na hora de se avaliar um determinado ativo.</w:t>
      </w:r>
    </w:p>
    <w:p w14:paraId="36CF165A" w14:textId="3ED117DD" w:rsidR="00C05ED7" w:rsidRPr="00B0293B" w:rsidRDefault="00E41ACB" w:rsidP="00C10D28">
      <w:pPr>
        <w:pStyle w:val="Ttulo3"/>
        <w:spacing w:after="240"/>
        <w:rPr>
          <w:rFonts w:ascii="Times New Roman" w:hAnsi="Times New Roman" w:cs="Times New Roman"/>
        </w:rPr>
      </w:pPr>
      <w:bookmarkStart w:id="19" w:name="_Toc108695734"/>
      <w:bookmarkStart w:id="20" w:name="_Toc131179004"/>
      <w:r w:rsidRPr="00B0293B">
        <w:rPr>
          <w:rFonts w:ascii="Times New Roman" w:hAnsi="Times New Roman" w:cs="Times New Roman"/>
        </w:rPr>
        <w:t xml:space="preserve">Empresas </w:t>
      </w:r>
      <w:r w:rsidR="00A461F4" w:rsidRPr="00B0293B">
        <w:rPr>
          <w:rFonts w:ascii="Times New Roman" w:hAnsi="Times New Roman" w:cs="Times New Roman"/>
        </w:rPr>
        <w:t>Comparáveis</w:t>
      </w:r>
      <w:bookmarkEnd w:id="19"/>
      <w:bookmarkEnd w:id="20"/>
    </w:p>
    <w:p w14:paraId="419950A3" w14:textId="6C5D68FE" w:rsidR="0070674B" w:rsidRPr="00B0293B" w:rsidRDefault="00A461F4" w:rsidP="00282F0A">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Para se realizar um </w:t>
      </w:r>
      <w:r w:rsidRPr="00B0293B">
        <w:rPr>
          <w:rFonts w:ascii="Times New Roman" w:eastAsia="Arial" w:hAnsi="Times New Roman"/>
          <w:i/>
          <w:color w:val="000000"/>
        </w:rPr>
        <w:t>valuation</w:t>
      </w:r>
      <w:r w:rsidR="00E53DCE" w:rsidRPr="00B0293B">
        <w:rPr>
          <w:rFonts w:ascii="Times New Roman" w:eastAsia="Arial" w:hAnsi="Times New Roman"/>
          <w:i/>
          <w:color w:val="000000"/>
        </w:rPr>
        <w:t xml:space="preserve"> </w:t>
      </w:r>
      <w:r w:rsidRPr="00B0293B">
        <w:rPr>
          <w:rFonts w:ascii="Times New Roman" w:eastAsia="Arial" w:hAnsi="Times New Roman"/>
          <w:color w:val="000000"/>
        </w:rPr>
        <w:t>por múltiplos é necessário um profundo entendimento da empresa alvo na elaboração de uma avaliação, identificando empresas com negócios e características financeiras parecidas para a escolha do</w:t>
      </w:r>
      <w:r w:rsidR="00B46CA1" w:rsidRPr="00B0293B">
        <w:rPr>
          <w:rFonts w:ascii="Times New Roman" w:eastAsia="Arial" w:hAnsi="Times New Roman"/>
          <w:color w:val="000000"/>
        </w:rPr>
        <w:t>s múltiplos comparáveis (ROSENBAUM</w:t>
      </w:r>
      <w:r w:rsidR="008D22F9">
        <w:rPr>
          <w:rFonts w:ascii="Times New Roman" w:eastAsia="Arial" w:hAnsi="Times New Roman"/>
          <w:color w:val="000000"/>
        </w:rPr>
        <w:t xml:space="preserve"> e </w:t>
      </w:r>
      <w:r w:rsidR="008D22F9" w:rsidRPr="00B0293B">
        <w:rPr>
          <w:rFonts w:ascii="Times New Roman" w:eastAsia="Arial" w:hAnsi="Times New Roman"/>
          <w:color w:val="000000"/>
        </w:rPr>
        <w:t>PEARL</w:t>
      </w:r>
      <w:r w:rsidR="00B46CA1" w:rsidRPr="00B0293B">
        <w:rPr>
          <w:rFonts w:ascii="Times New Roman" w:eastAsia="Arial" w:hAnsi="Times New Roman"/>
          <w:color w:val="000000"/>
        </w:rPr>
        <w:t>, 2013). Bhojraj e</w:t>
      </w:r>
      <w:r w:rsidR="00C47E35">
        <w:rPr>
          <w:rFonts w:ascii="Times New Roman" w:eastAsia="Arial" w:hAnsi="Times New Roman"/>
          <w:color w:val="000000"/>
        </w:rPr>
        <w:t xml:space="preserve"> Lee (2002</w:t>
      </w:r>
      <w:r w:rsidRPr="00B0293B">
        <w:rPr>
          <w:rFonts w:ascii="Times New Roman" w:eastAsia="Arial" w:hAnsi="Times New Roman"/>
          <w:color w:val="000000"/>
        </w:rPr>
        <w:t>), identificam pelo menos três situações em que se deve utilizar empresas comparáveis: i) na avaliação de empresas por múltiplos, para estimar o valor de uma empresa alvo; ii) ao realizar uma análise fundamentalista para projetar vendas, taxa de crescimento, margem de lucro e etc.; iii) em pesquisas empíricas, onde acadêmicos podem comparar empresas para pesquisar o efeito de uma variável.</w:t>
      </w:r>
    </w:p>
    <w:p w14:paraId="31B7642B" w14:textId="578CCDDC" w:rsidR="0070674B" w:rsidRPr="00B0293B" w:rsidRDefault="00A461F4" w:rsidP="00282F0A">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Para Damodoran (2012), é fundamental garantir a correta utilização dos múltiplos, devendo o avaliador atentar-se aos seguintes pontos: a) assegurar a consistência e uniformidade do múltiplo; b) conhecer a sua distribuição; c) identificar as variáveis que os determinam e como os impactam; d) identificar as empresas comparáveis. Sendo importante averiguar os parâmetros utilizados na elaboração da pesquisa pois há um </w:t>
      </w:r>
      <w:r w:rsidRPr="00B0293B">
        <w:rPr>
          <w:rFonts w:ascii="Times New Roman" w:eastAsia="Arial" w:hAnsi="Times New Roman"/>
          <w:i/>
          <w:color w:val="000000"/>
        </w:rPr>
        <w:t>trade off</w:t>
      </w:r>
      <w:r w:rsidR="00195C36">
        <w:rPr>
          <w:rFonts w:ascii="Times New Roman" w:eastAsia="Arial" w:hAnsi="Times New Roman"/>
          <w:i/>
          <w:color w:val="000000"/>
        </w:rPr>
        <w:t xml:space="preserve"> </w:t>
      </w:r>
      <w:r w:rsidR="002C1BF8" w:rsidRPr="00B0293B">
        <w:rPr>
          <w:rFonts w:ascii="Times New Roman" w:eastAsia="Arial" w:hAnsi="Times New Roman"/>
          <w:i/>
          <w:color w:val="000000"/>
        </w:rPr>
        <w:t xml:space="preserve"> </w:t>
      </w:r>
      <w:r w:rsidRPr="00B0293B">
        <w:rPr>
          <w:rFonts w:ascii="Times New Roman" w:eastAsia="Arial" w:hAnsi="Times New Roman"/>
          <w:color w:val="000000"/>
        </w:rPr>
        <w:t xml:space="preserve">existente entre o aumento do número de empresas similares, e o aumento da divergência das características entre as empresas comparáveis, podendo enviesar o estudo. </w:t>
      </w:r>
    </w:p>
    <w:p w14:paraId="638A8F20" w14:textId="2CA488FF" w:rsidR="0070674B" w:rsidRPr="00B0293B" w:rsidRDefault="00A461F4" w:rsidP="00C47E35">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Para escolher as empresas comparáveis na avaliação por múltiplos, há autores que sugerem utilizar como métodos que empresas do mesmo setor (ALFORD, 1992) e outros autores sugerem utilizar como características semelhantes risco e rentabilidade independente do setor de atuação </w:t>
      </w:r>
      <w:r w:rsidR="00C47E35">
        <w:rPr>
          <w:rFonts w:ascii="Times New Roman" w:eastAsia="Arial" w:hAnsi="Times New Roman"/>
          <w:color w:val="000000"/>
        </w:rPr>
        <w:t>(BHOJRAJ e LEE, 2002</w:t>
      </w:r>
      <w:r w:rsidRPr="00B0293B">
        <w:rPr>
          <w:rFonts w:ascii="Times New Roman" w:eastAsia="Arial" w:hAnsi="Times New Roman"/>
          <w:color w:val="000000"/>
        </w:rPr>
        <w:t xml:space="preserve">). </w:t>
      </w:r>
      <w:r w:rsidR="002C1BF8" w:rsidRPr="00B0293B">
        <w:rPr>
          <w:rFonts w:ascii="Times New Roman" w:eastAsia="Arial" w:hAnsi="Times New Roman"/>
          <w:color w:val="000000"/>
        </w:rPr>
        <w:t xml:space="preserve">Ainda segundo </w:t>
      </w:r>
      <w:r w:rsidRPr="00B0293B">
        <w:rPr>
          <w:rFonts w:ascii="Times New Roman" w:eastAsia="Arial" w:hAnsi="Times New Roman"/>
          <w:color w:val="000000"/>
        </w:rPr>
        <w:t xml:space="preserve">Alford (1992), </w:t>
      </w:r>
      <w:r w:rsidR="00942AE6" w:rsidRPr="00B0293B">
        <w:rPr>
          <w:rFonts w:ascii="Times New Roman" w:eastAsia="Arial" w:hAnsi="Times New Roman"/>
        </w:rPr>
        <w:t>as seleções de empresas comparáveis devem</w:t>
      </w:r>
      <w:r w:rsidRPr="00B0293B">
        <w:rPr>
          <w:rFonts w:ascii="Times New Roman" w:eastAsia="Arial" w:hAnsi="Times New Roman"/>
          <w:color w:val="000000"/>
        </w:rPr>
        <w:t xml:space="preserve"> ser realizadas por meio do setor de atuação para se obter resultados mais eficientes. O autor cita o uso do múltiplo P/L (preço dividido pelo lucro) entre empresas comparáveis selecionadas por base na indústria de atuação, no risco e no crescimento dos lucros, usando como variáveis o SIC</w:t>
      </w:r>
      <w:r w:rsidRPr="00B0293B">
        <w:rPr>
          <w:rFonts w:ascii="Times New Roman" w:eastAsia="Arial" w:hAnsi="Times New Roman"/>
          <w:color w:val="000000"/>
          <w:vertAlign w:val="superscript"/>
        </w:rPr>
        <w:footnoteReference w:id="3"/>
      </w:r>
      <w:r w:rsidRPr="00B0293B">
        <w:rPr>
          <w:rFonts w:ascii="Times New Roman" w:eastAsia="Arial" w:hAnsi="Times New Roman"/>
          <w:color w:val="000000"/>
        </w:rPr>
        <w:t>, o total de ativo e o ROE, retorno sobre o patrimônio líquido, das empresas respectivamente.</w:t>
      </w:r>
    </w:p>
    <w:p w14:paraId="55A19FBB" w14:textId="431B351D" w:rsidR="0070674B" w:rsidRPr="00B0293B" w:rsidRDefault="008D22F9" w:rsidP="008D22F9">
      <w:pPr>
        <w:widowControl w:val="0"/>
        <w:pBdr>
          <w:top w:val="nil"/>
          <w:left w:val="nil"/>
          <w:bottom w:val="nil"/>
          <w:right w:val="nil"/>
          <w:between w:val="nil"/>
        </w:pBdr>
        <w:spacing w:before="121"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Rosenbaum </w:t>
      </w:r>
      <w:r>
        <w:rPr>
          <w:rFonts w:ascii="Times New Roman" w:eastAsia="Arial" w:hAnsi="Times New Roman"/>
          <w:color w:val="000000"/>
        </w:rPr>
        <w:t xml:space="preserve"> e Pearl </w:t>
      </w:r>
      <w:r w:rsidR="00F04FDE" w:rsidRPr="00B0293B">
        <w:rPr>
          <w:rFonts w:ascii="Times New Roman" w:eastAsia="Arial" w:hAnsi="Times New Roman"/>
          <w:color w:val="000000"/>
        </w:rPr>
        <w:t xml:space="preserve">(2013), quando se trata de empresas negociadas em bolsa de valores, a coleta destas informações deve-se consultar relatórios divulgados pela empresa, apresentações </w:t>
      </w:r>
      <w:r w:rsidR="00F04FDE" w:rsidRPr="00B0293B">
        <w:rPr>
          <w:rFonts w:ascii="Times New Roman" w:eastAsia="Arial" w:hAnsi="Times New Roman"/>
          <w:color w:val="000000"/>
        </w:rPr>
        <w:lastRenderedPageBreak/>
        <w:t xml:space="preserve">aos investidores, divulgações para imprensa, etc. Também é indicado utilizar informação da classificação setorial como SIC, e relatórios disponibilizados pelas agências de </w:t>
      </w:r>
      <w:r w:rsidR="00F04FDE" w:rsidRPr="00B0293B">
        <w:rPr>
          <w:rFonts w:ascii="Times New Roman" w:eastAsia="Arial" w:hAnsi="Times New Roman"/>
          <w:i/>
          <w:color w:val="000000"/>
        </w:rPr>
        <w:t xml:space="preserve">rating </w:t>
      </w:r>
      <w:r w:rsidR="00F04FDE" w:rsidRPr="00B0293B">
        <w:rPr>
          <w:rFonts w:ascii="Times New Roman" w:eastAsia="Arial" w:hAnsi="Times New Roman"/>
          <w:color w:val="000000"/>
        </w:rPr>
        <w:t>como a Standard &amp; Poors, Moody`s e Ficth.</w:t>
      </w:r>
    </w:p>
    <w:p w14:paraId="3479B25C" w14:textId="088DB772" w:rsidR="0070674B" w:rsidRPr="00B0293B" w:rsidRDefault="00B46CA1" w:rsidP="00282F0A">
      <w:pPr>
        <w:widowControl w:val="0"/>
        <w:pBdr>
          <w:top w:val="nil"/>
          <w:left w:val="nil"/>
          <w:bottom w:val="nil"/>
          <w:right w:val="nil"/>
          <w:between w:val="nil"/>
        </w:pBdr>
        <w:spacing w:before="120" w:line="360" w:lineRule="auto"/>
        <w:ind w:firstLine="709"/>
        <w:jc w:val="both"/>
        <w:rPr>
          <w:rFonts w:ascii="Times New Roman" w:eastAsia="Arial" w:hAnsi="Times New Roman"/>
          <w:color w:val="000000"/>
        </w:rPr>
      </w:pPr>
      <w:r w:rsidRPr="00B0293B">
        <w:rPr>
          <w:rFonts w:ascii="Times New Roman" w:eastAsia="Arial" w:hAnsi="Times New Roman"/>
          <w:color w:val="000000"/>
        </w:rPr>
        <w:t>Bhojraj e</w:t>
      </w:r>
      <w:r w:rsidR="00C47E35">
        <w:rPr>
          <w:rFonts w:ascii="Times New Roman" w:eastAsia="Arial" w:hAnsi="Times New Roman"/>
          <w:color w:val="000000"/>
        </w:rPr>
        <w:t xml:space="preserve"> Lee (2002</w:t>
      </w:r>
      <w:r w:rsidR="00A461F4" w:rsidRPr="00B0293B">
        <w:rPr>
          <w:rFonts w:ascii="Times New Roman" w:eastAsia="Arial" w:hAnsi="Times New Roman"/>
          <w:color w:val="000000"/>
        </w:rPr>
        <w:t xml:space="preserve">) a escolha das empresas comparáveis exige uma abordagem quantitativa e objetiva. Neste caso utilizaram a técnica de regressão linear múltipla, e desenvolveram um modelo denominado de </w:t>
      </w:r>
      <w:r w:rsidR="00A461F4" w:rsidRPr="00B0293B">
        <w:rPr>
          <w:rFonts w:ascii="Times New Roman" w:eastAsia="Arial" w:hAnsi="Times New Roman"/>
          <w:i/>
          <w:color w:val="000000"/>
        </w:rPr>
        <w:t>warrants</w:t>
      </w:r>
      <w:r w:rsidR="00A461F4" w:rsidRPr="00B0293B">
        <w:rPr>
          <w:rFonts w:ascii="Times New Roman" w:eastAsia="Arial" w:hAnsi="Times New Roman"/>
          <w:i/>
          <w:color w:val="000000"/>
          <w:vertAlign w:val="superscript"/>
        </w:rPr>
        <w:footnoteReference w:id="4"/>
      </w:r>
      <w:r w:rsidR="00A461F4" w:rsidRPr="00B0293B">
        <w:rPr>
          <w:rFonts w:ascii="Times New Roman" w:eastAsia="Arial" w:hAnsi="Times New Roman"/>
          <w:color w:val="000000"/>
        </w:rPr>
        <w:t>. Como variáveis dependentes, foram utilizados os múltiplos P/PLC (preço dividido pelo Patrimônio Líquido Contábil) e EV/Receita (valor da empresa dividido pela receita), e como variáveis independentes, informações setoriais e financeiras das empresas.</w:t>
      </w:r>
    </w:p>
    <w:p w14:paraId="3BBC3CB4" w14:textId="77777777" w:rsidR="00CC431A" w:rsidRPr="00B0293B" w:rsidRDefault="00B46CA1" w:rsidP="00C05ED7">
      <w:pPr>
        <w:widowControl w:val="0"/>
        <w:pBdr>
          <w:top w:val="nil"/>
          <w:left w:val="nil"/>
          <w:bottom w:val="nil"/>
          <w:right w:val="nil"/>
          <w:between w:val="nil"/>
        </w:pBdr>
        <w:spacing w:before="118" w:line="360" w:lineRule="auto"/>
        <w:ind w:firstLine="709"/>
        <w:jc w:val="both"/>
        <w:rPr>
          <w:rFonts w:ascii="Times New Roman" w:eastAsia="Arial" w:hAnsi="Times New Roman"/>
          <w:color w:val="000000"/>
        </w:rPr>
      </w:pPr>
      <w:r w:rsidRPr="00B0293B">
        <w:rPr>
          <w:rFonts w:ascii="Times New Roman" w:eastAsia="Arial" w:hAnsi="Times New Roman"/>
          <w:color w:val="000000"/>
        </w:rPr>
        <w:t>Dittmann e</w:t>
      </w:r>
      <w:r w:rsidR="00E53DCE" w:rsidRPr="00B0293B">
        <w:rPr>
          <w:rFonts w:ascii="Times New Roman" w:eastAsia="Arial" w:hAnsi="Times New Roman"/>
          <w:color w:val="000000"/>
        </w:rPr>
        <w:t xml:space="preserve"> </w:t>
      </w:r>
      <w:r w:rsidR="00A461F4" w:rsidRPr="00B0293B">
        <w:rPr>
          <w:rFonts w:ascii="Times New Roman" w:eastAsia="Arial" w:hAnsi="Times New Roman"/>
          <w:color w:val="000000"/>
        </w:rPr>
        <w:t xml:space="preserve">Weiner (2005) sugerem que selecionar comparáveis com base no ROIC, retorno sobre capital investido, possuem melhor performance, quando comparado os </w:t>
      </w:r>
      <w:r w:rsidR="009420D5" w:rsidRPr="00B0293B">
        <w:rPr>
          <w:rFonts w:ascii="Times New Roman" w:eastAsia="Arial" w:hAnsi="Times New Roman"/>
          <w:color w:val="000000"/>
        </w:rPr>
        <w:t>múltiplos</w:t>
      </w:r>
      <w:r w:rsidR="00A461F4" w:rsidRPr="00B0293B">
        <w:rPr>
          <w:rFonts w:ascii="Times New Roman" w:eastAsia="Arial" w:hAnsi="Times New Roman"/>
          <w:color w:val="000000"/>
        </w:rPr>
        <w:t xml:space="preserve"> via indústria ou ativo total. Outros autores como Damodoran (2007) defendem que, para a escolha das empresas comparáveis, </w:t>
      </w:r>
      <w:r w:rsidR="00A461F4" w:rsidRPr="00B0293B">
        <w:rPr>
          <w:rFonts w:ascii="Times New Roman" w:eastAsia="Arial" w:hAnsi="Times New Roman"/>
        </w:rPr>
        <w:t>às metodologias</w:t>
      </w:r>
      <w:r w:rsidR="00A461F4" w:rsidRPr="00B0293B">
        <w:rPr>
          <w:rFonts w:ascii="Times New Roman" w:eastAsia="Arial" w:hAnsi="Times New Roman"/>
          <w:color w:val="000000"/>
        </w:rPr>
        <w:t xml:space="preserve"> de seleção de empresas apresentadas acima são complementares, entretanto apesar do cuidado na escolha das empresas comparáveis, diferenças entre empresas em avaliação sempre irão existir.</w:t>
      </w:r>
    </w:p>
    <w:p w14:paraId="3F719198" w14:textId="77777777" w:rsidR="0070674B" w:rsidRPr="00B0293B" w:rsidRDefault="00A461F4" w:rsidP="00282F0A">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Damodoran (2007) sugere que fazer o controle das diferenças é essencial na avaliação relativa para gerar estimativas confiáveis, e alerta que embora para a avaliação relativa de algumas empresas que atuam no mesmo setor seja bastante intuitivo, há outros grupos de empresas pode não se obter resultados consistentes, devido </w:t>
      </w:r>
      <w:r w:rsidRPr="00B0293B">
        <w:rPr>
          <w:rFonts w:ascii="Times New Roman" w:eastAsia="Arial" w:hAnsi="Times New Roman"/>
        </w:rPr>
        <w:t>à discrepância</w:t>
      </w:r>
      <w:r w:rsidRPr="00B0293B">
        <w:rPr>
          <w:rFonts w:ascii="Times New Roman" w:eastAsia="Arial" w:hAnsi="Times New Roman"/>
          <w:color w:val="000000"/>
        </w:rPr>
        <w:t xml:space="preserve"> das entre comparáveis em termos como tamanho, margens, taxa de crescimento, alavancagem, etc., minimizando o universo de comparáveis.</w:t>
      </w:r>
    </w:p>
    <w:p w14:paraId="58B53233" w14:textId="5B4DBEDB" w:rsidR="00B0293B" w:rsidRPr="00B0293B" w:rsidRDefault="00A461F4" w:rsidP="005B4F6E">
      <w:pPr>
        <w:widowControl w:val="0"/>
        <w:pBdr>
          <w:top w:val="nil"/>
          <w:left w:val="nil"/>
          <w:bottom w:val="nil"/>
          <w:right w:val="nil"/>
          <w:between w:val="nil"/>
        </w:pBdr>
        <w:spacing w:after="240"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Deste modo o avaliador deve buscar utilizar os múltiplos que permitam obter resultados mais </w:t>
      </w:r>
      <w:r w:rsidR="00E53DCE" w:rsidRPr="00B0293B">
        <w:rPr>
          <w:rFonts w:ascii="Times New Roman" w:eastAsia="Arial" w:hAnsi="Times New Roman"/>
          <w:color w:val="000000"/>
        </w:rPr>
        <w:t>consistentes possíveis dados</w:t>
      </w:r>
      <w:r w:rsidRPr="00B0293B">
        <w:rPr>
          <w:rFonts w:ascii="Times New Roman" w:eastAsia="Arial" w:hAnsi="Times New Roman"/>
          <w:color w:val="000000"/>
        </w:rPr>
        <w:t xml:space="preserve"> as características de cada grupo de empresas escolhido. Para melhor </w:t>
      </w:r>
      <w:r w:rsidRPr="00B0293B">
        <w:rPr>
          <w:rFonts w:ascii="Times New Roman" w:eastAsia="Arial" w:hAnsi="Times New Roman"/>
        </w:rPr>
        <w:t>entendimento, o tópico</w:t>
      </w:r>
      <w:r w:rsidRPr="00B0293B">
        <w:rPr>
          <w:rFonts w:ascii="Times New Roman" w:eastAsia="Arial" w:hAnsi="Times New Roman"/>
          <w:color w:val="000000"/>
        </w:rPr>
        <w:t xml:space="preserve"> seguinte aprofundará sobre os tipos de múltiplos mais utilizados pelos avaliadores.</w:t>
      </w:r>
    </w:p>
    <w:p w14:paraId="79AF04B5" w14:textId="22AA7100" w:rsidR="00A66B4C" w:rsidRPr="00B0293B" w:rsidRDefault="00A461F4" w:rsidP="00C10D28">
      <w:pPr>
        <w:pStyle w:val="Ttulo3"/>
        <w:spacing w:after="240"/>
        <w:rPr>
          <w:rFonts w:ascii="Times New Roman" w:hAnsi="Times New Roman" w:cs="Times New Roman"/>
        </w:rPr>
      </w:pPr>
      <w:bookmarkStart w:id="21" w:name="_Toc108695735"/>
      <w:bookmarkStart w:id="22" w:name="_Toc131179005"/>
      <w:r w:rsidRPr="00B0293B">
        <w:rPr>
          <w:rFonts w:ascii="Times New Roman" w:hAnsi="Times New Roman" w:cs="Times New Roman"/>
        </w:rPr>
        <w:t>Tipos de Múltiplos</w:t>
      </w:r>
      <w:bookmarkEnd w:id="21"/>
      <w:bookmarkEnd w:id="22"/>
    </w:p>
    <w:p w14:paraId="4A5499F4" w14:textId="56F3BF9E" w:rsidR="0070674B" w:rsidRPr="00B0293B" w:rsidRDefault="00A461F4" w:rsidP="00282F0A">
      <w:pPr>
        <w:spacing w:line="360" w:lineRule="auto"/>
        <w:ind w:firstLine="709"/>
        <w:jc w:val="both"/>
        <w:rPr>
          <w:rFonts w:ascii="Times New Roman" w:eastAsia="Arial" w:hAnsi="Times New Roman"/>
        </w:rPr>
      </w:pPr>
      <w:r w:rsidRPr="00B0293B">
        <w:rPr>
          <w:rFonts w:ascii="Times New Roman" w:eastAsia="Arial" w:hAnsi="Times New Roman"/>
        </w:rPr>
        <w:t xml:space="preserve">Liu, Thomas e Nissim (2006) informam em sua pesquisa que os múltiplos de resultado ou fundamentalistas conduzem a resultados com maior grau de acurácia. Para Utsch (2019) </w:t>
      </w:r>
      <w:r w:rsidRPr="00B0293B">
        <w:rPr>
          <w:rFonts w:ascii="Times New Roman" w:eastAsia="Arial" w:hAnsi="Times New Roman"/>
        </w:rPr>
        <w:lastRenderedPageBreak/>
        <w:t xml:space="preserve">existe uma discussão sobre a eficiência entre os Múltiplos de Mercado </w:t>
      </w:r>
      <w:r w:rsidRPr="00B0293B">
        <w:rPr>
          <w:rFonts w:ascii="Times New Roman" w:eastAsia="Arial" w:hAnsi="Times New Roman"/>
          <w:i/>
        </w:rPr>
        <w:t>Equity-Based;</w:t>
      </w:r>
      <w:r w:rsidRPr="00B0293B">
        <w:rPr>
          <w:rFonts w:ascii="Times New Roman" w:eastAsia="Arial" w:hAnsi="Times New Roman"/>
        </w:rPr>
        <w:t xml:space="preserve"> ou seja, com base em Patrimônio Líquido e os Múltiplos de Mercado </w:t>
      </w:r>
      <w:r w:rsidR="00BD3251" w:rsidRPr="00B0293B">
        <w:rPr>
          <w:rFonts w:ascii="Times New Roman" w:eastAsia="Arial" w:hAnsi="Times New Roman"/>
          <w:i/>
        </w:rPr>
        <w:t>EV-based (</w:t>
      </w:r>
      <w:r w:rsidRPr="00B0293B">
        <w:rPr>
          <w:rFonts w:ascii="Times New Roman" w:eastAsia="Arial" w:hAnsi="Times New Roman"/>
          <w:i/>
        </w:rPr>
        <w:t>Entity</w:t>
      </w:r>
      <w:r w:rsidR="002C1BF8" w:rsidRPr="00B0293B">
        <w:rPr>
          <w:rFonts w:ascii="Times New Roman" w:eastAsia="Arial" w:hAnsi="Times New Roman"/>
          <w:i/>
        </w:rPr>
        <w:t xml:space="preserve"> </w:t>
      </w:r>
      <w:r w:rsidRPr="00B0293B">
        <w:rPr>
          <w:rFonts w:ascii="Times New Roman" w:eastAsia="Arial" w:hAnsi="Times New Roman"/>
          <w:i/>
        </w:rPr>
        <w:t>Based</w:t>
      </w:r>
      <w:r w:rsidRPr="00B0293B">
        <w:rPr>
          <w:rFonts w:ascii="Times New Roman" w:eastAsia="Arial" w:hAnsi="Times New Roman"/>
        </w:rPr>
        <w:t xml:space="preserve">), que se referem ao valor da entidade. Ainda segundo Utsch (2019), profissionais de investimento possuem maior interesse nos múltiplos </w:t>
      </w:r>
      <w:r w:rsidRPr="00B0293B">
        <w:rPr>
          <w:rFonts w:ascii="Times New Roman" w:eastAsia="Arial" w:hAnsi="Times New Roman"/>
          <w:i/>
        </w:rPr>
        <w:t>EV-based</w:t>
      </w:r>
      <w:r w:rsidRPr="00B0293B">
        <w:rPr>
          <w:rFonts w:ascii="Times New Roman" w:eastAsia="Arial" w:hAnsi="Times New Roman"/>
        </w:rPr>
        <w:t>, pois são sensíveis a ajustes que podem ser feitos para inserir comparabilidade entre as empresas.</w:t>
      </w:r>
    </w:p>
    <w:p w14:paraId="2AA2F0F2" w14:textId="51118808" w:rsidR="0070674B" w:rsidRPr="00B0293B" w:rsidRDefault="00A461F4" w:rsidP="00282F0A">
      <w:pPr>
        <w:spacing w:line="360" w:lineRule="auto"/>
        <w:ind w:firstLine="709"/>
        <w:jc w:val="both"/>
        <w:rPr>
          <w:rFonts w:ascii="Times New Roman" w:eastAsia="Arial" w:hAnsi="Times New Roman"/>
        </w:rPr>
      </w:pPr>
      <w:r w:rsidRPr="00B0293B">
        <w:rPr>
          <w:rFonts w:ascii="Times New Roman" w:eastAsia="Arial" w:hAnsi="Times New Roman"/>
        </w:rPr>
        <w:t>Schreiner (2007) categoriza os múltiplos de acordo com seus d</w:t>
      </w:r>
      <w:r w:rsidR="002C1BF8" w:rsidRPr="00B0293B">
        <w:rPr>
          <w:rFonts w:ascii="Times New Roman" w:eastAsia="Arial" w:hAnsi="Times New Roman"/>
        </w:rPr>
        <w:t>irecionadores de valor, em: a) m</w:t>
      </w:r>
      <w:r w:rsidRPr="00B0293B">
        <w:rPr>
          <w:rFonts w:ascii="Times New Roman" w:eastAsia="Arial" w:hAnsi="Times New Roman"/>
        </w:rPr>
        <w:t>últiplos de fluxo de competência, quando o denominador for extraído da Demonstração de Resultados</w:t>
      </w:r>
      <w:r w:rsidR="002C1BF8" w:rsidRPr="00B0293B">
        <w:rPr>
          <w:rFonts w:ascii="Times New Roman" w:eastAsia="Arial" w:hAnsi="Times New Roman"/>
        </w:rPr>
        <w:t xml:space="preserve"> do Exercício da companhia; b) m</w:t>
      </w:r>
      <w:r w:rsidRPr="00B0293B">
        <w:rPr>
          <w:rFonts w:ascii="Times New Roman" w:eastAsia="Arial" w:hAnsi="Times New Roman"/>
        </w:rPr>
        <w:t>últiplos de fluxo de caixa, quando utilizarem medidas relacionadas ao regi</w:t>
      </w:r>
      <w:r w:rsidR="002C1BF8" w:rsidRPr="00B0293B">
        <w:rPr>
          <w:rFonts w:ascii="Times New Roman" w:eastAsia="Arial" w:hAnsi="Times New Roman"/>
        </w:rPr>
        <w:t>me de caixa da companhia; c) m</w:t>
      </w:r>
      <w:r w:rsidRPr="00B0293B">
        <w:rPr>
          <w:rFonts w:ascii="Times New Roman" w:eastAsia="Arial" w:hAnsi="Times New Roman"/>
        </w:rPr>
        <w:t>últiplos de valor contábil, quando forem utilizadas medidas do valor extraída</w:t>
      </w:r>
      <w:r w:rsidR="002C1BF8" w:rsidRPr="00B0293B">
        <w:rPr>
          <w:rFonts w:ascii="Times New Roman" w:eastAsia="Arial" w:hAnsi="Times New Roman"/>
        </w:rPr>
        <w:t>s do Balanço Patrimonial; e d) m</w:t>
      </w:r>
      <w:r w:rsidRPr="00B0293B">
        <w:rPr>
          <w:rFonts w:ascii="Times New Roman" w:eastAsia="Arial" w:hAnsi="Times New Roman"/>
        </w:rPr>
        <w:t xml:space="preserve">últiplos alternativos, quando mesclarem direcionadores de valor baseados no conhecimento da empresa e ativos intangíveis. </w:t>
      </w:r>
    </w:p>
    <w:p w14:paraId="18D5B4AA" w14:textId="0E8A4301" w:rsidR="0070674B" w:rsidRPr="00B0293B" w:rsidRDefault="00A461F4" w:rsidP="00FE438D">
      <w:pPr>
        <w:spacing w:after="120" w:line="360" w:lineRule="auto"/>
        <w:ind w:firstLine="709"/>
        <w:jc w:val="both"/>
        <w:rPr>
          <w:rFonts w:ascii="Times New Roman" w:eastAsia="Arial" w:hAnsi="Times New Roman"/>
        </w:rPr>
      </w:pPr>
      <w:r w:rsidRPr="00B0293B">
        <w:rPr>
          <w:rFonts w:ascii="Times New Roman" w:eastAsia="Arial" w:hAnsi="Times New Roman"/>
        </w:rPr>
        <w:t>Em tempo, apresentam-se no Quadro 1, os principais múltiplos citados na literatura do tema tratado categorizados conforme Schreiner (2007).</w:t>
      </w:r>
    </w:p>
    <w:p w14:paraId="332E2988" w14:textId="04886480" w:rsidR="0036629F" w:rsidRPr="00B0293B" w:rsidRDefault="0036629F" w:rsidP="00B0293B">
      <w:pPr>
        <w:pStyle w:val="Legenda"/>
        <w:outlineLvl w:val="0"/>
        <w:rPr>
          <w:rFonts w:ascii="Times New Roman" w:eastAsia="Arial" w:hAnsi="Times New Roman"/>
        </w:rPr>
      </w:pPr>
      <w:bookmarkStart w:id="23" w:name="_Toc108032757"/>
      <w:r w:rsidRPr="00B0293B">
        <w:rPr>
          <w:rFonts w:ascii="Times New Roman" w:hAnsi="Times New Roman"/>
        </w:rPr>
        <w:t xml:space="preserve">Quadro </w:t>
      </w:r>
      <w:r w:rsidR="00F2082E" w:rsidRPr="00B0293B">
        <w:rPr>
          <w:rFonts w:ascii="Times New Roman" w:hAnsi="Times New Roman"/>
        </w:rPr>
        <w:fldChar w:fldCharType="begin"/>
      </w:r>
      <w:r w:rsidR="00F2082E" w:rsidRPr="00B0293B">
        <w:rPr>
          <w:rFonts w:ascii="Times New Roman" w:hAnsi="Times New Roman"/>
        </w:rPr>
        <w:instrText xml:space="preserve"> SEQ Quadro \* ARABIC </w:instrText>
      </w:r>
      <w:r w:rsidR="00F2082E" w:rsidRPr="00B0293B">
        <w:rPr>
          <w:rFonts w:ascii="Times New Roman" w:hAnsi="Times New Roman"/>
        </w:rPr>
        <w:fldChar w:fldCharType="separate"/>
      </w:r>
      <w:r w:rsidRPr="00B0293B">
        <w:rPr>
          <w:rFonts w:ascii="Times New Roman" w:hAnsi="Times New Roman"/>
          <w:noProof/>
        </w:rPr>
        <w:t>1</w:t>
      </w:r>
      <w:r w:rsidR="00F2082E" w:rsidRPr="00B0293B">
        <w:rPr>
          <w:rFonts w:ascii="Times New Roman" w:hAnsi="Times New Roman"/>
          <w:noProof/>
        </w:rPr>
        <w:fldChar w:fldCharType="end"/>
      </w:r>
      <w:r w:rsidRPr="00B0293B">
        <w:rPr>
          <w:rFonts w:ascii="Times New Roman" w:hAnsi="Times New Roman"/>
        </w:rPr>
        <w:t xml:space="preserve"> - </w:t>
      </w:r>
      <w:r w:rsidRPr="00B0293B">
        <w:rPr>
          <w:rFonts w:ascii="Times New Roman" w:eastAsia="Arial" w:hAnsi="Times New Roman"/>
        </w:rPr>
        <w:t>Categoria dos Múltiplos</w:t>
      </w:r>
      <w:bookmarkEnd w:id="23"/>
    </w:p>
    <w:tbl>
      <w:tblPr>
        <w:tblW w:w="9001" w:type="dxa"/>
        <w:tblInd w:w="70" w:type="dxa"/>
        <w:tblCellMar>
          <w:left w:w="70" w:type="dxa"/>
          <w:right w:w="70" w:type="dxa"/>
        </w:tblCellMar>
        <w:tblLook w:val="04A0" w:firstRow="1" w:lastRow="0" w:firstColumn="1" w:lastColumn="0" w:noHBand="0" w:noVBand="1"/>
      </w:tblPr>
      <w:tblGrid>
        <w:gridCol w:w="2720"/>
        <w:gridCol w:w="2620"/>
        <w:gridCol w:w="1874"/>
        <w:gridCol w:w="1787"/>
      </w:tblGrid>
      <w:tr w:rsidR="000B062D" w:rsidRPr="000B062D" w14:paraId="122EC4EB" w14:textId="77777777" w:rsidTr="00D115B4">
        <w:trPr>
          <w:trHeight w:val="320"/>
        </w:trPr>
        <w:tc>
          <w:tcPr>
            <w:tcW w:w="2720" w:type="dxa"/>
            <w:tcBorders>
              <w:top w:val="single" w:sz="4" w:space="0" w:color="auto"/>
              <w:left w:val="single" w:sz="4" w:space="0" w:color="auto"/>
              <w:bottom w:val="nil"/>
              <w:right w:val="single" w:sz="4" w:space="0" w:color="auto"/>
            </w:tcBorders>
            <w:shd w:val="clear" w:color="auto" w:fill="auto"/>
            <w:vAlign w:val="center"/>
            <w:hideMark/>
          </w:tcPr>
          <w:p w14:paraId="779AA898" w14:textId="77777777" w:rsidR="000B062D" w:rsidRPr="000B062D" w:rsidRDefault="000B062D" w:rsidP="000B062D">
            <w:pPr>
              <w:rPr>
                <w:rFonts w:ascii="Times New Roman" w:eastAsia="Times New Roman" w:hAnsi="Times New Roman"/>
                <w:b/>
                <w:bCs/>
                <w:color w:val="000000"/>
              </w:rPr>
            </w:pPr>
            <w:r w:rsidRPr="000B062D">
              <w:rPr>
                <w:rFonts w:ascii="Times New Roman" w:eastAsia="Times New Roman" w:hAnsi="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0342CFF3" w14:textId="77777777" w:rsidR="000B062D" w:rsidRPr="000B062D" w:rsidRDefault="000B062D" w:rsidP="000B062D">
            <w:pPr>
              <w:jc w:val="both"/>
              <w:rPr>
                <w:rFonts w:ascii="Times New Roman" w:eastAsia="Times New Roman" w:hAnsi="Times New Roman"/>
                <w:b/>
                <w:bCs/>
                <w:color w:val="000000"/>
              </w:rPr>
            </w:pPr>
            <w:r w:rsidRPr="000B062D">
              <w:rPr>
                <w:rFonts w:ascii="Times New Roman" w:eastAsia="Arial" w:hAnsi="Times New Roman"/>
                <w:b/>
                <w:bCs/>
                <w:color w:val="000000"/>
              </w:rPr>
              <w:t>Fluxo de Competência</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35305327" w14:textId="77777777" w:rsidR="000B062D" w:rsidRPr="000B062D" w:rsidRDefault="000B062D" w:rsidP="000B062D">
            <w:pPr>
              <w:jc w:val="both"/>
              <w:rPr>
                <w:rFonts w:ascii="Times New Roman" w:eastAsia="Times New Roman" w:hAnsi="Times New Roman"/>
                <w:b/>
                <w:bCs/>
                <w:color w:val="000000"/>
              </w:rPr>
            </w:pPr>
            <w:r w:rsidRPr="000B062D">
              <w:rPr>
                <w:rFonts w:ascii="Times New Roman" w:eastAsia="Arial" w:hAnsi="Times New Roman"/>
                <w:b/>
                <w:bCs/>
                <w:color w:val="000000"/>
              </w:rPr>
              <w:t>Fluxo de Caixa</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19F2C9A7" w14:textId="77777777" w:rsidR="000B062D" w:rsidRPr="000B062D" w:rsidRDefault="000B062D" w:rsidP="000B062D">
            <w:pPr>
              <w:jc w:val="both"/>
              <w:rPr>
                <w:rFonts w:ascii="Times New Roman" w:eastAsia="Times New Roman" w:hAnsi="Times New Roman"/>
                <w:b/>
                <w:bCs/>
                <w:color w:val="000000"/>
              </w:rPr>
            </w:pPr>
            <w:r w:rsidRPr="000B062D">
              <w:rPr>
                <w:rFonts w:ascii="Times New Roman" w:eastAsia="Arial" w:hAnsi="Times New Roman"/>
                <w:b/>
                <w:bCs/>
                <w:color w:val="000000"/>
              </w:rPr>
              <w:t xml:space="preserve">Valor Contábil </w:t>
            </w:r>
          </w:p>
        </w:tc>
      </w:tr>
      <w:tr w:rsidR="000B062D" w:rsidRPr="000B062D" w14:paraId="1DEA360F" w14:textId="77777777" w:rsidTr="00D115B4">
        <w:trPr>
          <w:trHeight w:val="340"/>
        </w:trPr>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51628" w14:textId="77777777" w:rsidR="000B062D" w:rsidRPr="000B062D" w:rsidRDefault="000B062D" w:rsidP="000B062D">
            <w:pPr>
              <w:jc w:val="center"/>
              <w:rPr>
                <w:rFonts w:ascii="Times New Roman" w:eastAsia="Times New Roman" w:hAnsi="Times New Roman"/>
                <w:b/>
                <w:bCs/>
                <w:color w:val="000000"/>
              </w:rPr>
            </w:pPr>
            <w:r w:rsidRPr="000B062D">
              <w:rPr>
                <w:rFonts w:ascii="Times New Roman" w:eastAsia="Arial" w:hAnsi="Times New Roman"/>
                <w:b/>
                <w:bCs/>
                <w:color w:val="000000"/>
              </w:rPr>
              <w:t>Valor do Patrimônio Líquido</w:t>
            </w:r>
          </w:p>
        </w:tc>
        <w:tc>
          <w:tcPr>
            <w:tcW w:w="2620" w:type="dxa"/>
            <w:tcBorders>
              <w:top w:val="nil"/>
              <w:left w:val="nil"/>
              <w:bottom w:val="single" w:sz="4" w:space="0" w:color="auto"/>
              <w:right w:val="single" w:sz="4" w:space="0" w:color="auto"/>
            </w:tcBorders>
            <w:shd w:val="clear" w:color="auto" w:fill="auto"/>
            <w:vAlign w:val="center"/>
            <w:hideMark/>
          </w:tcPr>
          <w:p w14:paraId="206FCB82"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P/S</w:t>
            </w:r>
          </w:p>
        </w:tc>
        <w:tc>
          <w:tcPr>
            <w:tcW w:w="1874" w:type="dxa"/>
            <w:tcBorders>
              <w:top w:val="nil"/>
              <w:left w:val="nil"/>
              <w:bottom w:val="single" w:sz="4" w:space="0" w:color="auto"/>
              <w:right w:val="single" w:sz="4" w:space="0" w:color="auto"/>
            </w:tcBorders>
            <w:shd w:val="clear" w:color="auto" w:fill="auto"/>
            <w:vAlign w:val="center"/>
            <w:hideMark/>
          </w:tcPr>
          <w:p w14:paraId="7BDEFEEF"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P/OCF</w:t>
            </w:r>
          </w:p>
        </w:tc>
        <w:tc>
          <w:tcPr>
            <w:tcW w:w="1787" w:type="dxa"/>
            <w:tcBorders>
              <w:top w:val="nil"/>
              <w:left w:val="nil"/>
              <w:bottom w:val="single" w:sz="4" w:space="0" w:color="auto"/>
              <w:right w:val="single" w:sz="4" w:space="0" w:color="auto"/>
            </w:tcBorders>
            <w:shd w:val="clear" w:color="auto" w:fill="auto"/>
            <w:vAlign w:val="center"/>
            <w:hideMark/>
          </w:tcPr>
          <w:p w14:paraId="34E70652"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P/TA</w:t>
            </w:r>
          </w:p>
        </w:tc>
      </w:tr>
      <w:tr w:rsidR="000B062D" w:rsidRPr="000B062D" w14:paraId="6CA9957C" w14:textId="77777777" w:rsidTr="00D115B4">
        <w:trPr>
          <w:trHeight w:val="320"/>
        </w:trPr>
        <w:tc>
          <w:tcPr>
            <w:tcW w:w="2720" w:type="dxa"/>
            <w:vMerge/>
            <w:tcBorders>
              <w:top w:val="single" w:sz="4" w:space="0" w:color="auto"/>
              <w:left w:val="single" w:sz="4" w:space="0" w:color="auto"/>
              <w:bottom w:val="single" w:sz="4" w:space="0" w:color="000000"/>
              <w:right w:val="single" w:sz="4" w:space="0" w:color="auto"/>
            </w:tcBorders>
            <w:vAlign w:val="center"/>
            <w:hideMark/>
          </w:tcPr>
          <w:p w14:paraId="3D288EC1" w14:textId="77777777" w:rsidR="000B062D" w:rsidRPr="000B062D" w:rsidRDefault="000B062D" w:rsidP="000B062D">
            <w:pPr>
              <w:rPr>
                <w:rFonts w:ascii="Times New Roman" w:eastAsia="Times New Roman" w:hAnsi="Times New Roman"/>
                <w:b/>
                <w:bCs/>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57F94985"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P/EBITDA</w:t>
            </w:r>
          </w:p>
        </w:tc>
        <w:tc>
          <w:tcPr>
            <w:tcW w:w="1874" w:type="dxa"/>
            <w:tcBorders>
              <w:top w:val="nil"/>
              <w:left w:val="nil"/>
              <w:bottom w:val="single" w:sz="4" w:space="0" w:color="auto"/>
              <w:right w:val="single" w:sz="4" w:space="0" w:color="auto"/>
            </w:tcBorders>
            <w:shd w:val="clear" w:color="auto" w:fill="auto"/>
            <w:vAlign w:val="center"/>
            <w:hideMark/>
          </w:tcPr>
          <w:p w14:paraId="11865121"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P/D </w:t>
            </w:r>
          </w:p>
        </w:tc>
        <w:tc>
          <w:tcPr>
            <w:tcW w:w="1787" w:type="dxa"/>
            <w:tcBorders>
              <w:top w:val="nil"/>
              <w:left w:val="nil"/>
              <w:bottom w:val="single" w:sz="4" w:space="0" w:color="auto"/>
              <w:right w:val="single" w:sz="4" w:space="0" w:color="auto"/>
            </w:tcBorders>
            <w:shd w:val="clear" w:color="auto" w:fill="auto"/>
            <w:vAlign w:val="center"/>
            <w:hideMark/>
          </w:tcPr>
          <w:p w14:paraId="68E32259"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 xml:space="preserve">P/B </w:t>
            </w:r>
          </w:p>
        </w:tc>
      </w:tr>
      <w:tr w:rsidR="000B062D" w:rsidRPr="000B062D" w14:paraId="454EF6D0" w14:textId="77777777" w:rsidTr="00D115B4">
        <w:trPr>
          <w:trHeight w:val="320"/>
        </w:trPr>
        <w:tc>
          <w:tcPr>
            <w:tcW w:w="2720" w:type="dxa"/>
            <w:vMerge/>
            <w:tcBorders>
              <w:top w:val="single" w:sz="4" w:space="0" w:color="auto"/>
              <w:left w:val="single" w:sz="4" w:space="0" w:color="auto"/>
              <w:bottom w:val="single" w:sz="4" w:space="0" w:color="000000"/>
              <w:right w:val="single" w:sz="4" w:space="0" w:color="auto"/>
            </w:tcBorders>
            <w:vAlign w:val="center"/>
            <w:hideMark/>
          </w:tcPr>
          <w:p w14:paraId="40D89821" w14:textId="77777777" w:rsidR="000B062D" w:rsidRPr="000B062D" w:rsidRDefault="000B062D" w:rsidP="000B062D">
            <w:pPr>
              <w:rPr>
                <w:rFonts w:ascii="Times New Roman" w:eastAsia="Times New Roman" w:hAnsi="Times New Roman"/>
                <w:b/>
                <w:bCs/>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5050FAFC"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P/E</w:t>
            </w:r>
          </w:p>
        </w:tc>
        <w:tc>
          <w:tcPr>
            <w:tcW w:w="1874" w:type="dxa"/>
            <w:tcBorders>
              <w:top w:val="nil"/>
              <w:left w:val="nil"/>
              <w:bottom w:val="single" w:sz="4" w:space="0" w:color="auto"/>
              <w:right w:val="single" w:sz="4" w:space="0" w:color="auto"/>
            </w:tcBorders>
            <w:shd w:val="clear" w:color="auto" w:fill="auto"/>
            <w:vAlign w:val="center"/>
            <w:hideMark/>
          </w:tcPr>
          <w:p w14:paraId="4DB97CF3"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 </w:t>
            </w:r>
          </w:p>
        </w:tc>
        <w:tc>
          <w:tcPr>
            <w:tcW w:w="1787" w:type="dxa"/>
            <w:tcBorders>
              <w:top w:val="nil"/>
              <w:left w:val="nil"/>
              <w:bottom w:val="single" w:sz="4" w:space="0" w:color="auto"/>
              <w:right w:val="single" w:sz="4" w:space="0" w:color="auto"/>
            </w:tcBorders>
            <w:shd w:val="clear" w:color="auto" w:fill="auto"/>
            <w:vAlign w:val="center"/>
            <w:hideMark/>
          </w:tcPr>
          <w:p w14:paraId="5FFB433A"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 </w:t>
            </w:r>
          </w:p>
        </w:tc>
      </w:tr>
      <w:tr w:rsidR="000B062D" w:rsidRPr="000B062D" w14:paraId="13D2ECD3" w14:textId="77777777" w:rsidTr="00D115B4">
        <w:trPr>
          <w:trHeight w:val="32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14:paraId="015F753D" w14:textId="77777777" w:rsidR="000B062D" w:rsidRPr="000B062D" w:rsidRDefault="000B062D" w:rsidP="000B062D">
            <w:pPr>
              <w:jc w:val="center"/>
              <w:rPr>
                <w:rFonts w:ascii="Times New Roman" w:eastAsia="Times New Roman" w:hAnsi="Times New Roman"/>
                <w:b/>
                <w:bCs/>
                <w:color w:val="000000"/>
              </w:rPr>
            </w:pPr>
            <w:r w:rsidRPr="000B062D">
              <w:rPr>
                <w:rFonts w:ascii="Times New Roman" w:eastAsia="Arial" w:hAnsi="Times New Roman"/>
                <w:b/>
                <w:bCs/>
                <w:color w:val="000000"/>
              </w:rPr>
              <w:t>Valor da Entidade</w:t>
            </w:r>
          </w:p>
        </w:tc>
        <w:tc>
          <w:tcPr>
            <w:tcW w:w="2620" w:type="dxa"/>
            <w:tcBorders>
              <w:top w:val="nil"/>
              <w:left w:val="nil"/>
              <w:bottom w:val="single" w:sz="4" w:space="0" w:color="auto"/>
              <w:right w:val="single" w:sz="4" w:space="0" w:color="auto"/>
            </w:tcBorders>
            <w:shd w:val="clear" w:color="auto" w:fill="auto"/>
            <w:vAlign w:val="center"/>
            <w:hideMark/>
          </w:tcPr>
          <w:p w14:paraId="4621594F"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EV/S</w:t>
            </w:r>
          </w:p>
        </w:tc>
        <w:tc>
          <w:tcPr>
            <w:tcW w:w="1874" w:type="dxa"/>
            <w:tcBorders>
              <w:top w:val="nil"/>
              <w:left w:val="nil"/>
              <w:bottom w:val="single" w:sz="4" w:space="0" w:color="auto"/>
              <w:right w:val="single" w:sz="4" w:space="0" w:color="auto"/>
            </w:tcBorders>
            <w:shd w:val="clear" w:color="auto" w:fill="auto"/>
            <w:vAlign w:val="center"/>
            <w:hideMark/>
          </w:tcPr>
          <w:p w14:paraId="086C15BA"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EV/OCF</w:t>
            </w:r>
          </w:p>
        </w:tc>
        <w:tc>
          <w:tcPr>
            <w:tcW w:w="1787" w:type="dxa"/>
            <w:tcBorders>
              <w:top w:val="nil"/>
              <w:left w:val="nil"/>
              <w:bottom w:val="single" w:sz="4" w:space="0" w:color="auto"/>
              <w:right w:val="single" w:sz="4" w:space="0" w:color="auto"/>
            </w:tcBorders>
            <w:shd w:val="clear" w:color="auto" w:fill="auto"/>
            <w:vAlign w:val="center"/>
            <w:hideMark/>
          </w:tcPr>
          <w:p w14:paraId="358A4056"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EV/TA</w:t>
            </w:r>
          </w:p>
        </w:tc>
      </w:tr>
      <w:tr w:rsidR="000B062D" w:rsidRPr="000B062D" w14:paraId="2425D69F" w14:textId="77777777" w:rsidTr="00D115B4">
        <w:trPr>
          <w:trHeight w:val="320"/>
        </w:trPr>
        <w:tc>
          <w:tcPr>
            <w:tcW w:w="2720" w:type="dxa"/>
            <w:vMerge/>
            <w:tcBorders>
              <w:top w:val="nil"/>
              <w:left w:val="single" w:sz="4" w:space="0" w:color="auto"/>
              <w:bottom w:val="single" w:sz="4" w:space="0" w:color="auto"/>
              <w:right w:val="single" w:sz="4" w:space="0" w:color="auto"/>
            </w:tcBorders>
            <w:vAlign w:val="center"/>
            <w:hideMark/>
          </w:tcPr>
          <w:p w14:paraId="1DD41C5E" w14:textId="77777777" w:rsidR="000B062D" w:rsidRPr="000B062D" w:rsidRDefault="000B062D" w:rsidP="000B062D">
            <w:pPr>
              <w:rPr>
                <w:rFonts w:ascii="Times New Roman" w:eastAsia="Times New Roman" w:hAnsi="Times New Roman"/>
                <w:b/>
                <w:bCs/>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6D510116"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EV/EBITDA</w:t>
            </w:r>
          </w:p>
        </w:tc>
        <w:tc>
          <w:tcPr>
            <w:tcW w:w="1874" w:type="dxa"/>
            <w:tcBorders>
              <w:top w:val="nil"/>
              <w:left w:val="nil"/>
              <w:bottom w:val="single" w:sz="4" w:space="0" w:color="auto"/>
              <w:right w:val="single" w:sz="4" w:space="0" w:color="auto"/>
            </w:tcBorders>
            <w:shd w:val="clear" w:color="auto" w:fill="auto"/>
            <w:vAlign w:val="center"/>
            <w:hideMark/>
          </w:tcPr>
          <w:p w14:paraId="57A39902"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 </w:t>
            </w:r>
          </w:p>
        </w:tc>
        <w:tc>
          <w:tcPr>
            <w:tcW w:w="1787" w:type="dxa"/>
            <w:tcBorders>
              <w:top w:val="nil"/>
              <w:left w:val="nil"/>
              <w:bottom w:val="single" w:sz="4" w:space="0" w:color="auto"/>
              <w:right w:val="single" w:sz="4" w:space="0" w:color="auto"/>
            </w:tcBorders>
            <w:shd w:val="clear" w:color="auto" w:fill="auto"/>
            <w:vAlign w:val="center"/>
            <w:hideMark/>
          </w:tcPr>
          <w:p w14:paraId="3A31D0D9"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EV/SE</w:t>
            </w:r>
          </w:p>
        </w:tc>
      </w:tr>
      <w:tr w:rsidR="000B062D" w:rsidRPr="000B062D" w14:paraId="4C6E5545" w14:textId="77777777" w:rsidTr="00D115B4">
        <w:trPr>
          <w:trHeight w:val="320"/>
        </w:trPr>
        <w:tc>
          <w:tcPr>
            <w:tcW w:w="2720" w:type="dxa"/>
            <w:vMerge/>
            <w:tcBorders>
              <w:top w:val="nil"/>
              <w:left w:val="single" w:sz="4" w:space="0" w:color="auto"/>
              <w:bottom w:val="single" w:sz="4" w:space="0" w:color="auto"/>
              <w:right w:val="single" w:sz="4" w:space="0" w:color="auto"/>
            </w:tcBorders>
            <w:vAlign w:val="center"/>
            <w:hideMark/>
          </w:tcPr>
          <w:p w14:paraId="5AA757AB" w14:textId="77777777" w:rsidR="000B062D" w:rsidRPr="000B062D" w:rsidRDefault="000B062D" w:rsidP="000B062D">
            <w:pPr>
              <w:rPr>
                <w:rFonts w:ascii="Times New Roman" w:eastAsia="Times New Roman" w:hAnsi="Times New Roman"/>
                <w:b/>
                <w:bCs/>
                <w:color w:val="000000"/>
              </w:rPr>
            </w:pPr>
          </w:p>
        </w:tc>
        <w:tc>
          <w:tcPr>
            <w:tcW w:w="2620" w:type="dxa"/>
            <w:tcBorders>
              <w:top w:val="nil"/>
              <w:left w:val="nil"/>
              <w:bottom w:val="single" w:sz="4" w:space="0" w:color="auto"/>
              <w:right w:val="single" w:sz="4" w:space="0" w:color="auto"/>
            </w:tcBorders>
            <w:shd w:val="clear" w:color="auto" w:fill="auto"/>
            <w:vAlign w:val="center"/>
            <w:hideMark/>
          </w:tcPr>
          <w:p w14:paraId="60DB2704"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EV/E</w:t>
            </w:r>
          </w:p>
        </w:tc>
        <w:tc>
          <w:tcPr>
            <w:tcW w:w="1874" w:type="dxa"/>
            <w:tcBorders>
              <w:top w:val="nil"/>
              <w:left w:val="nil"/>
              <w:bottom w:val="single" w:sz="4" w:space="0" w:color="auto"/>
              <w:right w:val="single" w:sz="4" w:space="0" w:color="auto"/>
            </w:tcBorders>
            <w:shd w:val="clear" w:color="auto" w:fill="auto"/>
            <w:vAlign w:val="center"/>
            <w:hideMark/>
          </w:tcPr>
          <w:p w14:paraId="5274B3DF"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 </w:t>
            </w:r>
          </w:p>
        </w:tc>
        <w:tc>
          <w:tcPr>
            <w:tcW w:w="1787" w:type="dxa"/>
            <w:tcBorders>
              <w:top w:val="nil"/>
              <w:left w:val="nil"/>
              <w:bottom w:val="single" w:sz="4" w:space="0" w:color="auto"/>
              <w:right w:val="single" w:sz="4" w:space="0" w:color="auto"/>
            </w:tcBorders>
            <w:shd w:val="clear" w:color="auto" w:fill="auto"/>
            <w:vAlign w:val="center"/>
            <w:hideMark/>
          </w:tcPr>
          <w:p w14:paraId="62254FAC" w14:textId="77777777" w:rsidR="000B062D" w:rsidRPr="000B062D" w:rsidRDefault="000B062D" w:rsidP="000B062D">
            <w:pPr>
              <w:jc w:val="both"/>
              <w:rPr>
                <w:rFonts w:ascii="Times New Roman" w:eastAsia="Times New Roman" w:hAnsi="Times New Roman"/>
                <w:color w:val="000000"/>
              </w:rPr>
            </w:pPr>
            <w:r w:rsidRPr="000B062D">
              <w:rPr>
                <w:rFonts w:ascii="Times New Roman" w:eastAsia="Arial" w:hAnsi="Times New Roman"/>
                <w:color w:val="000000"/>
              </w:rPr>
              <w:t> </w:t>
            </w:r>
          </w:p>
        </w:tc>
      </w:tr>
    </w:tbl>
    <w:p w14:paraId="7B6B4EBE" w14:textId="7EAEAF5B" w:rsidR="00AB0335" w:rsidRPr="00FE438D" w:rsidRDefault="00A461F4" w:rsidP="00C10D28">
      <w:pPr>
        <w:spacing w:after="240" w:line="360" w:lineRule="auto"/>
        <w:jc w:val="both"/>
        <w:rPr>
          <w:rFonts w:ascii="Times New Roman" w:eastAsia="Arial" w:hAnsi="Times New Roman"/>
          <w:sz w:val="20"/>
        </w:rPr>
      </w:pPr>
      <w:r w:rsidRPr="00B0293B">
        <w:rPr>
          <w:rFonts w:ascii="Times New Roman" w:eastAsia="Arial" w:hAnsi="Times New Roman"/>
          <w:sz w:val="20"/>
        </w:rPr>
        <w:t xml:space="preserve">Fonte: Adaptado de Utsch (2019). </w:t>
      </w:r>
    </w:p>
    <w:p w14:paraId="5EB8CBA1" w14:textId="69E8C823" w:rsidR="0070674B" w:rsidRPr="00B0293B" w:rsidRDefault="00F04FDE" w:rsidP="00282F0A">
      <w:pPr>
        <w:spacing w:line="360" w:lineRule="auto"/>
        <w:ind w:firstLine="709"/>
        <w:jc w:val="both"/>
        <w:rPr>
          <w:rFonts w:ascii="Times New Roman" w:eastAsia="Arial" w:hAnsi="Times New Roman"/>
          <w:color w:val="000000"/>
        </w:rPr>
      </w:pPr>
      <w:r w:rsidRPr="00B0293B">
        <w:rPr>
          <w:rFonts w:ascii="Times New Roman" w:eastAsia="Arial" w:hAnsi="Times New Roman"/>
        </w:rPr>
        <w:t xml:space="preserve">Conforme apresenta o quadro 1, são múltiplos de fluxo de competência com base na receita financeira: </w:t>
      </w:r>
      <w:r w:rsidRPr="00B0293B">
        <w:rPr>
          <w:rFonts w:ascii="Times New Roman" w:eastAsia="Arial" w:hAnsi="Times New Roman"/>
          <w:i/>
          <w:color w:val="000000"/>
        </w:rPr>
        <w:t xml:space="preserve">P/S (Price to Sales) </w:t>
      </w:r>
      <w:r w:rsidRPr="00B0293B">
        <w:rPr>
          <w:rFonts w:ascii="Times New Roman" w:eastAsia="Arial" w:hAnsi="Times New Roman"/>
          <w:color w:val="000000"/>
        </w:rPr>
        <w:t xml:space="preserve">e </w:t>
      </w:r>
      <w:r w:rsidRPr="00B0293B">
        <w:rPr>
          <w:rFonts w:ascii="Times New Roman" w:eastAsia="Arial" w:hAnsi="Times New Roman"/>
          <w:i/>
          <w:color w:val="000000"/>
        </w:rPr>
        <w:t>EV/S (Enterprise Value to Sales),</w:t>
      </w:r>
      <w:r w:rsidRPr="00B0293B">
        <w:rPr>
          <w:rFonts w:ascii="Times New Roman" w:eastAsia="Arial" w:hAnsi="Times New Roman"/>
          <w:color w:val="000000"/>
        </w:rPr>
        <w:t xml:space="preserve"> estes são múltiplos que usam como direcionador de valor a receita (</w:t>
      </w:r>
      <w:r w:rsidRPr="00B0293B">
        <w:rPr>
          <w:rFonts w:ascii="Times New Roman" w:eastAsia="Arial" w:hAnsi="Times New Roman"/>
          <w:i/>
          <w:color w:val="000000"/>
        </w:rPr>
        <w:t>sales</w:t>
      </w:r>
      <w:r w:rsidRPr="00B0293B">
        <w:rPr>
          <w:rFonts w:ascii="Times New Roman" w:eastAsia="Arial" w:hAnsi="Times New Roman"/>
          <w:color w:val="000000"/>
        </w:rPr>
        <w:t xml:space="preserve">) da empresa e podem ser utilizados tanto para múltiplos de patrimônio líquido quanto para múltiplos de entidade. </w:t>
      </w:r>
    </w:p>
    <w:p w14:paraId="7268BC06" w14:textId="5E3C552E" w:rsidR="0070674B" w:rsidRPr="00B0293B" w:rsidRDefault="00F95424" w:rsidP="00282F0A">
      <w:pPr>
        <w:spacing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Os múltiplos </w:t>
      </w:r>
      <w:r w:rsidRPr="00B0293B">
        <w:rPr>
          <w:rFonts w:ascii="Times New Roman" w:eastAsia="Arial" w:hAnsi="Times New Roman"/>
          <w:i/>
          <w:color w:val="000000"/>
        </w:rPr>
        <w:t xml:space="preserve">P/EBITDA (Price to Earnings Before Interest, Taxes, Depreciation and Amortization), </w:t>
      </w:r>
      <w:r w:rsidRPr="00B0293B">
        <w:rPr>
          <w:rFonts w:ascii="Times New Roman" w:eastAsia="Arial" w:hAnsi="Times New Roman"/>
          <w:color w:val="000000"/>
        </w:rPr>
        <w:t>e</w:t>
      </w:r>
      <w:r w:rsidRPr="00B0293B">
        <w:rPr>
          <w:rFonts w:ascii="Times New Roman" w:eastAsia="Arial" w:hAnsi="Times New Roman"/>
          <w:i/>
          <w:color w:val="000000"/>
        </w:rPr>
        <w:t xml:space="preserve"> EV/EBITDA (Enterprise Value to Earnings Before Interest, Taxes, Depreciation and Amortization) </w:t>
      </w:r>
      <w:r w:rsidRPr="00B0293B">
        <w:rPr>
          <w:rFonts w:ascii="Times New Roman" w:eastAsia="Arial" w:hAnsi="Times New Roman"/>
          <w:color w:val="000000"/>
        </w:rPr>
        <w:t xml:space="preserve">fazem uso do </w:t>
      </w:r>
      <w:r w:rsidRPr="00B0293B">
        <w:rPr>
          <w:rFonts w:ascii="Times New Roman" w:eastAsia="Arial" w:hAnsi="Times New Roman"/>
          <w:i/>
          <w:color w:val="000000"/>
        </w:rPr>
        <w:t>EBITDA</w:t>
      </w:r>
      <w:r w:rsidRPr="00B0293B">
        <w:rPr>
          <w:rFonts w:ascii="Times New Roman" w:eastAsia="Arial" w:hAnsi="Times New Roman"/>
          <w:color w:val="000000"/>
        </w:rPr>
        <w:t xml:space="preserve"> (Lucro Antes de Juros, Impostos, Depreciação e Amortização – LAJIDA, em português) pois é um bom direcionador de valor, por incorporar aspectos da eficiência operacional das empresas, </w:t>
      </w:r>
    </w:p>
    <w:p w14:paraId="37021888" w14:textId="2754478E" w:rsidR="0070674B" w:rsidRPr="00B0293B" w:rsidRDefault="00F04FDE" w:rsidP="00282F0A">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B0293B">
        <w:rPr>
          <w:rFonts w:ascii="Times New Roman" w:eastAsia="Arial" w:hAnsi="Times New Roman"/>
          <w:color w:val="000000"/>
        </w:rPr>
        <w:t xml:space="preserve">São índices com base no lucro </w:t>
      </w:r>
      <w:r w:rsidRPr="00B0293B">
        <w:rPr>
          <w:rFonts w:ascii="Times New Roman" w:eastAsia="Arial" w:hAnsi="Times New Roman"/>
        </w:rPr>
        <w:t>da empresa,</w:t>
      </w:r>
      <w:r w:rsidRPr="00B0293B">
        <w:rPr>
          <w:rFonts w:ascii="Times New Roman" w:eastAsia="Arial" w:hAnsi="Times New Roman"/>
          <w:i/>
          <w:color w:val="000000"/>
        </w:rPr>
        <w:t xml:space="preserve"> P/E (Price to Earnings) </w:t>
      </w:r>
      <w:r w:rsidRPr="00B0293B">
        <w:rPr>
          <w:rFonts w:ascii="Times New Roman" w:eastAsia="Arial" w:hAnsi="Times New Roman"/>
          <w:color w:val="000000"/>
        </w:rPr>
        <w:t>e</w:t>
      </w:r>
      <w:r w:rsidRPr="00B0293B">
        <w:rPr>
          <w:rFonts w:ascii="Times New Roman" w:eastAsia="Arial" w:hAnsi="Times New Roman"/>
          <w:i/>
          <w:color w:val="000000"/>
        </w:rPr>
        <w:t xml:space="preserve"> EV/E (Enterprise Value to Earnings), </w:t>
      </w:r>
      <w:r w:rsidRPr="00B0293B">
        <w:rPr>
          <w:rFonts w:ascii="Times New Roman" w:eastAsia="Arial" w:hAnsi="Times New Roman"/>
          <w:color w:val="000000"/>
        </w:rPr>
        <w:t xml:space="preserve">em geral, são os mais utilizados e reportados no mercado de capitais. </w:t>
      </w:r>
      <w:r w:rsidR="00A461F4" w:rsidRPr="00B0293B">
        <w:rPr>
          <w:rFonts w:ascii="Times New Roman" w:eastAsia="Arial" w:hAnsi="Times New Roman"/>
          <w:color w:val="000000"/>
        </w:rPr>
        <w:t xml:space="preserve">Seu </w:t>
      </w:r>
      <w:r w:rsidR="00A461F4" w:rsidRPr="00B0293B">
        <w:rPr>
          <w:rFonts w:ascii="Times New Roman" w:eastAsia="Arial" w:hAnsi="Times New Roman"/>
          <w:color w:val="000000"/>
        </w:rPr>
        <w:lastRenderedPageBreak/>
        <w:t xml:space="preserve">cálculo consiste em dividir o preço da empresa pelo lucro líquido ou o preço da ação de uma empresa pelo seu lucro por ação </w:t>
      </w:r>
      <w:r w:rsidR="00A461F4" w:rsidRPr="00B0293B">
        <w:rPr>
          <w:rFonts w:ascii="Times New Roman" w:eastAsia="Arial" w:hAnsi="Times New Roman"/>
          <w:i/>
          <w:color w:val="000000"/>
        </w:rPr>
        <w:t>(EPS - earnings per share);</w:t>
      </w:r>
      <w:r w:rsidR="00A461F4" w:rsidRPr="00B0293B">
        <w:rPr>
          <w:rFonts w:ascii="Times New Roman" w:eastAsia="Arial" w:hAnsi="Times New Roman"/>
          <w:color w:val="000000"/>
        </w:rPr>
        <w:t xml:space="preserve"> isto é, o resultado líquido daquela empresa dividido pelo número de ações.</w:t>
      </w:r>
    </w:p>
    <w:p w14:paraId="6673F80A" w14:textId="686A475E" w:rsidR="0070674B" w:rsidRPr="00B0293B" w:rsidRDefault="00F04FDE" w:rsidP="00282F0A">
      <w:pPr>
        <w:spacing w:line="360" w:lineRule="auto"/>
        <w:ind w:firstLine="709"/>
        <w:jc w:val="both"/>
        <w:rPr>
          <w:rFonts w:ascii="Times New Roman" w:eastAsia="Arial" w:hAnsi="Times New Roman"/>
        </w:rPr>
      </w:pPr>
      <w:r w:rsidRPr="00B0293B">
        <w:rPr>
          <w:rFonts w:ascii="Times New Roman" w:eastAsia="Arial" w:hAnsi="Times New Roman"/>
        </w:rPr>
        <w:t xml:space="preserve">Os múltiplos de fluxo de caixa </w:t>
      </w:r>
      <w:r w:rsidRPr="00B0293B">
        <w:rPr>
          <w:rFonts w:ascii="Times New Roman" w:eastAsia="Arial" w:hAnsi="Times New Roman"/>
          <w:i/>
          <w:color w:val="000000"/>
        </w:rPr>
        <w:t xml:space="preserve">P/OCF (Price to Operating Cash Flow) </w:t>
      </w:r>
      <w:r w:rsidRPr="00B0293B">
        <w:rPr>
          <w:rFonts w:ascii="Times New Roman" w:eastAsia="Arial" w:hAnsi="Times New Roman"/>
          <w:color w:val="000000"/>
        </w:rPr>
        <w:t>e</w:t>
      </w:r>
      <w:r w:rsidRPr="00B0293B">
        <w:rPr>
          <w:rFonts w:ascii="Times New Roman" w:eastAsia="Arial" w:hAnsi="Times New Roman"/>
          <w:i/>
          <w:color w:val="000000"/>
        </w:rPr>
        <w:t xml:space="preserve"> EV/OCF (Enterprise Value to Operating Cash Flow</w:t>
      </w:r>
      <w:r w:rsidRPr="00B0293B">
        <w:rPr>
          <w:rFonts w:ascii="Times New Roman" w:eastAsia="Arial" w:hAnsi="Times New Roman"/>
          <w:color w:val="000000"/>
        </w:rPr>
        <w:t>) tem como base o fluxo de caixa operacional que inclui as atividades explicadas pelas receitas e gastos decorrentes da operação principal da empresa</w:t>
      </w:r>
      <w:r w:rsidRPr="00B0293B">
        <w:rPr>
          <w:rFonts w:ascii="Times New Roman" w:eastAsia="Arial" w:hAnsi="Times New Roman"/>
        </w:rPr>
        <w:t xml:space="preserve">. </w:t>
      </w:r>
      <w:r w:rsidR="00A461F4" w:rsidRPr="00B0293B">
        <w:rPr>
          <w:rFonts w:ascii="Times New Roman" w:eastAsia="Arial" w:hAnsi="Times New Roman"/>
        </w:rPr>
        <w:t xml:space="preserve">Já </w:t>
      </w:r>
      <w:r w:rsidR="00A461F4" w:rsidRPr="00B0293B">
        <w:rPr>
          <w:rFonts w:ascii="Times New Roman" w:eastAsia="Arial" w:hAnsi="Times New Roman"/>
          <w:i/>
          <w:color w:val="000000"/>
        </w:rPr>
        <w:t>P/D (</w:t>
      </w:r>
      <w:r w:rsidRPr="00B0293B">
        <w:rPr>
          <w:rFonts w:ascii="Times New Roman" w:eastAsia="Arial" w:hAnsi="Times New Roman"/>
          <w:i/>
          <w:color w:val="000000"/>
        </w:rPr>
        <w:t>Price to</w:t>
      </w:r>
      <w:r w:rsidR="00E53DCE" w:rsidRPr="00B0293B">
        <w:rPr>
          <w:rFonts w:ascii="Times New Roman" w:eastAsia="Arial" w:hAnsi="Times New Roman"/>
          <w:i/>
          <w:color w:val="000000"/>
        </w:rPr>
        <w:t xml:space="preserve"> </w:t>
      </w:r>
      <w:r w:rsidR="00A461F4" w:rsidRPr="00B0293B">
        <w:rPr>
          <w:rFonts w:ascii="Times New Roman" w:eastAsia="Arial" w:hAnsi="Times New Roman"/>
          <w:i/>
          <w:color w:val="000000"/>
        </w:rPr>
        <w:t xml:space="preserve">Dividends) </w:t>
      </w:r>
      <w:r w:rsidR="00A461F4" w:rsidRPr="00B0293B">
        <w:rPr>
          <w:rFonts w:ascii="Times New Roman" w:eastAsia="Arial" w:hAnsi="Times New Roman"/>
          <w:color w:val="000000"/>
        </w:rPr>
        <w:t>divide o preço da ação pelos dividendos pagos por ação (</w:t>
      </w:r>
      <w:r w:rsidR="00E53DCE" w:rsidRPr="00B0293B">
        <w:rPr>
          <w:rFonts w:ascii="Times New Roman" w:eastAsia="Arial" w:hAnsi="Times New Roman"/>
          <w:i/>
          <w:color w:val="000000"/>
        </w:rPr>
        <w:t>Dividends per S</w:t>
      </w:r>
      <w:r w:rsidR="00A461F4" w:rsidRPr="00B0293B">
        <w:rPr>
          <w:rFonts w:ascii="Times New Roman" w:eastAsia="Arial" w:hAnsi="Times New Roman"/>
          <w:i/>
          <w:color w:val="000000"/>
        </w:rPr>
        <w:t>hare</w:t>
      </w:r>
      <w:r w:rsidR="00A461F4" w:rsidRPr="00B0293B">
        <w:rPr>
          <w:rFonts w:ascii="Times New Roman" w:eastAsia="Arial" w:hAnsi="Times New Roman"/>
          <w:color w:val="000000"/>
        </w:rPr>
        <w:t>).</w:t>
      </w:r>
    </w:p>
    <w:p w14:paraId="09FF8149" w14:textId="03516A88" w:rsidR="0070674B" w:rsidRPr="00B0293B" w:rsidRDefault="00F04FDE" w:rsidP="00282F0A">
      <w:pPr>
        <w:spacing w:line="360" w:lineRule="auto"/>
        <w:ind w:firstLine="709"/>
        <w:jc w:val="both"/>
        <w:rPr>
          <w:rFonts w:ascii="Times New Roman" w:eastAsia="Arial" w:hAnsi="Times New Roman"/>
          <w:i/>
          <w:color w:val="000000"/>
        </w:rPr>
      </w:pPr>
      <w:r w:rsidRPr="00B0293B">
        <w:rPr>
          <w:rFonts w:ascii="Times New Roman" w:eastAsia="Arial" w:hAnsi="Times New Roman"/>
        </w:rPr>
        <w:t xml:space="preserve">Tratando agora dos Múltiplos de valor contábil, </w:t>
      </w:r>
      <w:r w:rsidRPr="00B0293B">
        <w:rPr>
          <w:rFonts w:ascii="Times New Roman" w:eastAsia="Arial" w:hAnsi="Times New Roman"/>
          <w:i/>
          <w:color w:val="000000"/>
        </w:rPr>
        <w:t xml:space="preserve">P/TA (Prece to Total Asset) </w:t>
      </w:r>
      <w:r w:rsidRPr="00B0293B">
        <w:rPr>
          <w:rFonts w:ascii="Times New Roman" w:eastAsia="Arial" w:hAnsi="Times New Roman"/>
          <w:color w:val="000000"/>
        </w:rPr>
        <w:t>e</w:t>
      </w:r>
      <w:r w:rsidRPr="00B0293B">
        <w:rPr>
          <w:rFonts w:ascii="Times New Roman" w:eastAsia="Arial" w:hAnsi="Times New Roman"/>
          <w:i/>
          <w:color w:val="000000"/>
        </w:rPr>
        <w:t xml:space="preserve"> EV/TA (Enterprise Value to Total Assets) </w:t>
      </w:r>
      <w:r w:rsidRPr="00B0293B">
        <w:rPr>
          <w:rFonts w:ascii="Times New Roman" w:eastAsia="Arial" w:hAnsi="Times New Roman"/>
          <w:color w:val="000000"/>
        </w:rPr>
        <w:t>usam como denominador em comum o ativo total (</w:t>
      </w:r>
      <w:r w:rsidRPr="00B0293B">
        <w:rPr>
          <w:rFonts w:ascii="Times New Roman" w:eastAsia="Arial" w:hAnsi="Times New Roman"/>
          <w:i/>
          <w:color w:val="000000"/>
        </w:rPr>
        <w:t>Total Assets</w:t>
      </w:r>
      <w:r w:rsidRPr="00B0293B">
        <w:rPr>
          <w:rFonts w:ascii="Times New Roman" w:eastAsia="Arial" w:hAnsi="Times New Roman"/>
          <w:color w:val="000000"/>
        </w:rPr>
        <w:t xml:space="preserve">) e relacionam o valor da entidade ou o valor de mercado do patrimônio líquido com o valor contábil de seus ativos, por sua vez </w:t>
      </w:r>
      <w:r w:rsidRPr="00B0293B">
        <w:rPr>
          <w:rFonts w:ascii="Times New Roman" w:eastAsia="Arial" w:hAnsi="Times New Roman"/>
          <w:i/>
          <w:color w:val="000000"/>
        </w:rPr>
        <w:t xml:space="preserve">P/B (Price to Book Value of Equity) </w:t>
      </w:r>
      <w:r w:rsidRPr="00B0293B">
        <w:rPr>
          <w:rFonts w:ascii="Times New Roman" w:eastAsia="Arial" w:hAnsi="Times New Roman"/>
          <w:color w:val="000000"/>
        </w:rPr>
        <w:t xml:space="preserve">é um múltiplo de patrimônio líquido consiste na divisão do preço da ação pelo valor contábil do patrimônio líquido por ação. </w:t>
      </w:r>
      <w:r w:rsidR="00A461F4" w:rsidRPr="00B0293B">
        <w:rPr>
          <w:rFonts w:ascii="Times New Roman" w:eastAsia="Arial" w:hAnsi="Times New Roman"/>
        </w:rPr>
        <w:t>E o</w:t>
      </w:r>
      <w:r w:rsidR="00E53DCE" w:rsidRPr="00B0293B">
        <w:rPr>
          <w:rFonts w:ascii="Times New Roman" w:eastAsia="Arial" w:hAnsi="Times New Roman"/>
        </w:rPr>
        <w:t xml:space="preserve"> </w:t>
      </w:r>
      <w:r w:rsidR="00A461F4" w:rsidRPr="00B0293B">
        <w:rPr>
          <w:rFonts w:ascii="Times New Roman" w:eastAsia="Arial" w:hAnsi="Times New Roman"/>
          <w:i/>
          <w:color w:val="000000"/>
        </w:rPr>
        <w:t>EV/SE (Enterprise Value</w:t>
      </w:r>
      <w:r w:rsidR="00E53DCE" w:rsidRPr="00B0293B">
        <w:rPr>
          <w:rFonts w:ascii="Times New Roman" w:eastAsia="Arial" w:hAnsi="Times New Roman"/>
          <w:i/>
          <w:color w:val="000000"/>
        </w:rPr>
        <w:t xml:space="preserve"> </w:t>
      </w:r>
      <w:r w:rsidR="00A461F4" w:rsidRPr="00B0293B">
        <w:rPr>
          <w:rFonts w:ascii="Times New Roman" w:eastAsia="Arial" w:hAnsi="Times New Roman"/>
          <w:i/>
          <w:color w:val="000000"/>
        </w:rPr>
        <w:t>to</w:t>
      </w:r>
      <w:r w:rsidR="00E53DCE" w:rsidRPr="00B0293B">
        <w:rPr>
          <w:rFonts w:ascii="Times New Roman" w:eastAsia="Arial" w:hAnsi="Times New Roman"/>
          <w:i/>
          <w:color w:val="000000"/>
        </w:rPr>
        <w:t xml:space="preserve"> S</w:t>
      </w:r>
      <w:r w:rsidR="00A461F4" w:rsidRPr="00B0293B">
        <w:rPr>
          <w:rFonts w:ascii="Times New Roman" w:eastAsia="Arial" w:hAnsi="Times New Roman"/>
          <w:i/>
          <w:color w:val="000000"/>
        </w:rPr>
        <w:t>hare</w:t>
      </w:r>
      <w:r w:rsidR="00E53DCE" w:rsidRPr="00B0293B">
        <w:rPr>
          <w:rFonts w:ascii="Times New Roman" w:eastAsia="Arial" w:hAnsi="Times New Roman"/>
          <w:i/>
          <w:color w:val="000000"/>
        </w:rPr>
        <w:t xml:space="preserve"> </w:t>
      </w:r>
      <w:r w:rsidR="004D6C48" w:rsidRPr="00B0293B">
        <w:rPr>
          <w:rFonts w:ascii="Times New Roman" w:eastAsia="Arial" w:hAnsi="Times New Roman"/>
          <w:i/>
          <w:color w:val="000000"/>
        </w:rPr>
        <w:t>H</w:t>
      </w:r>
      <w:r w:rsidR="00A461F4" w:rsidRPr="00B0293B">
        <w:rPr>
          <w:rFonts w:ascii="Times New Roman" w:eastAsia="Arial" w:hAnsi="Times New Roman"/>
          <w:i/>
          <w:color w:val="000000"/>
        </w:rPr>
        <w:t>olders</w:t>
      </w:r>
      <w:r w:rsidR="00E53DCE" w:rsidRPr="00B0293B">
        <w:rPr>
          <w:rFonts w:ascii="Times New Roman" w:eastAsia="Arial" w:hAnsi="Times New Roman"/>
          <w:i/>
          <w:color w:val="000000"/>
        </w:rPr>
        <w:t xml:space="preserve"> </w:t>
      </w:r>
      <w:r w:rsidR="00A461F4" w:rsidRPr="00B0293B">
        <w:rPr>
          <w:rFonts w:ascii="Times New Roman" w:eastAsia="Arial" w:hAnsi="Times New Roman"/>
          <w:i/>
          <w:color w:val="000000"/>
        </w:rPr>
        <w:t>Equity)</w:t>
      </w:r>
      <w:r w:rsidR="00A461F4" w:rsidRPr="00B0293B">
        <w:rPr>
          <w:rFonts w:ascii="Times New Roman" w:eastAsia="Arial" w:hAnsi="Times New Roman"/>
          <w:color w:val="000000"/>
        </w:rPr>
        <w:t xml:space="preserve"> relaciona o valor de mercado com o valor contábil do patrimônio líquido da entidade</w:t>
      </w:r>
      <w:r w:rsidR="00A461F4" w:rsidRPr="00B0293B">
        <w:rPr>
          <w:rFonts w:ascii="Times New Roman" w:eastAsia="Arial" w:hAnsi="Times New Roman"/>
          <w:i/>
          <w:color w:val="000000"/>
        </w:rPr>
        <w:t>.</w:t>
      </w:r>
    </w:p>
    <w:p w14:paraId="7703757F" w14:textId="7C65A1F3" w:rsidR="00AB0335" w:rsidRPr="00C10D28" w:rsidRDefault="00A461F4" w:rsidP="00FE438D">
      <w:pPr>
        <w:spacing w:after="240" w:line="360" w:lineRule="auto"/>
        <w:ind w:firstLine="709"/>
        <w:jc w:val="both"/>
        <w:rPr>
          <w:rFonts w:ascii="Times New Roman" w:eastAsia="Arial" w:hAnsi="Times New Roman"/>
          <w:b/>
          <w:color w:val="000000"/>
        </w:rPr>
      </w:pPr>
      <w:r w:rsidRPr="00B0293B">
        <w:rPr>
          <w:rFonts w:ascii="Times New Roman" w:eastAsia="Arial" w:hAnsi="Times New Roman"/>
        </w:rPr>
        <w:t xml:space="preserve">Deste modo, entende-se que o múltiplo de uma avaliação por pares se trata de uma razão entre a variável de preço de mercado ou patrimônio líquido e um direcionador de valor da empresa atribuído pelo avaliador, o que permite identificar a correspondência entre o valor da empresa e o direcionador. No tópico posterior será possível entender como se dá a </w:t>
      </w:r>
      <w:r w:rsidRPr="00C10D28">
        <w:rPr>
          <w:rFonts w:ascii="Times New Roman" w:eastAsia="Arial" w:hAnsi="Times New Roman"/>
        </w:rPr>
        <w:t>formulação de um múltiplo de avaliação relativa.</w:t>
      </w:r>
      <w:bookmarkStart w:id="24" w:name="_Toc106873641"/>
      <w:bookmarkStart w:id="25" w:name="_Toc106873681"/>
    </w:p>
    <w:p w14:paraId="59736F09" w14:textId="60BB38EB" w:rsidR="0070674B" w:rsidRPr="00C10D28" w:rsidRDefault="00E03407" w:rsidP="00C10D28">
      <w:pPr>
        <w:pStyle w:val="Ttulo1"/>
        <w:spacing w:after="240"/>
        <w:ind w:left="426" w:hanging="426"/>
        <w:rPr>
          <w:rFonts w:ascii="Times New Roman" w:hAnsi="Times New Roman" w:cs="Times New Roman"/>
        </w:rPr>
      </w:pPr>
      <w:bookmarkStart w:id="26" w:name="_Toc108695737"/>
      <w:bookmarkStart w:id="27" w:name="_Toc131179007"/>
      <w:r w:rsidRPr="00C10D28">
        <w:rPr>
          <w:rFonts w:ascii="Times New Roman" w:hAnsi="Times New Roman" w:cs="Times New Roman"/>
        </w:rPr>
        <w:t>METODOLOGIA</w:t>
      </w:r>
      <w:bookmarkEnd w:id="24"/>
      <w:bookmarkEnd w:id="25"/>
      <w:bookmarkEnd w:id="26"/>
      <w:bookmarkEnd w:id="27"/>
    </w:p>
    <w:p w14:paraId="4D361A53" w14:textId="2F9CBCE4" w:rsidR="00F53A45" w:rsidRPr="00F53A45" w:rsidRDefault="00F53A45" w:rsidP="00F53A45">
      <w:pPr>
        <w:spacing w:line="360" w:lineRule="auto"/>
        <w:ind w:firstLine="708"/>
        <w:jc w:val="both"/>
        <w:rPr>
          <w:rFonts w:ascii="Times New Roman" w:eastAsia="Arial" w:hAnsi="Times New Roman"/>
        </w:rPr>
      </w:pPr>
      <w:r w:rsidRPr="00F53A45">
        <w:rPr>
          <w:rFonts w:ascii="Times New Roman" w:eastAsia="Arial" w:hAnsi="Times New Roman"/>
        </w:rPr>
        <w:t>O trabalho em questão tem por objetivo</w:t>
      </w:r>
      <w:r>
        <w:rPr>
          <w:rFonts w:ascii="Times New Roman" w:eastAsia="Arial" w:hAnsi="Times New Roman"/>
        </w:rPr>
        <w:t xml:space="preserve"> </w:t>
      </w:r>
      <w:r w:rsidRPr="00F53A45">
        <w:rPr>
          <w:rFonts w:ascii="Times New Roman" w:eastAsia="Arial" w:hAnsi="Times New Roman"/>
        </w:rPr>
        <w:t xml:space="preserve">realizar uma análise quantitativa do valor dos ativos de empresas brasileiras que possuem capital aberto na bolsa de valores brasileira cotadas no IBRX50. Como metodologia utilizou-se pesquisas bibliográficas a respeito de </w:t>
      </w:r>
      <w:r w:rsidRPr="00F53A45">
        <w:rPr>
          <w:rFonts w:ascii="Times New Roman" w:eastAsia="Arial" w:hAnsi="Times New Roman"/>
          <w:i/>
        </w:rPr>
        <w:t>valuation</w:t>
      </w:r>
      <w:r w:rsidRPr="00F53A45">
        <w:rPr>
          <w:rFonts w:ascii="Times New Roman" w:eastAsia="Arial" w:hAnsi="Times New Roman"/>
        </w:rPr>
        <w:t xml:space="preserve"> e finanças corporativas, além de estudos com abordagem em dados em painel, no intuito de compreender melhor a aplicação dos modelos de </w:t>
      </w:r>
      <w:r w:rsidRPr="00F53A45">
        <w:rPr>
          <w:rFonts w:ascii="Times New Roman" w:eastAsia="Arial" w:hAnsi="Times New Roman"/>
          <w:i/>
        </w:rPr>
        <w:t>valuation</w:t>
      </w:r>
      <w:r w:rsidRPr="00F53A45">
        <w:rPr>
          <w:rFonts w:ascii="Times New Roman" w:eastAsia="Arial" w:hAnsi="Times New Roman"/>
        </w:rPr>
        <w:t xml:space="preserve"> e a sua importância na as tomadas de decisões sobre investimentos e aplicações financeiras. </w:t>
      </w:r>
    </w:p>
    <w:p w14:paraId="7ACAB2B1" w14:textId="77777777" w:rsidR="00F53A45" w:rsidRPr="00F53A45" w:rsidRDefault="00F53A45" w:rsidP="00F53A45">
      <w:pPr>
        <w:rPr>
          <w:highlight w:val="yellow"/>
        </w:rPr>
      </w:pPr>
    </w:p>
    <w:p w14:paraId="50B6EDF7" w14:textId="006391F9" w:rsidR="0070674B" w:rsidRPr="00D04092" w:rsidRDefault="00A461F4" w:rsidP="00C10D28">
      <w:pPr>
        <w:pStyle w:val="Ttulo2"/>
        <w:spacing w:after="240"/>
        <w:ind w:left="993" w:hanging="284"/>
        <w:rPr>
          <w:rFonts w:ascii="Times New Roman" w:hAnsi="Times New Roman" w:cs="Times New Roman"/>
        </w:rPr>
      </w:pPr>
      <w:bookmarkStart w:id="28" w:name="_Toc108695738"/>
      <w:bookmarkStart w:id="29" w:name="_Toc131179008"/>
      <w:r w:rsidRPr="00D04092">
        <w:rPr>
          <w:rFonts w:ascii="Times New Roman" w:hAnsi="Times New Roman" w:cs="Times New Roman"/>
        </w:rPr>
        <w:t>Procedimentos e Pressupostos</w:t>
      </w:r>
      <w:bookmarkEnd w:id="28"/>
      <w:bookmarkEnd w:id="29"/>
    </w:p>
    <w:p w14:paraId="51F1D13A" w14:textId="5BB9E901" w:rsidR="00B0293B" w:rsidRPr="00D04092" w:rsidRDefault="00402FDE" w:rsidP="00402FDE">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D04092">
        <w:rPr>
          <w:rFonts w:ascii="Times New Roman" w:eastAsia="Arial" w:hAnsi="Times New Roman"/>
          <w:color w:val="000000"/>
        </w:rPr>
        <w:t xml:space="preserve">A fim de formular uma avaliação homogênea e consistente para empresas que compõem o IBRX50 e demais índices da B3, Bolsa de Valores de São Paulo, neste trabalho foi utilizada a metodologia de avaliação por múltiplos com base em regressão de dados em painel. </w:t>
      </w:r>
      <w:r w:rsidR="00F71A31" w:rsidRPr="00D04092">
        <w:rPr>
          <w:rFonts w:ascii="Times New Roman" w:eastAsia="Arial" w:hAnsi="Times New Roman"/>
          <w:color w:val="000000"/>
        </w:rPr>
        <w:t>A</w:t>
      </w:r>
      <w:r w:rsidR="00B0293B" w:rsidRPr="00D04092">
        <w:rPr>
          <w:rFonts w:ascii="Times New Roman" w:eastAsia="Arial" w:hAnsi="Times New Roman"/>
          <w:color w:val="000000"/>
        </w:rPr>
        <w:t xml:space="preserve"> técnica </w:t>
      </w:r>
      <w:r w:rsidR="00B0293B" w:rsidRPr="00D04092">
        <w:rPr>
          <w:rFonts w:ascii="Times New Roman" w:eastAsia="Arial" w:hAnsi="Times New Roman"/>
          <w:color w:val="000000"/>
        </w:rPr>
        <w:lastRenderedPageBreak/>
        <w:t xml:space="preserve">dos dados em painel </w:t>
      </w:r>
      <w:r w:rsidR="005172A5" w:rsidRPr="00D04092">
        <w:rPr>
          <w:rFonts w:ascii="Times New Roman" w:eastAsia="Arial" w:hAnsi="Times New Roman"/>
          <w:color w:val="000000"/>
        </w:rPr>
        <w:t xml:space="preserve">é conhecida </w:t>
      </w:r>
      <w:r w:rsidR="009C0503" w:rsidRPr="00D04092">
        <w:rPr>
          <w:rFonts w:ascii="Times New Roman" w:eastAsia="Arial" w:hAnsi="Times New Roman"/>
          <w:color w:val="000000"/>
        </w:rPr>
        <w:t xml:space="preserve">por </w:t>
      </w:r>
      <w:r w:rsidR="00B0293B" w:rsidRPr="00D04092">
        <w:rPr>
          <w:rFonts w:ascii="Times New Roman" w:eastAsia="Arial" w:hAnsi="Times New Roman"/>
          <w:color w:val="000000"/>
        </w:rPr>
        <w:t>adota</w:t>
      </w:r>
      <w:r w:rsidR="009C0503" w:rsidRPr="00D04092">
        <w:rPr>
          <w:rFonts w:ascii="Times New Roman" w:eastAsia="Arial" w:hAnsi="Times New Roman"/>
          <w:color w:val="000000"/>
        </w:rPr>
        <w:t xml:space="preserve">r </w:t>
      </w:r>
      <w:r w:rsidR="00B0293B" w:rsidRPr="00D04092">
        <w:rPr>
          <w:rFonts w:ascii="Times New Roman" w:eastAsia="Arial" w:hAnsi="Times New Roman"/>
          <w:color w:val="000000"/>
        </w:rPr>
        <w:t xml:space="preserve">uma combinação de dados de séries temporais (tempo, t) </w:t>
      </w:r>
      <w:r w:rsidR="009C0503" w:rsidRPr="00D04092">
        <w:rPr>
          <w:rFonts w:ascii="Times New Roman" w:eastAsia="Arial" w:hAnsi="Times New Roman"/>
          <w:color w:val="000000"/>
        </w:rPr>
        <w:t xml:space="preserve">e </w:t>
      </w:r>
      <w:r w:rsidR="00B0293B" w:rsidRPr="00D04092">
        <w:rPr>
          <w:rFonts w:ascii="Times New Roman" w:eastAsia="Arial" w:hAnsi="Times New Roman"/>
          <w:color w:val="000000"/>
        </w:rPr>
        <w:t>de cortes transversais (unidade, i). Assim, os modelos de dados em painel permitem analisar o comportamento das variáveis ao longo do tempo e entre grupos diferentes.</w:t>
      </w:r>
    </w:p>
    <w:p w14:paraId="72A5EBEF" w14:textId="09787587" w:rsidR="00B0293B" w:rsidRPr="00D04092" w:rsidRDefault="009C0503" w:rsidP="00FE438D">
      <w:pPr>
        <w:widowControl w:val="0"/>
        <w:pBdr>
          <w:top w:val="nil"/>
          <w:left w:val="nil"/>
          <w:bottom w:val="nil"/>
          <w:right w:val="nil"/>
          <w:between w:val="nil"/>
        </w:pBdr>
        <w:spacing w:after="240" w:line="360" w:lineRule="auto"/>
        <w:ind w:firstLine="709"/>
        <w:jc w:val="both"/>
        <w:rPr>
          <w:rFonts w:ascii="Times New Roman" w:eastAsia="Arial" w:hAnsi="Times New Roman"/>
          <w:color w:val="000000"/>
        </w:rPr>
      </w:pPr>
      <w:r w:rsidRPr="00D04092">
        <w:rPr>
          <w:rFonts w:ascii="Times New Roman" w:eastAsia="Arial" w:hAnsi="Times New Roman"/>
          <w:color w:val="000000"/>
        </w:rPr>
        <w:t>A</w:t>
      </w:r>
      <w:r w:rsidR="00B0293B" w:rsidRPr="00D04092">
        <w:rPr>
          <w:rFonts w:ascii="Times New Roman" w:eastAsia="Arial" w:hAnsi="Times New Roman"/>
          <w:color w:val="000000"/>
        </w:rPr>
        <w:t xml:space="preserve">s características do modelo de dados em painel possui o empilhamento dos dados de várias unidades em relação ao tempo, </w:t>
      </w:r>
      <w:r w:rsidRPr="00D04092">
        <w:rPr>
          <w:rFonts w:ascii="Times New Roman" w:eastAsia="Arial" w:hAnsi="Times New Roman"/>
          <w:color w:val="000000"/>
        </w:rPr>
        <w:t xml:space="preserve">de modo que </w:t>
      </w:r>
      <w:r w:rsidR="00B0293B" w:rsidRPr="00D04092">
        <w:rPr>
          <w:rFonts w:ascii="Times New Roman" w:eastAsia="Arial" w:hAnsi="Times New Roman"/>
          <w:color w:val="000000"/>
        </w:rPr>
        <w:t>o método apresentado é formado por u</w:t>
      </w:r>
      <w:r w:rsidRPr="00D04092">
        <w:rPr>
          <w:rFonts w:ascii="Times New Roman" w:eastAsia="Arial" w:hAnsi="Times New Roman"/>
          <w:color w:val="000000"/>
        </w:rPr>
        <w:t>m conjunto de dados i = 1,2,3,..</w:t>
      </w:r>
      <w:r w:rsidR="00B0293B" w:rsidRPr="00D04092">
        <w:rPr>
          <w:rFonts w:ascii="Times New Roman" w:eastAsia="Arial" w:hAnsi="Times New Roman"/>
          <w:color w:val="000000"/>
        </w:rPr>
        <w:t xml:space="preserve">.,50 unidades e t = 1,2,3,...,16 trimestres, no qual o modelo econométrico geral para a aplicação da técnica de dados em painel </w:t>
      </w:r>
      <w:r w:rsidR="00D04092">
        <w:rPr>
          <w:rFonts w:ascii="Times New Roman" w:eastAsia="Arial" w:hAnsi="Times New Roman"/>
          <w:color w:val="000000"/>
        </w:rPr>
        <w:t>é apresentado como na Equação (1</w:t>
      </w:r>
      <w:r w:rsidR="00B0293B" w:rsidRPr="00D04092">
        <w:rPr>
          <w:rFonts w:ascii="Times New Roman" w:eastAsia="Arial" w:hAnsi="Times New Roman"/>
          <w:color w:val="000000"/>
        </w:rPr>
        <w:t>).</w:t>
      </w:r>
    </w:p>
    <w:p w14:paraId="0FE82D13" w14:textId="73BFF05B" w:rsidR="00B0293B" w:rsidRPr="00D04092" w:rsidRDefault="00040CCB" w:rsidP="00FE438D">
      <w:pPr>
        <w:spacing w:after="240" w:line="360" w:lineRule="auto"/>
        <w:jc w:val="center"/>
        <w:rPr>
          <w:rFonts w:ascii="Times New Roman" w:eastAsia="Arial" w:hAnsi="Times New Roman"/>
        </w:rPr>
      </w:pPr>
      <m:oMath>
        <m:sSub>
          <m:sSubPr>
            <m:ctrlPr>
              <w:rPr>
                <w:rFonts w:ascii="Cambria Math" w:eastAsia="Cambria Math" w:hAnsi="Cambria Math"/>
              </w:rPr>
            </m:ctrlPr>
          </m:sSubPr>
          <m:e>
            <m:r>
              <w:rPr>
                <w:rFonts w:ascii="Cambria Math" w:eastAsia="Cambria Math" w:hAnsi="Cambria Math"/>
              </w:rPr>
              <m:t>Y</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m:t>
            </m:r>
          </m:e>
          <m:sub>
            <m:r>
              <w:rPr>
                <w:rFonts w:ascii="Cambria Math" w:eastAsia="Cambria Math" w:hAnsi="Cambria Math"/>
              </w:rPr>
              <m:t>it</m:t>
            </m:r>
          </m:sub>
        </m:sSub>
        <m:r>
          <w:rPr>
            <w:rFonts w:ascii="Cambria Math" w:eastAsia="Cambria Math" w:hAnsi="Cambria Math"/>
          </w:rPr>
          <m:t>+β</m:t>
        </m:r>
        <m:sSubSup>
          <m:sSubSupPr>
            <m:ctrlPr>
              <w:rPr>
                <w:rFonts w:ascii="Cambria Math" w:eastAsia="Cambria Math" w:hAnsi="Cambria Math"/>
              </w:rPr>
            </m:ctrlPr>
          </m:sSubSupPr>
          <m:e>
            <m:r>
              <w:rPr>
                <w:rFonts w:ascii="Cambria Math" w:eastAsia="Cambria Math" w:hAnsi="Cambria Math"/>
              </w:rPr>
              <m:t>X</m:t>
            </m:r>
          </m:e>
          <m:sub>
            <m:r>
              <w:rPr>
                <w:rFonts w:ascii="Cambria Math" w:eastAsia="Cambria Math" w:hAnsi="Cambria Math"/>
              </w:rPr>
              <m:t>it</m:t>
            </m:r>
          </m:sub>
          <m:sup>
            <m:r>
              <w:rPr>
                <w:rFonts w:ascii="Cambria Math" w:eastAsia="Cambria Math" w:hAnsi="Cambria Math"/>
              </w:rPr>
              <m:t>'</m:t>
            </m:r>
          </m:sup>
        </m:sSubSup>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ℇ</m:t>
            </m:r>
          </m:e>
          <m:sub>
            <m:r>
              <w:rPr>
                <w:rFonts w:ascii="Cambria Math" w:eastAsia="Cambria Math" w:hAnsi="Cambria Math"/>
              </w:rPr>
              <m:t>it</m:t>
            </m:r>
          </m:sub>
        </m:sSub>
      </m:oMath>
      <w:r w:rsidR="00D04092">
        <w:rPr>
          <w:rFonts w:ascii="Times New Roman" w:eastAsia="Arial" w:hAnsi="Times New Roman"/>
        </w:rPr>
        <w:t xml:space="preserve">            (1</w:t>
      </w:r>
      <w:r w:rsidR="00B0293B" w:rsidRPr="00D04092">
        <w:rPr>
          <w:rFonts w:ascii="Times New Roman" w:eastAsia="Arial" w:hAnsi="Times New Roman"/>
        </w:rPr>
        <w:t>)</w:t>
      </w:r>
    </w:p>
    <w:p w14:paraId="47FD5CED" w14:textId="77777777" w:rsidR="00402FDE" w:rsidRPr="00D04092" w:rsidRDefault="00B0293B" w:rsidP="00B0293B">
      <w:pPr>
        <w:widowControl w:val="0"/>
        <w:pBdr>
          <w:top w:val="nil"/>
          <w:left w:val="nil"/>
          <w:bottom w:val="nil"/>
          <w:right w:val="nil"/>
          <w:between w:val="nil"/>
        </w:pBdr>
        <w:spacing w:line="360" w:lineRule="auto"/>
        <w:jc w:val="both"/>
        <w:rPr>
          <w:rFonts w:ascii="Times New Roman" w:eastAsia="Arial" w:hAnsi="Times New Roman"/>
          <w:color w:val="000000"/>
        </w:rPr>
      </w:pPr>
      <w:r w:rsidRPr="00D04092">
        <w:rPr>
          <w:rFonts w:ascii="Times New Roman" w:eastAsia="Arial" w:hAnsi="Times New Roman"/>
          <w:color w:val="000000"/>
        </w:rPr>
        <w:t>em que Y</w:t>
      </w:r>
      <w:r w:rsidRPr="00D04092">
        <w:rPr>
          <w:rFonts w:ascii="Cambria Math" w:eastAsia="Cambria Math" w:hAnsi="Cambria Math" w:cs="Cambria Math"/>
          <w:color w:val="000000"/>
          <w:vertAlign w:val="subscript"/>
        </w:rPr>
        <w:t>𝑖𝑡</w:t>
      </w:r>
      <w:r w:rsidRPr="00D04092">
        <w:rPr>
          <w:rFonts w:ascii="Times New Roman" w:eastAsia="Arial" w:hAnsi="Times New Roman"/>
          <w:color w:val="000000"/>
        </w:rPr>
        <w:t xml:space="preserve"> é o vetor da variável dependente do modelo, </w:t>
      </w:r>
      <w:r w:rsidRPr="00D04092">
        <w:rPr>
          <w:rFonts w:ascii="MS Mincho" w:eastAsia="MS Mincho" w:hAnsi="MS Mincho" w:cs="MS Mincho"/>
          <w:color w:val="000000"/>
        </w:rPr>
        <w:t>∝</w:t>
      </w:r>
      <w:r w:rsidRPr="00D04092">
        <w:rPr>
          <w:rFonts w:ascii="Cambria Math" w:eastAsia="Cambria Math" w:hAnsi="Cambria Math" w:cs="Cambria Math"/>
          <w:color w:val="000000"/>
          <w:vertAlign w:val="subscript"/>
        </w:rPr>
        <w:t>𝑖𝑡</w:t>
      </w:r>
      <w:r w:rsidRPr="00D04092">
        <w:rPr>
          <w:rFonts w:ascii="Times New Roman" w:eastAsia="Arial" w:hAnsi="Times New Roman"/>
          <w:color w:val="000000"/>
        </w:rPr>
        <w:t xml:space="preserve"> representa o intercepto, X′</w:t>
      </w:r>
      <w:r w:rsidRPr="00D04092">
        <w:rPr>
          <w:rFonts w:ascii="Cambria Math" w:eastAsia="Cambria Math" w:hAnsi="Cambria Math" w:cs="Cambria Math"/>
          <w:color w:val="000000"/>
          <w:vertAlign w:val="subscript"/>
        </w:rPr>
        <w:t>𝑖𝑡</w:t>
      </w:r>
      <w:r w:rsidRPr="00D04092">
        <w:rPr>
          <w:rFonts w:ascii="Times New Roman" w:eastAsia="Cambria Math" w:hAnsi="Times New Roman"/>
          <w:color w:val="000000"/>
          <w:vertAlign w:val="subscript"/>
        </w:rPr>
        <w:t xml:space="preserve"> </w:t>
      </w:r>
      <w:r w:rsidRPr="00D04092">
        <w:rPr>
          <w:rFonts w:ascii="Times New Roman" w:eastAsia="Arial" w:hAnsi="Times New Roman"/>
        </w:rPr>
        <w:t>denota</w:t>
      </w:r>
      <w:r w:rsidRPr="00D04092">
        <w:rPr>
          <w:rFonts w:ascii="Times New Roman" w:eastAsia="Arial" w:hAnsi="Times New Roman"/>
          <w:color w:val="000000"/>
        </w:rPr>
        <w:t xml:space="preserve"> um vetor de variáveis explicativas do modelo, </w:t>
      </w:r>
      <w:r w:rsidRPr="00D04092">
        <w:rPr>
          <w:rFonts w:ascii="Cambria Math" w:eastAsia="Cambria Math" w:hAnsi="Cambria Math" w:cs="Cambria Math"/>
          <w:color w:val="000000"/>
        </w:rPr>
        <w:t>𝛽</w:t>
      </w:r>
      <w:r w:rsidRPr="00D04092">
        <w:rPr>
          <w:rFonts w:ascii="Times New Roman" w:eastAsia="Arial" w:hAnsi="Times New Roman"/>
          <w:color w:val="000000"/>
        </w:rPr>
        <w:t xml:space="preserve"> refere-se à matriz de coeficientes angulares estimados e </w:t>
      </w:r>
      <w:r w:rsidRPr="00D04092">
        <w:rPr>
          <w:rFonts w:ascii="MS Mincho" w:eastAsia="MS Mincho" w:hAnsi="MS Mincho" w:cs="MS Mincho"/>
          <w:color w:val="000000"/>
        </w:rPr>
        <w:t>ℇ</w:t>
      </w:r>
      <w:r w:rsidRPr="00D04092">
        <w:rPr>
          <w:rFonts w:ascii="Cambria Math" w:eastAsia="Cambria Math" w:hAnsi="Cambria Math" w:cs="Cambria Math"/>
          <w:color w:val="000000"/>
          <w:vertAlign w:val="subscript"/>
        </w:rPr>
        <w:t>𝑖𝑡</w:t>
      </w:r>
      <w:r w:rsidRPr="00D04092">
        <w:rPr>
          <w:rFonts w:ascii="Times New Roman" w:eastAsia="Arial" w:hAnsi="Times New Roman"/>
          <w:color w:val="000000"/>
        </w:rPr>
        <w:t xml:space="preserve"> o vetor do termo de erro</w:t>
      </w:r>
      <w:r w:rsidRPr="00D04092">
        <w:rPr>
          <w:rStyle w:val="Refdenotaderodap"/>
          <w:rFonts w:ascii="Times New Roman" w:eastAsia="Arial" w:hAnsi="Times New Roman"/>
          <w:color w:val="000000"/>
        </w:rPr>
        <w:footnoteReference w:id="5"/>
      </w:r>
      <w:r w:rsidRPr="00D04092">
        <w:rPr>
          <w:rFonts w:ascii="Times New Roman" w:eastAsia="Arial" w:hAnsi="Times New Roman"/>
          <w:color w:val="000000"/>
        </w:rPr>
        <w:t xml:space="preserve"> aleatório.</w:t>
      </w:r>
      <w:r w:rsidR="00402FDE" w:rsidRPr="00D04092">
        <w:rPr>
          <w:rFonts w:ascii="Times New Roman" w:eastAsia="Arial" w:hAnsi="Times New Roman"/>
          <w:color w:val="000000"/>
        </w:rPr>
        <w:t xml:space="preserve"> </w:t>
      </w:r>
    </w:p>
    <w:p w14:paraId="5915DB43" w14:textId="2B4317F7" w:rsidR="00B0293B" w:rsidRPr="00D04092" w:rsidRDefault="00402FDE" w:rsidP="00402FDE">
      <w:pPr>
        <w:widowControl w:val="0"/>
        <w:pBdr>
          <w:top w:val="nil"/>
          <w:left w:val="nil"/>
          <w:bottom w:val="nil"/>
          <w:right w:val="nil"/>
          <w:between w:val="nil"/>
        </w:pBdr>
        <w:spacing w:line="360" w:lineRule="auto"/>
        <w:ind w:firstLine="720"/>
        <w:jc w:val="both"/>
        <w:rPr>
          <w:rFonts w:ascii="Times New Roman" w:eastAsia="Arial" w:hAnsi="Times New Roman"/>
        </w:rPr>
      </w:pPr>
      <w:r w:rsidRPr="00D04092">
        <w:rPr>
          <w:rFonts w:ascii="Times New Roman" w:eastAsia="Arial" w:hAnsi="Times New Roman"/>
          <w:color w:val="000000"/>
        </w:rPr>
        <w:t xml:space="preserve">Embora, o modelo em painel permita maior robustez às pesquisas, esta técnica possui pressuposições a serem observadas, principalmente em relação </w:t>
      </w:r>
      <w:r w:rsidR="00C5186F" w:rsidRPr="00D04092">
        <w:rPr>
          <w:rFonts w:ascii="Times New Roman" w:eastAsia="Arial" w:hAnsi="Times New Roman"/>
          <w:color w:val="000000"/>
        </w:rPr>
        <w:t>a ocorrência de heterogeneidade não-observada</w:t>
      </w:r>
      <w:r w:rsidR="00C5186F" w:rsidRPr="00D04092">
        <w:rPr>
          <w:rFonts w:ascii="Times New Roman" w:eastAsia="Arial" w:hAnsi="Times New Roman"/>
        </w:rPr>
        <w:t xml:space="preserve">, </w:t>
      </w:r>
      <w:r w:rsidRPr="00D04092">
        <w:rPr>
          <w:rFonts w:ascii="Times New Roman" w:eastAsia="Arial" w:hAnsi="Times New Roman"/>
          <w:color w:val="000000"/>
        </w:rPr>
        <w:t xml:space="preserve">já que ao se tratar de estudos que incorporam as dimensões de tempo e de corte transversal pode </w:t>
      </w:r>
      <w:r w:rsidR="00C5186F" w:rsidRPr="00D04092">
        <w:rPr>
          <w:rFonts w:ascii="Times New Roman" w:eastAsia="Arial" w:hAnsi="Times New Roman"/>
          <w:color w:val="000000"/>
        </w:rPr>
        <w:t>haver fatores que determinam a variável dependente Y</w:t>
      </w:r>
      <w:r w:rsidR="00C5186F" w:rsidRPr="00D04092">
        <w:rPr>
          <w:rFonts w:ascii="Times New Roman" w:eastAsia="Arial" w:hAnsi="Times New Roman"/>
          <w:color w:val="000000"/>
          <w:vertAlign w:val="subscript"/>
        </w:rPr>
        <w:t>it</w:t>
      </w:r>
      <w:r w:rsidR="00C5186F" w:rsidRPr="00D04092">
        <w:rPr>
          <w:rFonts w:ascii="Times New Roman" w:eastAsia="Arial" w:hAnsi="Times New Roman"/>
          <w:color w:val="000000"/>
        </w:rPr>
        <w:t>, mas não estão sendo incorporadas na equação como variáveis explicativas X’</w:t>
      </w:r>
      <w:r w:rsidR="00C5186F" w:rsidRPr="00D04092">
        <w:rPr>
          <w:rFonts w:ascii="Times New Roman" w:eastAsia="Arial" w:hAnsi="Times New Roman"/>
          <w:color w:val="000000"/>
          <w:vertAlign w:val="subscript"/>
        </w:rPr>
        <w:t>it</w:t>
      </w:r>
      <w:r w:rsidR="00C5186F" w:rsidRPr="00D04092">
        <w:rPr>
          <w:rFonts w:ascii="Times New Roman" w:eastAsia="Arial" w:hAnsi="Times New Roman"/>
          <w:color w:val="000000"/>
        </w:rPr>
        <w:t xml:space="preserve"> por não serem diretamente mensuráveis</w:t>
      </w:r>
      <w:r w:rsidR="00C5186F" w:rsidRPr="00D04092">
        <w:rPr>
          <w:rFonts w:ascii="Times New Roman" w:eastAsia="Arial" w:hAnsi="Times New Roman"/>
        </w:rPr>
        <w:t>.</w:t>
      </w:r>
    </w:p>
    <w:p w14:paraId="508B7CA0" w14:textId="1238F612" w:rsidR="00D04092" w:rsidRPr="00D04092" w:rsidRDefault="00C5186F" w:rsidP="00D04092">
      <w:pPr>
        <w:widowControl w:val="0"/>
        <w:pBdr>
          <w:top w:val="nil"/>
          <w:left w:val="nil"/>
          <w:bottom w:val="nil"/>
          <w:right w:val="nil"/>
          <w:between w:val="nil"/>
        </w:pBdr>
        <w:spacing w:line="360" w:lineRule="auto"/>
        <w:ind w:firstLine="720"/>
        <w:jc w:val="both"/>
        <w:rPr>
          <w:rFonts w:ascii="Times New Roman" w:hAnsi="Times New Roman"/>
        </w:rPr>
      </w:pPr>
      <w:r w:rsidRPr="00D04092">
        <w:rPr>
          <w:rFonts w:ascii="Times New Roman" w:eastAsia="Arial" w:hAnsi="Times New Roman"/>
          <w:color w:val="000000"/>
        </w:rPr>
        <w:t xml:space="preserve">Deste modo a estimação por dados em painel divide-se em dois modelos típicos de estimação, o modelo de efeitos fixos e o modelo de efeitos aleatórios, que são estimados conforme o comportamento da correlação entre o termo de erro </w:t>
      </w:r>
      <w:r w:rsidRPr="00D04092">
        <w:rPr>
          <w:rFonts w:ascii="MS Mincho" w:eastAsia="MS Mincho" w:hAnsi="MS Mincho" w:cs="MS Mincho"/>
          <w:color w:val="000000"/>
        </w:rPr>
        <w:t>ℇ</w:t>
      </w:r>
      <w:r w:rsidRPr="00D04092">
        <w:rPr>
          <w:rFonts w:ascii="Cambria Math" w:eastAsia="Cambria Math" w:hAnsi="Cambria Math" w:cs="Cambria Math"/>
          <w:color w:val="000000"/>
          <w:vertAlign w:val="subscript"/>
        </w:rPr>
        <w:t>𝑖𝑡</w:t>
      </w:r>
      <w:r w:rsidRPr="00D04092">
        <w:rPr>
          <w:rFonts w:ascii="Times New Roman" w:eastAsia="Arial" w:hAnsi="Times New Roman"/>
          <w:color w:val="000000"/>
        </w:rPr>
        <w:t xml:space="preserve"> e as variáveis explicativas </w:t>
      </w:r>
      <w:r w:rsidRPr="00D04092">
        <w:rPr>
          <w:rFonts w:ascii="Cambria Math" w:eastAsia="Cambria Math" w:hAnsi="Cambria Math" w:cs="Cambria Math"/>
          <w:color w:val="000000"/>
        </w:rPr>
        <w:t>𝑋</w:t>
      </w:r>
      <w:r w:rsidRPr="00D04092">
        <w:rPr>
          <w:rFonts w:ascii="Cambria Math" w:eastAsia="Cambria Math" w:hAnsi="Cambria Math" w:cs="Cambria Math"/>
          <w:color w:val="000000"/>
          <w:vertAlign w:val="subscript"/>
        </w:rPr>
        <w:t>𝑖𝑡</w:t>
      </w:r>
      <w:r w:rsidRPr="00D04092">
        <w:rPr>
          <w:rFonts w:ascii="Times New Roman" w:eastAsia="Arial" w:hAnsi="Times New Roman"/>
          <w:color w:val="000000"/>
        </w:rPr>
        <w:t>, o</w:t>
      </w:r>
      <w:r w:rsidR="00B0293B" w:rsidRPr="00D04092">
        <w:rPr>
          <w:rFonts w:ascii="Times New Roman" w:eastAsia="Arial" w:hAnsi="Times New Roman"/>
          <w:color w:val="000000"/>
        </w:rPr>
        <w:t xml:space="preserve">nde: i) modelo de efeito aleatório se aplica quando </w:t>
      </w:r>
      <w:r w:rsidR="00B0293B" w:rsidRPr="00D04092">
        <w:rPr>
          <w:rFonts w:ascii="Times New Roman" w:eastAsia="Arial" w:hAnsi="Times New Roman"/>
        </w:rPr>
        <w:t>heterogeneidade não-observada</w:t>
      </w:r>
      <w:r w:rsidR="00B0293B" w:rsidRPr="00D04092">
        <w:rPr>
          <w:rFonts w:ascii="Times New Roman" w:eastAsia="Arial" w:hAnsi="Times New Roman"/>
          <w:color w:val="000000"/>
        </w:rPr>
        <w:t xml:space="preserve"> não é correlacionado com a</w:t>
      </w:r>
      <w:r w:rsidR="00B0293B" w:rsidRPr="00D04092">
        <w:rPr>
          <w:rFonts w:ascii="Times New Roman" w:eastAsia="Arial" w:hAnsi="Times New Roman"/>
        </w:rPr>
        <w:t xml:space="preserve"> variável explicativa </w:t>
      </w:r>
      <w:r w:rsidR="00B0293B" w:rsidRPr="00D04092">
        <w:rPr>
          <w:rFonts w:ascii="Times New Roman" w:eastAsia="Arial" w:hAnsi="Times New Roman"/>
          <w:color w:val="000000"/>
        </w:rPr>
        <w:t>X</w:t>
      </w:r>
      <w:r w:rsidR="00B0293B" w:rsidRPr="00D04092">
        <w:rPr>
          <w:rFonts w:ascii="Times New Roman" w:eastAsia="Arial" w:hAnsi="Times New Roman"/>
          <w:color w:val="000000"/>
          <w:vertAlign w:val="subscript"/>
        </w:rPr>
        <w:t>it</w:t>
      </w:r>
      <w:r w:rsidR="00B0293B" w:rsidRPr="00D04092">
        <w:rPr>
          <w:rFonts w:ascii="Times New Roman" w:eastAsia="Arial" w:hAnsi="Times New Roman"/>
          <w:color w:val="000000"/>
        </w:rPr>
        <w:t xml:space="preserve">; e, ii) modelo de efeitos fixos, quando </w:t>
      </w:r>
      <w:r w:rsidR="00B0293B" w:rsidRPr="00D04092">
        <w:rPr>
          <w:rFonts w:ascii="Times New Roman" w:eastAsia="Arial" w:hAnsi="Times New Roman"/>
        </w:rPr>
        <w:t>heterogeneidade não-observada</w:t>
      </w:r>
      <w:r w:rsidR="00B0293B" w:rsidRPr="00D04092">
        <w:rPr>
          <w:rFonts w:ascii="Times New Roman" w:eastAsia="Arial" w:hAnsi="Times New Roman"/>
          <w:color w:val="000000"/>
        </w:rPr>
        <w:t xml:space="preserve"> é correlacionado com X</w:t>
      </w:r>
      <w:r w:rsidR="00B0293B" w:rsidRPr="00D04092">
        <w:rPr>
          <w:rFonts w:ascii="Times New Roman" w:eastAsia="Arial" w:hAnsi="Times New Roman"/>
          <w:color w:val="000000"/>
          <w:vertAlign w:val="subscript"/>
        </w:rPr>
        <w:t>it</w:t>
      </w:r>
      <w:r w:rsidR="00B0293B" w:rsidRPr="00D04092">
        <w:rPr>
          <w:rFonts w:ascii="Times New Roman" w:eastAsia="Arial" w:hAnsi="Times New Roman"/>
          <w:color w:val="000000"/>
        </w:rPr>
        <w:t xml:space="preserve">. </w:t>
      </w:r>
      <w:r w:rsidR="00B0293B" w:rsidRPr="00D04092">
        <w:rPr>
          <w:rFonts w:ascii="Times New Roman" w:hAnsi="Times New Roman"/>
        </w:rPr>
        <w:t xml:space="preserve">E quando não há heterogeneidade não observada, pode-se estimar </w:t>
      </w:r>
      <w:r w:rsidRPr="00D04092">
        <w:rPr>
          <w:rFonts w:ascii="Times New Roman" w:hAnsi="Times New Roman"/>
        </w:rPr>
        <w:t>pel</w:t>
      </w:r>
      <w:r w:rsidR="00B0293B" w:rsidRPr="00D04092">
        <w:rPr>
          <w:rFonts w:ascii="Times New Roman" w:hAnsi="Times New Roman"/>
        </w:rPr>
        <w:t xml:space="preserve">o modelo </w:t>
      </w:r>
      <w:r w:rsidR="00B0293B" w:rsidRPr="00D04092">
        <w:rPr>
          <w:rFonts w:ascii="Times New Roman" w:hAnsi="Times New Roman"/>
          <w:i/>
        </w:rPr>
        <w:t>Pooled</w:t>
      </w:r>
      <w:r w:rsidR="00B0293B" w:rsidRPr="00D04092">
        <w:rPr>
          <w:rStyle w:val="Refdenotaderodap"/>
          <w:rFonts w:ascii="Times New Roman" w:hAnsi="Times New Roman"/>
        </w:rPr>
        <w:footnoteReference w:id="6"/>
      </w:r>
      <w:r w:rsidR="00B0293B" w:rsidRPr="00D04092">
        <w:rPr>
          <w:rFonts w:ascii="Times New Roman" w:hAnsi="Times New Roman"/>
        </w:rPr>
        <w:t>.</w:t>
      </w:r>
    </w:p>
    <w:p w14:paraId="4CB97C06" w14:textId="3F2D7A12" w:rsidR="00D04092" w:rsidRPr="00D04092" w:rsidRDefault="00D04092" w:rsidP="00B0293B">
      <w:pPr>
        <w:spacing w:line="360" w:lineRule="auto"/>
        <w:ind w:firstLine="708"/>
        <w:jc w:val="both"/>
        <w:rPr>
          <w:rFonts w:ascii="Times New Roman" w:eastAsia="Arial" w:hAnsi="Times New Roman"/>
          <w:color w:val="000000"/>
        </w:rPr>
      </w:pPr>
      <w:r w:rsidRPr="00D04092">
        <w:rPr>
          <w:rFonts w:ascii="Times New Roman" w:eastAsia="Arial" w:hAnsi="Times New Roman"/>
          <w:color w:val="000000"/>
        </w:rPr>
        <w:lastRenderedPageBreak/>
        <w:t>Para verificar</w:t>
      </w:r>
      <w:r>
        <w:rPr>
          <w:rFonts w:ascii="Times New Roman" w:eastAsia="Arial" w:hAnsi="Times New Roman"/>
          <w:color w:val="000000"/>
        </w:rPr>
        <w:t xml:space="preserve"> o modelo mais adequado a</w:t>
      </w:r>
      <w:r w:rsidRPr="00D04092">
        <w:rPr>
          <w:rFonts w:ascii="Times New Roman" w:eastAsia="Arial" w:hAnsi="Times New Roman"/>
          <w:color w:val="000000"/>
        </w:rPr>
        <w:t xml:space="preserve"> estimar deve-se aplicar três testes sendo estes: i) </w:t>
      </w:r>
      <w:r w:rsidRPr="00D04092">
        <w:rPr>
          <w:rFonts w:ascii="Times New Roman" w:eastAsia="Arial" w:hAnsi="Times New Roman"/>
        </w:rPr>
        <w:t>o</w:t>
      </w:r>
      <w:r w:rsidRPr="00D04092">
        <w:rPr>
          <w:rFonts w:ascii="Times New Roman" w:eastAsia="Arial" w:hAnsi="Times New Roman"/>
          <w:color w:val="000000"/>
        </w:rPr>
        <w:t xml:space="preserve"> teste de Breusch e Pagan em que a hipótese nula é de que o modelo o </w:t>
      </w:r>
      <w:r w:rsidRPr="00D04092">
        <w:rPr>
          <w:rFonts w:ascii="Times New Roman" w:eastAsia="Arial" w:hAnsi="Times New Roman"/>
          <w:i/>
          <w:color w:val="000000"/>
        </w:rPr>
        <w:t xml:space="preserve">Pooled </w:t>
      </w:r>
      <w:r w:rsidRPr="00D04092">
        <w:rPr>
          <w:rFonts w:ascii="Times New Roman" w:eastAsia="Arial" w:hAnsi="Times New Roman"/>
          <w:color w:val="000000"/>
        </w:rPr>
        <w:t xml:space="preserve">deva ser o modelo utilizado e a hipótese a alternativa é de que o modelo a ser aplicado é o de Efeitos Aleatórios; ii) o teste de F de Chow em que a hipótese nula implica que o modelo </w:t>
      </w:r>
      <w:r w:rsidRPr="00D04092">
        <w:rPr>
          <w:rFonts w:ascii="Times New Roman" w:eastAsia="Arial" w:hAnsi="Times New Roman"/>
          <w:i/>
        </w:rPr>
        <w:t xml:space="preserve">Pooled </w:t>
      </w:r>
      <w:r w:rsidRPr="00D04092">
        <w:rPr>
          <w:rFonts w:ascii="Times New Roman" w:eastAsia="Arial" w:hAnsi="Times New Roman"/>
          <w:color w:val="000000"/>
        </w:rPr>
        <w:t xml:space="preserve">deverá ser o aplicado quando </w:t>
      </w:r>
      <w:r w:rsidRPr="00D04092">
        <w:rPr>
          <w:rFonts w:ascii="Times New Roman" w:eastAsia="Arial" w:hAnsi="Times New Roman"/>
        </w:rPr>
        <w:t>comparado</w:t>
      </w:r>
      <w:r w:rsidRPr="00D04092">
        <w:rPr>
          <w:rFonts w:ascii="Times New Roman" w:eastAsia="Arial" w:hAnsi="Times New Roman"/>
          <w:color w:val="000000"/>
        </w:rPr>
        <w:t xml:space="preserve"> a </w:t>
      </w:r>
      <w:r w:rsidRPr="00D04092">
        <w:rPr>
          <w:rFonts w:ascii="Times New Roman" w:eastAsia="Arial" w:hAnsi="Times New Roman"/>
        </w:rPr>
        <w:t xml:space="preserve">hipótese alternativa, em que </w:t>
      </w:r>
      <w:r w:rsidRPr="00D04092">
        <w:rPr>
          <w:rFonts w:ascii="Times New Roman" w:eastAsia="Arial" w:hAnsi="Times New Roman"/>
          <w:color w:val="000000"/>
        </w:rPr>
        <w:t>a regressão com Efeitos Fixos deverá ser o aplicado; iii) o teste de Hausman em que a hipótese nula implica o uso do modelo de Efeitos Aleatórios caso contrário</w:t>
      </w:r>
      <w:r w:rsidRPr="00D04092">
        <w:rPr>
          <w:rFonts w:ascii="Times New Roman" w:eastAsia="Arial" w:hAnsi="Times New Roman"/>
        </w:rPr>
        <w:t xml:space="preserve"> a hipótese alternativa implica </w:t>
      </w:r>
      <w:r w:rsidRPr="00D04092">
        <w:rPr>
          <w:rFonts w:ascii="Times New Roman" w:eastAsia="Arial" w:hAnsi="Times New Roman"/>
          <w:color w:val="000000"/>
        </w:rPr>
        <w:t>o modelo de efeitos fixos.</w:t>
      </w:r>
    </w:p>
    <w:p w14:paraId="38C8E9DE" w14:textId="30D39657" w:rsidR="00B0293B" w:rsidRPr="00D04092" w:rsidRDefault="00B0293B" w:rsidP="00B0293B">
      <w:pPr>
        <w:spacing w:line="360" w:lineRule="auto"/>
        <w:ind w:firstLine="708"/>
        <w:jc w:val="both"/>
        <w:rPr>
          <w:rFonts w:ascii="Times New Roman" w:eastAsia="Arial" w:hAnsi="Times New Roman"/>
          <w:color w:val="000000"/>
        </w:rPr>
      </w:pPr>
      <w:r w:rsidRPr="00D04092">
        <w:rPr>
          <w:rFonts w:ascii="Times New Roman" w:eastAsia="Arial" w:hAnsi="Times New Roman"/>
          <w:color w:val="000000"/>
        </w:rPr>
        <w:t>Após a escolha quanto ao estimador adequado para o modelo de dados em painel, verifica-se se os resultados estimados atendem às premissas quanto a ausência de</w:t>
      </w:r>
      <w:r w:rsidR="00D04092" w:rsidRPr="00D04092">
        <w:rPr>
          <w:rFonts w:ascii="Times New Roman" w:eastAsia="Arial" w:hAnsi="Times New Roman"/>
          <w:color w:val="000000"/>
        </w:rPr>
        <w:t xml:space="preserve"> </w:t>
      </w:r>
      <w:r w:rsidRPr="00D04092">
        <w:rPr>
          <w:rFonts w:ascii="Times New Roman" w:eastAsia="Arial" w:hAnsi="Times New Roman"/>
          <w:color w:val="000000"/>
        </w:rPr>
        <w:t xml:space="preserve">autocorrelação, heterocedasticidade e multicolinearidade. Para tanto, tratando de autocorrelação, realiza-se à </w:t>
      </w:r>
      <w:r w:rsidRPr="00D04092">
        <w:rPr>
          <w:rFonts w:ascii="Times New Roman" w:hAnsi="Times New Roman"/>
        </w:rPr>
        <w:t>i</w:t>
      </w:r>
      <w:r w:rsidRPr="00D04092">
        <w:rPr>
          <w:rFonts w:ascii="Times New Roman" w:eastAsia="Arial" w:hAnsi="Times New Roman"/>
          <w:color w:val="000000"/>
        </w:rPr>
        <w:t xml:space="preserve">dentificação por meio do teste de autocorrelação serial de Wooldridge cuja hipótese nula é de ausência de autocorrelação. Já se tratando da presença de heterocedasticidade, utiliza-se o teste de White cuja hipótese nula é de homocedasticidade. </w:t>
      </w:r>
    </w:p>
    <w:p w14:paraId="4BEF7B8A" w14:textId="4452D7CE" w:rsidR="00B0293B" w:rsidRPr="00D04092" w:rsidRDefault="00B0293B" w:rsidP="00C10D28">
      <w:pPr>
        <w:spacing w:after="240" w:line="360" w:lineRule="auto"/>
        <w:ind w:firstLine="709"/>
        <w:jc w:val="both"/>
        <w:rPr>
          <w:rFonts w:ascii="Times New Roman" w:eastAsia="Arial" w:hAnsi="Times New Roman"/>
          <w:color w:val="000000"/>
        </w:rPr>
      </w:pPr>
      <w:r w:rsidRPr="00D04092">
        <w:rPr>
          <w:rFonts w:ascii="Times New Roman" w:eastAsia="Arial" w:hAnsi="Times New Roman"/>
          <w:color w:val="000000"/>
        </w:rPr>
        <w:t xml:space="preserve">Realiza-se também o teste de </w:t>
      </w:r>
      <w:r w:rsidRPr="00D04092">
        <w:rPr>
          <w:rFonts w:ascii="Times New Roman" w:hAnsi="Times New Roman"/>
        </w:rPr>
        <w:t>significância conjunta dos termos de erro em que o a hipótese nula de que o coeficiente do termo de erro é igual a zero</w:t>
      </w:r>
      <w:r w:rsidRPr="00D04092">
        <w:rPr>
          <w:rFonts w:ascii="Times New Roman" w:eastAsia="Arial" w:hAnsi="Times New Roman"/>
          <w:color w:val="000000"/>
        </w:rPr>
        <w:t>. E deve-se verificar se os resíduos da regressão se distribuem de forma normal, por meio do teste de Jaque-Berra em que a hipótese nula é de que há normalidade. Por fim, em caso de presença de autocorrelação e/ou heterocedasticidade, afim de corrigir tais problemas, estima-se o modelo com erro-padrão robusto.</w:t>
      </w:r>
    </w:p>
    <w:p w14:paraId="297A9718" w14:textId="27EAD065" w:rsidR="00373A72" w:rsidRPr="005B51A0" w:rsidRDefault="00AB27E2" w:rsidP="00C10D28">
      <w:pPr>
        <w:pStyle w:val="Ttulo3"/>
        <w:spacing w:after="240"/>
        <w:ind w:left="709" w:firstLine="0"/>
        <w:rPr>
          <w:rFonts w:ascii="Times New Roman" w:hAnsi="Times New Roman" w:cs="Times New Roman"/>
        </w:rPr>
      </w:pPr>
      <w:bookmarkStart w:id="30" w:name="_Toc131179010"/>
      <w:r w:rsidRPr="005B51A0">
        <w:rPr>
          <w:rFonts w:ascii="Times New Roman" w:hAnsi="Times New Roman" w:cs="Times New Roman"/>
        </w:rPr>
        <w:t>Modelo de dados em painel para o valor de mercado</w:t>
      </w:r>
      <w:bookmarkEnd w:id="30"/>
    </w:p>
    <w:p w14:paraId="44CD56E0" w14:textId="27002F00" w:rsidR="00373A72" w:rsidRPr="005B51A0" w:rsidRDefault="00C10D28" w:rsidP="00C10D28">
      <w:pPr>
        <w:spacing w:after="240" w:line="360" w:lineRule="auto"/>
        <w:ind w:firstLine="709"/>
        <w:jc w:val="both"/>
        <w:rPr>
          <w:rFonts w:ascii="Times New Roman" w:eastAsia="Arial" w:hAnsi="Times New Roman"/>
        </w:rPr>
      </w:pPr>
      <w:r w:rsidRPr="005B51A0">
        <w:rPr>
          <w:rFonts w:ascii="Times New Roman" w:eastAsia="Arial" w:hAnsi="Times New Roman"/>
        </w:rPr>
        <w:t>A partir dos procedimentos e pressupostos destacados, formulou-se a seguinte função de regressão para avaliação de múltiplos com foco identificar os determinantes do valor de mercado das empresas que compões o IBRX50, que apresenta-se na Equação (2).</w:t>
      </w:r>
    </w:p>
    <w:p w14:paraId="286D5EED" w14:textId="64BEF005" w:rsidR="00373A72" w:rsidRPr="005B51A0" w:rsidRDefault="00195C36" w:rsidP="00373A72">
      <w:pPr>
        <w:widowControl w:val="0"/>
        <w:pBdr>
          <w:top w:val="nil"/>
          <w:left w:val="nil"/>
          <w:bottom w:val="nil"/>
          <w:right w:val="nil"/>
          <w:between w:val="nil"/>
        </w:pBdr>
        <w:spacing w:line="360" w:lineRule="auto"/>
        <w:jc w:val="both"/>
        <w:rPr>
          <w:rFonts w:ascii="Times New Roman" w:eastAsia="Arial" w:hAnsi="Times New Roman"/>
          <w:color w:val="000000"/>
        </w:rPr>
      </w:pPr>
      <w:r w:rsidRPr="005B51A0">
        <w:rPr>
          <w:rFonts w:ascii="Times New Roman" w:hAnsi="Times New Roman"/>
          <w:noProof/>
        </w:rPr>
        <mc:AlternateContent>
          <mc:Choice Requires="wps">
            <w:drawing>
              <wp:anchor distT="0" distB="0" distL="114300" distR="114300" simplePos="0" relativeHeight="251661312" behindDoc="0" locked="0" layoutInCell="1" allowOverlap="1" wp14:anchorId="3992BABB" wp14:editId="50884141">
                <wp:simplePos x="0" y="0"/>
                <wp:positionH relativeFrom="column">
                  <wp:posOffset>457200</wp:posOffset>
                </wp:positionH>
                <wp:positionV relativeFrom="paragraph">
                  <wp:posOffset>102235</wp:posOffset>
                </wp:positionV>
                <wp:extent cx="5106035" cy="320040"/>
                <wp:effectExtent l="0" t="0" r="0" b="10160"/>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6035" cy="320040"/>
                        </a:xfrm>
                        <a:prstGeom prst="rect">
                          <a:avLst/>
                        </a:prstGeom>
                        <a:noFill/>
                        <a:ln>
                          <a:noFill/>
                        </a:ln>
                        <a:effectLst/>
                      </wps:spPr>
                      <wps:txbx>
                        <w:txbxContent>
                          <w:p w14:paraId="7B040631" w14:textId="1D190AC5" w:rsidR="005406EB" w:rsidRPr="00FA4D08" w:rsidRDefault="00040CCB" w:rsidP="00195C36">
                            <w:pPr>
                              <w:spacing w:line="360" w:lineRule="auto"/>
                              <w:jc w:val="center"/>
                              <w:rPr>
                                <w:rFonts w:ascii="Cambria Math" w:eastAsia="Cambria Math" w:hAnsi="Cambria Math" w:cs="Arial"/>
                              </w:rPr>
                            </w:pPr>
                            <m:oMath>
                              <m:sSub>
                                <m:sSubPr>
                                  <m:ctrlPr>
                                    <w:rPr>
                                      <w:rFonts w:ascii="Cambria Math" w:eastAsia="Cambria Math" w:hAnsi="Cambria Math"/>
                                    </w:rPr>
                                  </m:ctrlPr>
                                </m:sSubPr>
                                <m:e>
                                  <m:r>
                                    <w:rPr>
                                      <w:rFonts w:ascii="Cambria Math" w:eastAsia="Cambria Math" w:hAnsi="Cambria Math"/>
                                    </w:rPr>
                                    <m:t>VM</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 xml:space="preserve">0 </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1</m:t>
                                  </m:r>
                                </m:sub>
                              </m:sSub>
                              <m:r>
                                <w:rPr>
                                  <w:rFonts w:ascii="Cambria Math" w:eastAsia="Cambria Math" w:hAnsi="Cambria Math"/>
                                </w:rPr>
                                <m:t>RS</m:t>
                              </m:r>
                              <m:sSub>
                                <m:sSubPr>
                                  <m:ctrlPr>
                                    <w:rPr>
                                      <w:rFonts w:ascii="Cambria Math" w:eastAsia="Cambria Math" w:hAnsi="Cambria Math"/>
                                    </w:rPr>
                                  </m:ctrlPr>
                                </m:sSubPr>
                                <m:e>
                                  <m:r>
                                    <w:rPr>
                                      <w:rFonts w:ascii="Cambria Math" w:eastAsia="Cambria Math" w:hAnsi="Cambria Math"/>
                                    </w:rPr>
                                    <m:t>L</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 xml:space="preserve">2 </m:t>
                                  </m:r>
                                </m:sub>
                              </m:sSub>
                              <m:r>
                                <w:rPr>
                                  <w:rFonts w:ascii="Cambria Math" w:eastAsia="Cambria Math" w:hAnsi="Cambria Math"/>
                                </w:rPr>
                                <m:t>ATV</m:t>
                              </m:r>
                              <m:sSub>
                                <m:sSubPr>
                                  <m:ctrlPr>
                                    <w:rPr>
                                      <w:rFonts w:ascii="Cambria Math" w:eastAsia="Cambria Math" w:hAnsi="Cambria Math"/>
                                    </w:rPr>
                                  </m:ctrlPr>
                                </m:sSubPr>
                                <m:e>
                                  <m:r>
                                    <w:rPr>
                                      <w:rFonts w:ascii="Cambria Math" w:eastAsia="Cambria Math" w:hAnsi="Cambria Math"/>
                                    </w:rPr>
                                    <m:t>T</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3</m:t>
                                  </m:r>
                                </m:sub>
                              </m:sSub>
                              <m:sSub>
                                <m:sSubPr>
                                  <m:ctrlPr>
                                    <w:rPr>
                                      <w:rFonts w:ascii="Cambria Math" w:eastAsia="Cambria Math" w:hAnsi="Cambria Math"/>
                                    </w:rPr>
                                  </m:ctrlPr>
                                </m:sSubPr>
                                <m:e>
                                  <m:r>
                                    <w:rPr>
                                      <w:rFonts w:ascii="Cambria Math" w:eastAsia="Cambria Math" w:hAnsi="Cambria Math"/>
                                    </w:rPr>
                                    <m:t>PLT</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4</m:t>
                                  </m:r>
                                </m:sub>
                              </m:sSub>
                              <m:sSub>
                                <m:sSubPr>
                                  <m:ctrlPr>
                                    <w:rPr>
                                      <w:rFonts w:ascii="Cambria Math" w:eastAsia="Cambria Math" w:hAnsi="Cambria Math"/>
                                    </w:rPr>
                                  </m:ctrlPr>
                                </m:sSubPr>
                                <m:e>
                                  <m:r>
                                    <w:rPr>
                                      <w:rFonts w:ascii="Cambria Math" w:eastAsia="Cambria Math" w:hAnsi="Cambria Math"/>
                                    </w:rPr>
                                    <m:t>COV19</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ℇ</m:t>
                                  </m:r>
                                </m:e>
                                <m:sub>
                                  <m:r>
                                    <w:rPr>
                                      <w:rFonts w:ascii="Cambria Math" w:eastAsia="Cambria Math" w:hAnsi="Cambria Math"/>
                                    </w:rPr>
                                    <m:t>it</m:t>
                                  </m:r>
                                </m:sub>
                              </m:sSub>
                            </m:oMath>
                            <w:r w:rsidR="005406EB" w:rsidRPr="00195C36">
                              <w:rPr>
                                <w:rFonts w:ascii="Times New Roman" w:eastAsia="Cambria Math" w:hAnsi="Times New Roman"/>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2BABB" id="_x0000_t202" coordsize="21600,21600" o:spt="202" path="m0,0l0,21600,21600,21600,21600,0xe">
                <v:stroke joinstyle="miter"/>
                <v:path gradientshapeok="t" o:connecttype="rect"/>
              </v:shapetype>
              <v:shape id="Caixa de Texto 4" o:spid="_x0000_s1026" type="#_x0000_t202" style="position:absolute;left:0;text-align:left;margin-left:36pt;margin-top:8.05pt;width:402.0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" filled="f" stroked="f">
                <v:path arrowok="t"/>
                <v:textbox>
                  <w:txbxContent>
                    <w:p w14:paraId="7B040631" w14:textId="1D190AC5" w:rsidR="005406EB" w:rsidRPr="00FA4D08" w:rsidRDefault="005406EB" w:rsidP="00195C36">
                      <w:pPr>
                        <w:spacing w:line="360" w:lineRule="auto"/>
                        <w:jc w:val="center"/>
                        <w:rPr>
                          <w:rFonts w:ascii="Cambria Math" w:eastAsia="Cambria Math" w:hAnsi="Cambria Math" w:cs="Arial"/>
                        </w:rPr>
                      </w:pPr>
                      <m:oMath>
                        <m:sSub>
                          <m:sSubPr>
                            <m:ctrlPr>
                              <w:rPr>
                                <w:rFonts w:ascii="Cambria Math" w:eastAsia="Cambria Math" w:hAnsi="Cambria Math"/>
                              </w:rPr>
                            </m:ctrlPr>
                          </m:sSubPr>
                          <m:e>
                            <m:r>
                              <w:rPr>
                                <w:rFonts w:ascii="Cambria Math" w:eastAsia="Cambria Math" w:hAnsi="Cambria Math"/>
                              </w:rPr>
                              <m:t>VM</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 xml:space="preserve">0 </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1</m:t>
                            </m:r>
                          </m:sub>
                        </m:sSub>
                        <m:r>
                          <w:rPr>
                            <w:rFonts w:ascii="Cambria Math" w:eastAsia="Cambria Math" w:hAnsi="Cambria Math"/>
                          </w:rPr>
                          <m:t>RS</m:t>
                        </m:r>
                        <m:sSub>
                          <m:sSubPr>
                            <m:ctrlPr>
                              <w:rPr>
                                <w:rFonts w:ascii="Cambria Math" w:eastAsia="Cambria Math" w:hAnsi="Cambria Math"/>
                              </w:rPr>
                            </m:ctrlPr>
                          </m:sSubPr>
                          <m:e>
                            <m:r>
                              <w:rPr>
                                <w:rFonts w:ascii="Cambria Math" w:eastAsia="Cambria Math" w:hAnsi="Cambria Math"/>
                              </w:rPr>
                              <m:t>L</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 xml:space="preserve">2 </m:t>
                            </m:r>
                          </m:sub>
                        </m:sSub>
                        <m:r>
                          <w:rPr>
                            <w:rFonts w:ascii="Cambria Math" w:eastAsia="Cambria Math" w:hAnsi="Cambria Math"/>
                          </w:rPr>
                          <m:t>ATV</m:t>
                        </m:r>
                        <m:sSub>
                          <m:sSubPr>
                            <m:ctrlPr>
                              <w:rPr>
                                <w:rFonts w:ascii="Cambria Math" w:eastAsia="Cambria Math" w:hAnsi="Cambria Math"/>
                              </w:rPr>
                            </m:ctrlPr>
                          </m:sSubPr>
                          <m:e>
                            <m:r>
                              <w:rPr>
                                <w:rFonts w:ascii="Cambria Math" w:eastAsia="Cambria Math" w:hAnsi="Cambria Math"/>
                              </w:rPr>
                              <m:t>T</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3</m:t>
                            </m:r>
                          </m:sub>
                        </m:sSub>
                        <m:sSub>
                          <m:sSubPr>
                            <m:ctrlPr>
                              <w:rPr>
                                <w:rFonts w:ascii="Cambria Math" w:eastAsia="Cambria Math" w:hAnsi="Cambria Math"/>
                              </w:rPr>
                            </m:ctrlPr>
                          </m:sSubPr>
                          <m:e>
                            <m:r>
                              <w:rPr>
                                <w:rFonts w:ascii="Cambria Math" w:eastAsia="Cambria Math" w:hAnsi="Cambria Math"/>
                              </w:rPr>
                              <m:t>PLT</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4</m:t>
                            </m:r>
                          </m:sub>
                        </m:sSub>
                        <m:sSub>
                          <m:sSubPr>
                            <m:ctrlPr>
                              <w:rPr>
                                <w:rFonts w:ascii="Cambria Math" w:eastAsia="Cambria Math" w:hAnsi="Cambria Math"/>
                              </w:rPr>
                            </m:ctrlPr>
                          </m:sSubPr>
                          <m:e>
                            <m:r>
                              <w:rPr>
                                <w:rFonts w:ascii="Cambria Math" w:eastAsia="Cambria Math" w:hAnsi="Cambria Math"/>
                              </w:rPr>
                              <m:t>COV19</m:t>
                            </m:r>
                          </m:e>
                          <m:sub>
                            <m:r>
                              <w:rPr>
                                <w:rFonts w:ascii="Cambria Math" w:eastAsia="Cambria Math" w:hAnsi="Cambria Math"/>
                              </w:rPr>
                              <m:t>it</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ℇ</m:t>
                            </m:r>
                          </m:e>
                          <m:sub>
                            <m:r>
                              <w:rPr>
                                <w:rFonts w:ascii="Cambria Math" w:eastAsia="Cambria Math" w:hAnsi="Cambria Math"/>
                              </w:rPr>
                              <m:t>it</m:t>
                            </m:r>
                          </m:sub>
                        </m:sSub>
                      </m:oMath>
                      <w:r w:rsidRPr="00195C36">
                        <w:rPr>
                          <w:rFonts w:ascii="Times New Roman" w:eastAsia="Cambria Math" w:hAnsi="Times New Roman"/>
                        </w:rPr>
                        <w:t xml:space="preserve">           (2)</w:t>
                      </w:r>
                    </w:p>
                  </w:txbxContent>
                </v:textbox>
                <w10:wrap type="square"/>
              </v:shape>
            </w:pict>
          </mc:Fallback>
        </mc:AlternateContent>
      </w:r>
      <w:r w:rsidR="00FA4D08" w:rsidRPr="005B51A0">
        <w:rPr>
          <w:rFonts w:ascii="Times New Roman" w:eastAsia="Arial" w:hAnsi="Times New Roman"/>
          <w:color w:val="000000"/>
        </w:rPr>
        <w:t xml:space="preserve">  </w:t>
      </w:r>
    </w:p>
    <w:p w14:paraId="255EA26A" w14:textId="77777777" w:rsidR="00195C36" w:rsidRPr="005B51A0" w:rsidRDefault="00195C36" w:rsidP="00195C36">
      <w:pPr>
        <w:widowControl w:val="0"/>
        <w:pBdr>
          <w:top w:val="nil"/>
          <w:left w:val="nil"/>
          <w:bottom w:val="nil"/>
          <w:right w:val="nil"/>
          <w:between w:val="nil"/>
        </w:pBdr>
        <w:spacing w:before="120" w:line="360" w:lineRule="auto"/>
        <w:jc w:val="both"/>
        <w:rPr>
          <w:rFonts w:ascii="Times New Roman" w:eastAsia="Arial" w:hAnsi="Times New Roman"/>
          <w:color w:val="000000"/>
        </w:rPr>
      </w:pPr>
    </w:p>
    <w:p w14:paraId="06DF81B1" w14:textId="77777777" w:rsidR="0082790C" w:rsidRPr="005B51A0" w:rsidRDefault="00373A72" w:rsidP="00C10D28">
      <w:pPr>
        <w:widowControl w:val="0"/>
        <w:pBdr>
          <w:top w:val="nil"/>
          <w:left w:val="nil"/>
          <w:bottom w:val="nil"/>
          <w:right w:val="nil"/>
          <w:between w:val="nil"/>
        </w:pBdr>
        <w:spacing w:before="120" w:line="360" w:lineRule="auto"/>
        <w:ind w:firstLine="709"/>
        <w:jc w:val="both"/>
        <w:rPr>
          <w:rFonts w:ascii="Times New Roman" w:eastAsia="Arial" w:hAnsi="Times New Roman"/>
          <w:color w:val="000000"/>
        </w:rPr>
      </w:pPr>
      <w:r w:rsidRPr="005B51A0">
        <w:rPr>
          <w:rFonts w:ascii="Times New Roman" w:eastAsia="Arial" w:hAnsi="Times New Roman"/>
          <w:color w:val="000000"/>
        </w:rPr>
        <w:t>em que a variável dependente do modelo é o VM que se refere a</w:t>
      </w:r>
      <w:r w:rsidRPr="005B51A0">
        <w:rPr>
          <w:rFonts w:ascii="Times New Roman" w:eastAsia="Arial" w:hAnsi="Times New Roman"/>
        </w:rPr>
        <w:t>o</w:t>
      </w:r>
      <w:r w:rsidRPr="005B51A0">
        <w:rPr>
          <w:rFonts w:ascii="Times New Roman" w:eastAsia="Arial" w:hAnsi="Times New Roman"/>
          <w:color w:val="000000"/>
        </w:rPr>
        <w:t xml:space="preserve"> valor de mercado</w:t>
      </w:r>
      <w:r w:rsidR="007F50BE" w:rsidRPr="005B51A0">
        <w:rPr>
          <w:rFonts w:ascii="Times New Roman" w:eastAsia="Arial" w:hAnsi="Times New Roman"/>
          <w:color w:val="000000"/>
        </w:rPr>
        <w:t xml:space="preserve">, </w:t>
      </w:r>
      <w:r w:rsidR="0082790C" w:rsidRPr="005B51A0">
        <w:rPr>
          <w:rFonts w:ascii="Times New Roman" w:eastAsia="Arial" w:hAnsi="Times New Roman"/>
          <w:color w:val="000000"/>
        </w:rPr>
        <w:t xml:space="preserve">sem o efeito </w:t>
      </w:r>
      <w:r w:rsidR="007F50BE" w:rsidRPr="005B51A0">
        <w:rPr>
          <w:rFonts w:ascii="Times New Roman" w:eastAsia="Arial" w:hAnsi="Times New Roman"/>
          <w:color w:val="000000"/>
        </w:rPr>
        <w:t>do COVID19, e quando do setor industrial, da empresa</w:t>
      </w:r>
      <w:r w:rsidR="0082790C" w:rsidRPr="005B51A0">
        <w:rPr>
          <w:rFonts w:ascii="Times New Roman" w:eastAsia="Arial" w:hAnsi="Times New Roman"/>
          <w:color w:val="000000"/>
        </w:rPr>
        <w:t xml:space="preserve"> </w:t>
      </w:r>
      <w:r w:rsidRPr="005B51A0">
        <w:rPr>
          <w:rFonts w:ascii="Times New Roman" w:eastAsia="Arial" w:hAnsi="Times New Roman"/>
          <w:color w:val="000000"/>
        </w:rPr>
        <w:t xml:space="preserve">i que compõem o índice IBRX50 no período t. </w:t>
      </w:r>
    </w:p>
    <w:p w14:paraId="477F23BD" w14:textId="164E48F0" w:rsidR="00373A72" w:rsidRPr="005B51A0" w:rsidRDefault="00373A72" w:rsidP="00373A72">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5B51A0">
        <w:rPr>
          <w:rFonts w:ascii="Times New Roman" w:eastAsia="Arial" w:hAnsi="Times New Roman"/>
          <w:color w:val="000000"/>
        </w:rPr>
        <w:t xml:space="preserve">Por sua vez, as variáveis dependentes do modelo serão: RSL refere-se ao resultado líquido das empresas i que compõem o índice IBRX50 no período t; ATVT denota o Ativo Total das empresas i que compõem o índice IBRX50 no período t; </w:t>
      </w:r>
      <w:r w:rsidR="00A23BEF" w:rsidRPr="005B51A0">
        <w:rPr>
          <w:rFonts w:ascii="Times New Roman" w:eastAsia="Arial" w:hAnsi="Times New Roman"/>
          <w:color w:val="000000"/>
        </w:rPr>
        <w:t>PL</w:t>
      </w:r>
      <w:r w:rsidR="009F0D61" w:rsidRPr="005B51A0">
        <w:rPr>
          <w:rFonts w:ascii="Times New Roman" w:eastAsia="Arial" w:hAnsi="Times New Roman"/>
          <w:color w:val="000000"/>
        </w:rPr>
        <w:t>T</w:t>
      </w:r>
      <w:r w:rsidRPr="005B51A0">
        <w:rPr>
          <w:rFonts w:ascii="Times New Roman" w:eastAsia="Arial" w:hAnsi="Times New Roman"/>
          <w:color w:val="000000"/>
        </w:rPr>
        <w:t xml:space="preserve"> refere-se ao </w:t>
      </w:r>
      <w:r w:rsidR="00F04FDE" w:rsidRPr="005B51A0">
        <w:rPr>
          <w:rFonts w:ascii="Times New Roman" w:eastAsia="Arial" w:hAnsi="Times New Roman"/>
          <w:color w:val="000000"/>
        </w:rPr>
        <w:t>Patrimônio</w:t>
      </w:r>
      <w:r w:rsidR="00A23BEF" w:rsidRPr="005B51A0">
        <w:rPr>
          <w:rFonts w:ascii="Times New Roman" w:eastAsia="Arial" w:hAnsi="Times New Roman"/>
          <w:color w:val="000000"/>
        </w:rPr>
        <w:t xml:space="preserve"> </w:t>
      </w:r>
      <w:r w:rsidR="00A23BEF" w:rsidRPr="005B51A0">
        <w:rPr>
          <w:rFonts w:ascii="Times New Roman" w:eastAsia="Arial" w:hAnsi="Times New Roman"/>
          <w:color w:val="000000"/>
        </w:rPr>
        <w:lastRenderedPageBreak/>
        <w:t>Líquido</w:t>
      </w:r>
      <w:r w:rsidR="009F0D61" w:rsidRPr="005B51A0">
        <w:rPr>
          <w:rFonts w:ascii="Times New Roman" w:eastAsia="Arial" w:hAnsi="Times New Roman"/>
          <w:color w:val="000000"/>
        </w:rPr>
        <w:t xml:space="preserve"> Total</w:t>
      </w:r>
      <w:r w:rsidR="00A23BEF" w:rsidRPr="005B51A0">
        <w:rPr>
          <w:rFonts w:ascii="Times New Roman" w:eastAsia="Arial" w:hAnsi="Times New Roman"/>
          <w:color w:val="000000"/>
        </w:rPr>
        <w:t xml:space="preserve"> i no período t</w:t>
      </w:r>
      <w:r w:rsidRPr="005B51A0">
        <w:rPr>
          <w:rFonts w:ascii="Times New Roman" w:eastAsia="Arial" w:hAnsi="Times New Roman"/>
          <w:color w:val="000000"/>
        </w:rPr>
        <w:t xml:space="preserve">; </w:t>
      </w:r>
      <w:r w:rsidR="0082790C" w:rsidRPr="005B51A0">
        <w:rPr>
          <w:rFonts w:ascii="Times New Roman" w:eastAsia="Arial" w:hAnsi="Times New Roman"/>
          <w:color w:val="000000"/>
        </w:rPr>
        <w:t xml:space="preserve">COV19 é uma </w:t>
      </w:r>
      <w:r w:rsidR="0082790C" w:rsidRPr="005B51A0">
        <w:rPr>
          <w:rFonts w:ascii="Times New Roman" w:hAnsi="Times New Roman"/>
        </w:rPr>
        <w:t xml:space="preserve">variável binária em que </w:t>
      </w:r>
      <w:r w:rsidR="00F04FDE" w:rsidRPr="005B51A0">
        <w:rPr>
          <w:rFonts w:ascii="Times New Roman" w:hAnsi="Times New Roman"/>
        </w:rPr>
        <w:t>admite-se</w:t>
      </w:r>
      <w:r w:rsidR="0082790C" w:rsidRPr="005B51A0">
        <w:rPr>
          <w:rFonts w:ascii="Times New Roman" w:hAnsi="Times New Roman"/>
        </w:rPr>
        <w:t xml:space="preserve"> 1 </w:t>
      </w:r>
      <w:r w:rsidR="0082790C" w:rsidRPr="005B51A0">
        <w:rPr>
          <w:rFonts w:ascii="Times New Roman" w:eastAsia="Arial" w:hAnsi="Times New Roman"/>
          <w:color w:val="000000"/>
        </w:rPr>
        <w:t>no primeiro e no segundo trimestre de 2020 por consequência da pandemia do COVID19 no valor de mercado da empresa i no período t e 0 caso contrário</w:t>
      </w:r>
      <w:r w:rsidRPr="005B51A0">
        <w:rPr>
          <w:rFonts w:ascii="Times New Roman" w:eastAsia="Arial" w:hAnsi="Times New Roman"/>
          <w:color w:val="000000"/>
        </w:rPr>
        <w:t>. Já o</w:t>
      </w:r>
      <w:r w:rsidR="0082790C" w:rsidRPr="005B51A0">
        <w:rPr>
          <w:rFonts w:ascii="Times New Roman" w:eastAsia="Arial" w:hAnsi="Times New Roman"/>
          <w:color w:val="000000"/>
        </w:rPr>
        <w:t>s β</w:t>
      </w:r>
      <w:r w:rsidR="0082790C" w:rsidRPr="005B51A0">
        <w:rPr>
          <w:rFonts w:ascii="Times New Roman" w:eastAsia="Arial" w:hAnsi="Times New Roman"/>
          <w:color w:val="000000"/>
          <w:vertAlign w:val="subscript"/>
        </w:rPr>
        <w:t xml:space="preserve">1, </w:t>
      </w:r>
      <w:r w:rsidR="0082790C" w:rsidRPr="005B51A0">
        <w:rPr>
          <w:rFonts w:ascii="Times New Roman" w:eastAsia="Arial" w:hAnsi="Times New Roman"/>
          <w:color w:val="000000"/>
        </w:rPr>
        <w:t>β</w:t>
      </w:r>
      <w:r w:rsidR="0082790C" w:rsidRPr="005B51A0">
        <w:rPr>
          <w:rFonts w:ascii="Times New Roman" w:eastAsia="Arial" w:hAnsi="Times New Roman"/>
          <w:color w:val="000000"/>
          <w:vertAlign w:val="subscript"/>
        </w:rPr>
        <w:t xml:space="preserve">2, </w:t>
      </w:r>
      <w:r w:rsidR="0082790C" w:rsidRPr="005B51A0">
        <w:rPr>
          <w:rFonts w:ascii="Times New Roman" w:eastAsia="Arial" w:hAnsi="Times New Roman"/>
          <w:color w:val="000000"/>
        </w:rPr>
        <w:t>β</w:t>
      </w:r>
      <w:r w:rsidR="0082790C" w:rsidRPr="005B51A0">
        <w:rPr>
          <w:rFonts w:ascii="Times New Roman" w:eastAsia="Arial" w:hAnsi="Times New Roman"/>
          <w:color w:val="000000"/>
          <w:vertAlign w:val="subscript"/>
        </w:rPr>
        <w:t xml:space="preserve">3, </w:t>
      </w:r>
      <w:r w:rsidR="0082790C" w:rsidRPr="005B51A0">
        <w:rPr>
          <w:rFonts w:ascii="Times New Roman" w:eastAsia="Arial" w:hAnsi="Times New Roman"/>
          <w:color w:val="000000"/>
        </w:rPr>
        <w:t>β</w:t>
      </w:r>
      <w:r w:rsidR="0082790C" w:rsidRPr="005B51A0">
        <w:rPr>
          <w:rFonts w:ascii="Times New Roman" w:eastAsia="Arial" w:hAnsi="Times New Roman"/>
          <w:color w:val="000000"/>
          <w:vertAlign w:val="subscript"/>
        </w:rPr>
        <w:t xml:space="preserve">4, </w:t>
      </w:r>
      <w:r w:rsidRPr="005B51A0">
        <w:rPr>
          <w:rFonts w:ascii="Times New Roman" w:eastAsia="Arial" w:hAnsi="Times New Roman"/>
          <w:color w:val="000000"/>
        </w:rPr>
        <w:t xml:space="preserve">são os parâmetros a serem estimados e </w:t>
      </w:r>
      <m:oMath>
        <m:sSub>
          <m:sSubPr>
            <m:ctrlPr>
              <w:rPr>
                <w:rFonts w:ascii="Cambria Math" w:eastAsia="Cambria Math" w:hAnsi="Cambria Math"/>
                <w:color w:val="000000"/>
              </w:rPr>
            </m:ctrlPr>
          </m:sSubPr>
          <m:e>
            <m:r>
              <w:rPr>
                <w:rFonts w:ascii="Cambria Math" w:eastAsia="Cambria Math" w:hAnsi="Cambria Math"/>
                <w:color w:val="000000"/>
              </w:rPr>
              <m:t>ℇ</m:t>
            </m:r>
          </m:e>
          <m:sub>
            <m:r>
              <w:rPr>
                <w:rFonts w:ascii="Cambria Math" w:eastAsia="Cambria Math" w:hAnsi="Cambria Math"/>
                <w:color w:val="000000"/>
              </w:rPr>
              <m:t>it</m:t>
            </m:r>
          </m:sub>
        </m:sSub>
      </m:oMath>
      <w:r w:rsidRPr="005B51A0">
        <w:rPr>
          <w:rFonts w:ascii="Times New Roman" w:eastAsia="Arial" w:hAnsi="Times New Roman"/>
          <w:color w:val="000000"/>
        </w:rPr>
        <w:t xml:space="preserve"> por sua vez, repr</w:t>
      </w:r>
      <w:r w:rsidR="0082790C" w:rsidRPr="005B51A0">
        <w:rPr>
          <w:rFonts w:ascii="Times New Roman" w:eastAsia="Arial" w:hAnsi="Times New Roman"/>
          <w:color w:val="000000"/>
        </w:rPr>
        <w:t>esenta o temo de erro da função</w:t>
      </w:r>
      <w:r w:rsidRPr="005B51A0">
        <w:rPr>
          <w:rFonts w:ascii="Times New Roman" w:eastAsia="Arial" w:hAnsi="Times New Roman"/>
          <w:color w:val="000000"/>
        </w:rPr>
        <w:t xml:space="preserve">. A linha de regressão é usada como um ponto de análise ao tentar determinar a correlação parcial entre uma variável independente e uma variável dependente. </w:t>
      </w:r>
    </w:p>
    <w:p w14:paraId="337CE935" w14:textId="3D873823" w:rsidR="00373A72" w:rsidRPr="005B51A0" w:rsidRDefault="00373A72" w:rsidP="00FE438D">
      <w:pPr>
        <w:widowControl w:val="0"/>
        <w:pBdr>
          <w:top w:val="nil"/>
          <w:left w:val="nil"/>
          <w:bottom w:val="nil"/>
          <w:right w:val="nil"/>
          <w:between w:val="nil"/>
        </w:pBdr>
        <w:spacing w:after="240" w:line="360" w:lineRule="auto"/>
        <w:ind w:firstLine="709"/>
        <w:jc w:val="both"/>
        <w:rPr>
          <w:rFonts w:ascii="Times New Roman" w:eastAsia="Arial" w:hAnsi="Times New Roman"/>
          <w:color w:val="000000"/>
        </w:rPr>
      </w:pPr>
      <w:r w:rsidRPr="005B51A0">
        <w:rPr>
          <w:rFonts w:ascii="Times New Roman" w:eastAsia="Arial" w:hAnsi="Times New Roman"/>
          <w:color w:val="000000"/>
        </w:rPr>
        <w:t>Para apresentar as relações entre os determinantes da variável dependente, aponta-se no Quadro (</w:t>
      </w:r>
      <w:r w:rsidR="000B062D" w:rsidRPr="005B51A0">
        <w:rPr>
          <w:rFonts w:ascii="Times New Roman" w:eastAsia="Arial" w:hAnsi="Times New Roman"/>
          <w:color w:val="000000"/>
        </w:rPr>
        <w:t>2</w:t>
      </w:r>
      <w:r w:rsidRPr="005B51A0">
        <w:rPr>
          <w:rFonts w:ascii="Times New Roman" w:eastAsia="Arial" w:hAnsi="Times New Roman"/>
          <w:color w:val="000000"/>
        </w:rPr>
        <w:t xml:space="preserve">) os sinais esperados para os parâmetros </w:t>
      </w:r>
      <w:r w:rsidRPr="005B51A0">
        <w:rPr>
          <w:rFonts w:ascii="Cambria Math" w:eastAsia="Cambria Math" w:hAnsi="Cambria Math" w:cs="Cambria Math"/>
          <w:color w:val="000000"/>
        </w:rPr>
        <w:t>𝛽</w:t>
      </w:r>
      <w:r w:rsidRPr="005B51A0">
        <w:rPr>
          <w:rFonts w:ascii="Times New Roman" w:eastAsia="Arial" w:hAnsi="Times New Roman"/>
          <w:color w:val="000000"/>
        </w:rPr>
        <w:t>′</w:t>
      </w:r>
      <w:r w:rsidRPr="005B51A0">
        <w:rPr>
          <w:rFonts w:ascii="Cambria Math" w:eastAsia="Cambria Math" w:hAnsi="Cambria Math" w:cs="Cambria Math"/>
          <w:color w:val="000000"/>
        </w:rPr>
        <w:t>𝑠</w:t>
      </w:r>
      <w:r w:rsidRPr="005B51A0">
        <w:rPr>
          <w:rFonts w:ascii="Times New Roman" w:eastAsia="Arial" w:hAnsi="Times New Roman"/>
          <w:color w:val="000000"/>
        </w:rPr>
        <w:t xml:space="preserve">; ou seja, como cada variável explicativa impacta na variável dependente podendo apresentar sinal positivo ou negativo, conforme a adequação dos dados ao modelo econométrico proposto. </w:t>
      </w:r>
    </w:p>
    <w:p w14:paraId="5A0B58B7" w14:textId="357FC1B5" w:rsidR="00373A72" w:rsidRPr="005B51A0" w:rsidRDefault="00373A72" w:rsidP="00373A72">
      <w:pPr>
        <w:pStyle w:val="Legenda"/>
        <w:ind w:left="0" w:firstLine="0"/>
        <w:outlineLvl w:val="0"/>
        <w:rPr>
          <w:rFonts w:ascii="Times New Roman" w:eastAsia="Arial" w:hAnsi="Times New Roman"/>
        </w:rPr>
      </w:pPr>
      <w:r w:rsidRPr="005B51A0">
        <w:rPr>
          <w:rFonts w:ascii="Times New Roman" w:hAnsi="Times New Roman"/>
        </w:rPr>
        <w:t xml:space="preserve">Quadro </w:t>
      </w:r>
      <w:r w:rsidR="00472AE3" w:rsidRPr="005B51A0">
        <w:rPr>
          <w:rFonts w:ascii="Times New Roman" w:hAnsi="Times New Roman"/>
        </w:rPr>
        <w:t>2</w:t>
      </w:r>
      <w:r w:rsidRPr="005B51A0">
        <w:rPr>
          <w:rFonts w:ascii="Times New Roman" w:hAnsi="Times New Roman"/>
        </w:rPr>
        <w:t xml:space="preserve"> - </w:t>
      </w:r>
      <w:r w:rsidRPr="005B51A0">
        <w:rPr>
          <w:rFonts w:ascii="Times New Roman" w:eastAsia="Arial" w:hAnsi="Times New Roman"/>
        </w:rPr>
        <w:t>Relação entre os parâmetros estimados</w:t>
      </w:r>
    </w:p>
    <w:tbl>
      <w:tblPr>
        <w:tblW w:w="908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80"/>
        <w:gridCol w:w="1396"/>
        <w:gridCol w:w="5811"/>
      </w:tblGrid>
      <w:tr w:rsidR="00373A72" w:rsidRPr="005B51A0" w14:paraId="78BE0D8C" w14:textId="77777777" w:rsidTr="009C50F9">
        <w:trPr>
          <w:trHeight w:val="588"/>
        </w:trPr>
        <w:tc>
          <w:tcPr>
            <w:tcW w:w="1880" w:type="dxa"/>
            <w:shd w:val="clear" w:color="auto" w:fill="auto"/>
            <w:vAlign w:val="center"/>
          </w:tcPr>
          <w:p w14:paraId="005742BF" w14:textId="77777777" w:rsidR="00373A72" w:rsidRPr="005B51A0" w:rsidRDefault="00373A72" w:rsidP="009C50F9">
            <w:pPr>
              <w:spacing w:line="360" w:lineRule="auto"/>
              <w:jc w:val="both"/>
              <w:rPr>
                <w:rFonts w:ascii="Times New Roman" w:eastAsia="Arial" w:hAnsi="Times New Roman"/>
                <w:b/>
                <w:color w:val="000000"/>
              </w:rPr>
            </w:pPr>
            <w:r w:rsidRPr="005B51A0">
              <w:rPr>
                <w:rFonts w:ascii="Times New Roman" w:eastAsia="Arial" w:hAnsi="Times New Roman"/>
                <w:b/>
                <w:color w:val="000000"/>
              </w:rPr>
              <w:t>Parâmetros</w:t>
            </w:r>
          </w:p>
        </w:tc>
        <w:tc>
          <w:tcPr>
            <w:tcW w:w="1396" w:type="dxa"/>
            <w:shd w:val="clear" w:color="auto" w:fill="auto"/>
            <w:vAlign w:val="center"/>
          </w:tcPr>
          <w:p w14:paraId="2EA839D5" w14:textId="77777777" w:rsidR="00373A72" w:rsidRPr="005B51A0" w:rsidRDefault="00373A72" w:rsidP="009C50F9">
            <w:pPr>
              <w:spacing w:line="360" w:lineRule="auto"/>
              <w:jc w:val="both"/>
              <w:rPr>
                <w:rFonts w:ascii="Times New Roman" w:eastAsia="Arial" w:hAnsi="Times New Roman"/>
                <w:b/>
                <w:color w:val="000000"/>
              </w:rPr>
            </w:pPr>
            <w:r w:rsidRPr="005B51A0">
              <w:rPr>
                <w:rFonts w:ascii="Times New Roman" w:eastAsia="Arial" w:hAnsi="Times New Roman"/>
                <w:b/>
                <w:color w:val="000000"/>
              </w:rPr>
              <w:t>Sinal</w:t>
            </w:r>
          </w:p>
        </w:tc>
        <w:tc>
          <w:tcPr>
            <w:tcW w:w="5811" w:type="dxa"/>
            <w:shd w:val="clear" w:color="auto" w:fill="auto"/>
            <w:vAlign w:val="center"/>
          </w:tcPr>
          <w:p w14:paraId="06BF6CD0" w14:textId="77777777" w:rsidR="00373A72" w:rsidRPr="005B51A0" w:rsidRDefault="00373A72" w:rsidP="009C50F9">
            <w:pPr>
              <w:spacing w:line="360" w:lineRule="auto"/>
              <w:jc w:val="both"/>
              <w:rPr>
                <w:rFonts w:ascii="Times New Roman" w:eastAsia="Arial" w:hAnsi="Times New Roman"/>
                <w:b/>
                <w:color w:val="000000"/>
              </w:rPr>
            </w:pPr>
            <w:r w:rsidRPr="005B51A0">
              <w:rPr>
                <w:rFonts w:ascii="Times New Roman" w:eastAsia="Arial" w:hAnsi="Times New Roman"/>
                <w:b/>
                <w:color w:val="000000"/>
              </w:rPr>
              <w:t>Interpretação</w:t>
            </w:r>
          </w:p>
        </w:tc>
      </w:tr>
      <w:tr w:rsidR="00373A72" w:rsidRPr="005B51A0" w14:paraId="3A1ECD3A" w14:textId="77777777" w:rsidTr="009C50F9">
        <w:trPr>
          <w:trHeight w:val="484"/>
        </w:trPr>
        <w:tc>
          <w:tcPr>
            <w:tcW w:w="1880" w:type="dxa"/>
            <w:shd w:val="clear" w:color="auto" w:fill="auto"/>
            <w:vAlign w:val="center"/>
          </w:tcPr>
          <w:p w14:paraId="2E1AB796" w14:textId="77777777"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β</w:t>
            </w:r>
            <w:r w:rsidRPr="005B51A0">
              <w:rPr>
                <w:rFonts w:ascii="Times New Roman" w:eastAsia="Arial" w:hAnsi="Times New Roman"/>
                <w:color w:val="000000"/>
                <w:vertAlign w:val="subscript"/>
              </w:rPr>
              <w:t>0</w:t>
            </w:r>
          </w:p>
        </w:tc>
        <w:tc>
          <w:tcPr>
            <w:tcW w:w="1396" w:type="dxa"/>
            <w:shd w:val="clear" w:color="auto" w:fill="auto"/>
            <w:vAlign w:val="center"/>
          </w:tcPr>
          <w:p w14:paraId="5201B58E" w14:textId="77777777"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w:t>
            </w:r>
          </w:p>
        </w:tc>
        <w:tc>
          <w:tcPr>
            <w:tcW w:w="5811" w:type="dxa"/>
            <w:shd w:val="clear" w:color="auto" w:fill="auto"/>
            <w:vAlign w:val="center"/>
          </w:tcPr>
          <w:p w14:paraId="269EEE0A" w14:textId="051CE0A6"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 xml:space="preserve">Valor de mercado médio estimado, quando </w:t>
            </w:r>
            <w:r w:rsidR="007F50BE" w:rsidRPr="005B51A0">
              <w:rPr>
                <w:rFonts w:ascii="Times New Roman" w:eastAsia="Arial" w:hAnsi="Times New Roman"/>
                <w:color w:val="000000"/>
              </w:rPr>
              <w:t>se refere a empresas do</w:t>
            </w:r>
            <w:r w:rsidRPr="005B51A0">
              <w:rPr>
                <w:rFonts w:ascii="Times New Roman" w:eastAsia="Arial" w:hAnsi="Times New Roman"/>
                <w:color w:val="000000"/>
              </w:rPr>
              <w:t xml:space="preserve"> setor industrial e desconsiderando a quebra estrutural </w:t>
            </w:r>
            <w:r w:rsidR="00F04FDE" w:rsidRPr="005B51A0">
              <w:rPr>
                <w:rFonts w:ascii="Times New Roman" w:eastAsia="Arial" w:hAnsi="Times New Roman"/>
                <w:color w:val="000000"/>
              </w:rPr>
              <w:t>consequente</w:t>
            </w:r>
            <w:r w:rsidRPr="005B51A0">
              <w:rPr>
                <w:rFonts w:ascii="Times New Roman" w:eastAsia="Arial" w:hAnsi="Times New Roman"/>
                <w:color w:val="000000"/>
              </w:rPr>
              <w:t xml:space="preserve"> do COVID19</w:t>
            </w:r>
          </w:p>
        </w:tc>
      </w:tr>
      <w:tr w:rsidR="00373A72" w:rsidRPr="005B51A0" w14:paraId="35BC2290" w14:textId="77777777" w:rsidTr="009C50F9">
        <w:trPr>
          <w:trHeight w:val="600"/>
        </w:trPr>
        <w:tc>
          <w:tcPr>
            <w:tcW w:w="1880" w:type="dxa"/>
            <w:shd w:val="clear" w:color="auto" w:fill="auto"/>
            <w:vAlign w:val="center"/>
          </w:tcPr>
          <w:p w14:paraId="4AB3EA82" w14:textId="4D133D1F" w:rsidR="00373A72" w:rsidRPr="005B51A0" w:rsidRDefault="002151BA"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β</w:t>
            </w:r>
            <w:r w:rsidR="00373A72" w:rsidRPr="005B51A0">
              <w:rPr>
                <w:rFonts w:ascii="Times New Roman" w:eastAsia="Arial" w:hAnsi="Times New Roman"/>
                <w:color w:val="000000"/>
                <w:vertAlign w:val="subscript"/>
              </w:rPr>
              <w:t>1</w:t>
            </w:r>
          </w:p>
        </w:tc>
        <w:tc>
          <w:tcPr>
            <w:tcW w:w="1396" w:type="dxa"/>
            <w:shd w:val="clear" w:color="auto" w:fill="auto"/>
            <w:vAlign w:val="center"/>
          </w:tcPr>
          <w:p w14:paraId="73385F28" w14:textId="77777777"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w:t>
            </w:r>
          </w:p>
        </w:tc>
        <w:tc>
          <w:tcPr>
            <w:tcW w:w="5811" w:type="dxa"/>
            <w:shd w:val="clear" w:color="auto" w:fill="auto"/>
            <w:vAlign w:val="center"/>
          </w:tcPr>
          <w:p w14:paraId="54A76AE1" w14:textId="77777777"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 xml:space="preserve">Quanto maior o Resultado Líquido (Lucro ou Prejuízo Líquido) da </w:t>
            </w:r>
            <w:r w:rsidRPr="005B51A0">
              <w:rPr>
                <w:rFonts w:ascii="Times New Roman" w:eastAsia="Arial" w:hAnsi="Times New Roman"/>
              </w:rPr>
              <w:t>empresa, maior</w:t>
            </w:r>
            <w:r w:rsidRPr="005B51A0">
              <w:rPr>
                <w:rFonts w:ascii="Times New Roman" w:eastAsia="Arial" w:hAnsi="Times New Roman"/>
                <w:color w:val="000000"/>
              </w:rPr>
              <w:t xml:space="preserve"> tende a ser a valorização da empresa.</w:t>
            </w:r>
          </w:p>
        </w:tc>
      </w:tr>
      <w:tr w:rsidR="00373A72" w:rsidRPr="005B51A0" w14:paraId="74E91852" w14:textId="77777777" w:rsidTr="009C50F9">
        <w:trPr>
          <w:trHeight w:val="600"/>
        </w:trPr>
        <w:tc>
          <w:tcPr>
            <w:tcW w:w="1880" w:type="dxa"/>
            <w:shd w:val="clear" w:color="auto" w:fill="auto"/>
            <w:vAlign w:val="center"/>
          </w:tcPr>
          <w:p w14:paraId="0D86CC93" w14:textId="17F1402A" w:rsidR="00373A72" w:rsidRPr="005B51A0" w:rsidRDefault="002151BA"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β</w:t>
            </w:r>
            <w:r w:rsidR="00373A72" w:rsidRPr="005B51A0">
              <w:rPr>
                <w:rFonts w:ascii="Times New Roman" w:eastAsia="Arial" w:hAnsi="Times New Roman"/>
                <w:color w:val="000000"/>
                <w:vertAlign w:val="subscript"/>
              </w:rPr>
              <w:t>2</w:t>
            </w:r>
          </w:p>
        </w:tc>
        <w:tc>
          <w:tcPr>
            <w:tcW w:w="1396" w:type="dxa"/>
            <w:shd w:val="clear" w:color="auto" w:fill="auto"/>
            <w:vAlign w:val="center"/>
          </w:tcPr>
          <w:p w14:paraId="0762EA37" w14:textId="77777777"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w:t>
            </w:r>
          </w:p>
        </w:tc>
        <w:tc>
          <w:tcPr>
            <w:tcW w:w="5811" w:type="dxa"/>
            <w:shd w:val="clear" w:color="auto" w:fill="auto"/>
            <w:vAlign w:val="center"/>
          </w:tcPr>
          <w:p w14:paraId="78BFE60A" w14:textId="77777777" w:rsidR="00373A72" w:rsidRPr="005B51A0" w:rsidRDefault="00373A72"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Quanto maior o Ativo Total da empresa, maior te</w:t>
            </w:r>
            <w:r w:rsidR="007F50BE" w:rsidRPr="005B51A0">
              <w:rPr>
                <w:rFonts w:ascii="Times New Roman" w:eastAsia="Arial" w:hAnsi="Times New Roman"/>
                <w:color w:val="000000"/>
              </w:rPr>
              <w:t xml:space="preserve">nde a ser a valorização </w:t>
            </w:r>
            <w:r w:rsidRPr="005B51A0">
              <w:rPr>
                <w:rFonts w:ascii="Times New Roman" w:eastAsia="Arial" w:hAnsi="Times New Roman"/>
                <w:color w:val="000000"/>
              </w:rPr>
              <w:t>da empresa.</w:t>
            </w:r>
          </w:p>
        </w:tc>
      </w:tr>
      <w:tr w:rsidR="00373A72" w:rsidRPr="005B51A0" w14:paraId="1E723650" w14:textId="77777777" w:rsidTr="009C50F9">
        <w:trPr>
          <w:trHeight w:val="615"/>
        </w:trPr>
        <w:tc>
          <w:tcPr>
            <w:tcW w:w="1880" w:type="dxa"/>
            <w:shd w:val="clear" w:color="auto" w:fill="auto"/>
            <w:vAlign w:val="center"/>
          </w:tcPr>
          <w:p w14:paraId="2D570A63" w14:textId="231324D5" w:rsidR="00373A72" w:rsidRPr="005B51A0" w:rsidRDefault="002151BA"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β</w:t>
            </w:r>
            <w:r w:rsidR="00373A72" w:rsidRPr="005B51A0">
              <w:rPr>
                <w:rFonts w:ascii="Times New Roman" w:eastAsia="Arial" w:hAnsi="Times New Roman"/>
                <w:color w:val="000000"/>
                <w:vertAlign w:val="subscript"/>
              </w:rPr>
              <w:t>3</w:t>
            </w:r>
          </w:p>
        </w:tc>
        <w:tc>
          <w:tcPr>
            <w:tcW w:w="1396" w:type="dxa"/>
            <w:shd w:val="clear" w:color="auto" w:fill="auto"/>
            <w:vAlign w:val="center"/>
          </w:tcPr>
          <w:p w14:paraId="7F363088" w14:textId="0C3858EA" w:rsidR="00373A72" w:rsidRPr="005B51A0" w:rsidRDefault="002151BA"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w:t>
            </w:r>
          </w:p>
        </w:tc>
        <w:tc>
          <w:tcPr>
            <w:tcW w:w="5811" w:type="dxa"/>
            <w:shd w:val="clear" w:color="auto" w:fill="auto"/>
            <w:vAlign w:val="center"/>
          </w:tcPr>
          <w:p w14:paraId="5CF0D6ED" w14:textId="5450EC96" w:rsidR="00373A72" w:rsidRPr="005B51A0" w:rsidRDefault="0020518A" w:rsidP="0020518A">
            <w:pPr>
              <w:spacing w:line="360" w:lineRule="auto"/>
              <w:jc w:val="both"/>
              <w:rPr>
                <w:rFonts w:ascii="Times New Roman" w:eastAsia="Arial" w:hAnsi="Times New Roman"/>
                <w:color w:val="000000"/>
              </w:rPr>
            </w:pPr>
            <w:r w:rsidRPr="005B51A0">
              <w:rPr>
                <w:rFonts w:ascii="Times New Roman" w:eastAsia="Arial" w:hAnsi="Times New Roman"/>
                <w:color w:val="000000"/>
              </w:rPr>
              <w:t xml:space="preserve">Quanto maior o </w:t>
            </w:r>
            <w:r w:rsidR="00F04FDE" w:rsidRPr="005B51A0">
              <w:rPr>
                <w:rFonts w:ascii="Times New Roman" w:eastAsia="Arial" w:hAnsi="Times New Roman"/>
                <w:color w:val="000000"/>
              </w:rPr>
              <w:t>Patrimônio</w:t>
            </w:r>
            <w:r w:rsidRPr="005B51A0">
              <w:rPr>
                <w:rFonts w:ascii="Times New Roman" w:eastAsia="Arial" w:hAnsi="Times New Roman"/>
                <w:color w:val="000000"/>
              </w:rPr>
              <w:t xml:space="preserve"> Liquido </w:t>
            </w:r>
            <w:r w:rsidR="009F0D61" w:rsidRPr="005B51A0">
              <w:rPr>
                <w:rFonts w:ascii="Times New Roman" w:eastAsia="Arial" w:hAnsi="Times New Roman"/>
                <w:color w:val="000000"/>
              </w:rPr>
              <w:t xml:space="preserve">Total </w:t>
            </w:r>
            <w:r w:rsidRPr="005B51A0">
              <w:rPr>
                <w:rFonts w:ascii="Times New Roman" w:eastAsia="Arial" w:hAnsi="Times New Roman"/>
                <w:color w:val="000000"/>
              </w:rPr>
              <w:t>da empresa, maior tende a ser a valorização da empresa.</w:t>
            </w:r>
          </w:p>
        </w:tc>
      </w:tr>
      <w:tr w:rsidR="00373A72" w:rsidRPr="005B51A0" w14:paraId="5DEAE44F" w14:textId="77777777" w:rsidTr="009C50F9">
        <w:trPr>
          <w:trHeight w:val="615"/>
        </w:trPr>
        <w:tc>
          <w:tcPr>
            <w:tcW w:w="1880" w:type="dxa"/>
            <w:shd w:val="clear" w:color="auto" w:fill="auto"/>
            <w:vAlign w:val="center"/>
          </w:tcPr>
          <w:p w14:paraId="388E409D" w14:textId="3C75F80E" w:rsidR="00373A72" w:rsidRPr="005B51A0" w:rsidRDefault="002151BA"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β</w:t>
            </w:r>
            <w:r w:rsidRPr="005B51A0">
              <w:rPr>
                <w:rFonts w:ascii="Times New Roman" w:eastAsia="Arial" w:hAnsi="Times New Roman"/>
                <w:color w:val="000000"/>
                <w:vertAlign w:val="subscript"/>
              </w:rPr>
              <w:t>4</w:t>
            </w:r>
          </w:p>
        </w:tc>
        <w:tc>
          <w:tcPr>
            <w:tcW w:w="1396" w:type="dxa"/>
            <w:shd w:val="clear" w:color="auto" w:fill="auto"/>
            <w:vAlign w:val="center"/>
          </w:tcPr>
          <w:p w14:paraId="4451A12D" w14:textId="77777777" w:rsidR="00373A72" w:rsidRPr="005B51A0" w:rsidRDefault="007F50BE" w:rsidP="009C50F9">
            <w:pPr>
              <w:spacing w:line="360" w:lineRule="auto"/>
              <w:jc w:val="both"/>
              <w:rPr>
                <w:rFonts w:ascii="Times New Roman" w:eastAsia="Arial" w:hAnsi="Times New Roman"/>
                <w:color w:val="000000"/>
              </w:rPr>
            </w:pPr>
            <w:r w:rsidRPr="005B51A0">
              <w:rPr>
                <w:rFonts w:ascii="Times New Roman" w:eastAsia="Arial" w:hAnsi="Times New Roman"/>
                <w:color w:val="000000"/>
              </w:rPr>
              <w:t>-</w:t>
            </w:r>
          </w:p>
        </w:tc>
        <w:tc>
          <w:tcPr>
            <w:tcW w:w="5811" w:type="dxa"/>
            <w:shd w:val="clear" w:color="auto" w:fill="auto"/>
            <w:vAlign w:val="center"/>
          </w:tcPr>
          <w:p w14:paraId="0AA10288" w14:textId="77777777" w:rsidR="00373A72" w:rsidRPr="005B51A0" w:rsidRDefault="00017613" w:rsidP="00017613">
            <w:pPr>
              <w:spacing w:line="360" w:lineRule="auto"/>
              <w:jc w:val="both"/>
              <w:rPr>
                <w:rFonts w:ascii="Times New Roman" w:eastAsia="Arial" w:hAnsi="Times New Roman"/>
                <w:color w:val="000000"/>
              </w:rPr>
            </w:pPr>
            <w:r w:rsidRPr="005B51A0">
              <w:rPr>
                <w:rFonts w:ascii="Times New Roman" w:eastAsia="Arial" w:hAnsi="Times New Roman"/>
                <w:color w:val="000000"/>
              </w:rPr>
              <w:t xml:space="preserve">Se houve um choque temporário </w:t>
            </w:r>
            <w:r w:rsidR="007F50BE" w:rsidRPr="005B51A0">
              <w:rPr>
                <w:rFonts w:ascii="Times New Roman" w:eastAsia="Arial" w:hAnsi="Times New Roman"/>
                <w:color w:val="000000"/>
              </w:rPr>
              <w:t>no primeiro e segundo trimestre de 2020 por consequência dos efeitos da pandemia do COVID19, m</w:t>
            </w:r>
            <w:r w:rsidRPr="005B51A0">
              <w:rPr>
                <w:rFonts w:ascii="Times New Roman" w:eastAsia="Arial" w:hAnsi="Times New Roman"/>
                <w:color w:val="000000"/>
              </w:rPr>
              <w:t>aior</w:t>
            </w:r>
            <w:r w:rsidR="00373A72" w:rsidRPr="005B51A0">
              <w:rPr>
                <w:rFonts w:ascii="Times New Roman" w:eastAsia="Arial" w:hAnsi="Times New Roman"/>
                <w:color w:val="000000"/>
              </w:rPr>
              <w:t xml:space="preserve"> tende a ser a </w:t>
            </w:r>
            <w:r w:rsidRPr="005B51A0">
              <w:rPr>
                <w:rFonts w:ascii="Times New Roman" w:eastAsia="Arial" w:hAnsi="Times New Roman"/>
                <w:color w:val="000000"/>
              </w:rPr>
              <w:t>des</w:t>
            </w:r>
            <w:r w:rsidR="00373A72" w:rsidRPr="005B51A0">
              <w:rPr>
                <w:rFonts w:ascii="Times New Roman" w:eastAsia="Arial" w:hAnsi="Times New Roman"/>
                <w:color w:val="000000"/>
              </w:rPr>
              <w:t>valorização da empresa.</w:t>
            </w:r>
          </w:p>
        </w:tc>
      </w:tr>
    </w:tbl>
    <w:p w14:paraId="520DE945" w14:textId="494572E2" w:rsidR="00373A72" w:rsidRPr="005B51A0" w:rsidRDefault="00373A72" w:rsidP="00B0293B">
      <w:pPr>
        <w:spacing w:line="360" w:lineRule="auto"/>
        <w:jc w:val="both"/>
        <w:rPr>
          <w:rFonts w:ascii="Times New Roman" w:eastAsia="Arial" w:hAnsi="Times New Roman"/>
          <w:sz w:val="21"/>
        </w:rPr>
      </w:pPr>
      <w:r w:rsidRPr="005B51A0">
        <w:rPr>
          <w:rFonts w:ascii="Times New Roman" w:eastAsia="Arial" w:hAnsi="Times New Roman"/>
          <w:sz w:val="21"/>
        </w:rPr>
        <w:t>Fonte: Elaboração Própria (2022).</w:t>
      </w:r>
    </w:p>
    <w:p w14:paraId="1C26955A" w14:textId="56400415" w:rsidR="00C10D28" w:rsidRPr="005B51A0" w:rsidRDefault="00C81BED" w:rsidP="00C10D28">
      <w:pPr>
        <w:widowControl w:val="0"/>
        <w:pBdr>
          <w:top w:val="nil"/>
          <w:left w:val="nil"/>
          <w:bottom w:val="nil"/>
          <w:right w:val="nil"/>
          <w:between w:val="nil"/>
        </w:pBdr>
        <w:spacing w:after="240" w:line="360" w:lineRule="auto"/>
        <w:ind w:firstLine="708"/>
        <w:jc w:val="both"/>
        <w:rPr>
          <w:rFonts w:ascii="Times New Roman" w:eastAsia="Arial" w:hAnsi="Times New Roman"/>
          <w:color w:val="000000"/>
        </w:rPr>
      </w:pPr>
      <w:r w:rsidRPr="005B51A0">
        <w:rPr>
          <w:rFonts w:ascii="Times New Roman" w:eastAsia="Arial" w:hAnsi="Times New Roman"/>
          <w:color w:val="000000"/>
        </w:rPr>
        <w:t>Assim como na regressão anterior, neste estudo, irá se</w:t>
      </w:r>
      <w:r w:rsidR="00373A72" w:rsidRPr="005B51A0">
        <w:rPr>
          <w:rFonts w:ascii="Times New Roman" w:eastAsia="Arial" w:hAnsi="Times New Roman"/>
          <w:color w:val="000000"/>
        </w:rPr>
        <w:t xml:space="preserve"> estimar os parâmetros da regressão apresentada na Equação (</w:t>
      </w:r>
      <w:r w:rsidR="00D04092" w:rsidRPr="005B51A0">
        <w:rPr>
          <w:rFonts w:ascii="Times New Roman" w:eastAsia="Arial" w:hAnsi="Times New Roman"/>
        </w:rPr>
        <w:t>2</w:t>
      </w:r>
      <w:r w:rsidR="00373A72" w:rsidRPr="005B51A0">
        <w:rPr>
          <w:rFonts w:ascii="Times New Roman" w:eastAsia="Arial" w:hAnsi="Times New Roman"/>
          <w:color w:val="000000"/>
        </w:rPr>
        <w:t xml:space="preserve">), </w:t>
      </w:r>
      <w:r w:rsidRPr="005B51A0">
        <w:rPr>
          <w:rFonts w:ascii="Times New Roman" w:eastAsia="Arial" w:hAnsi="Times New Roman"/>
          <w:color w:val="000000"/>
        </w:rPr>
        <w:t>aplicando</w:t>
      </w:r>
      <w:r w:rsidR="00373A72" w:rsidRPr="005B51A0">
        <w:rPr>
          <w:rFonts w:ascii="Times New Roman" w:eastAsia="Arial" w:hAnsi="Times New Roman"/>
          <w:color w:val="000000"/>
        </w:rPr>
        <w:t xml:space="preserve"> os modelos de efeitos fixo, efeitos aleatórios e o modelo pooled. E posteriormente, conforme apresentado no tópico 3.1, serão realizados os testes F de Chow, de Breusch e Pagan e também e Hausman, para definir qual modelo será utilizado para a regressão</w:t>
      </w:r>
      <w:bookmarkStart w:id="31" w:name="_Toc106873643"/>
      <w:bookmarkStart w:id="32" w:name="_Toc106873683"/>
      <w:bookmarkStart w:id="33" w:name="_Toc108695745"/>
      <w:r w:rsidR="00C10D28" w:rsidRPr="005B51A0">
        <w:rPr>
          <w:rFonts w:ascii="Times New Roman" w:eastAsia="Arial" w:hAnsi="Times New Roman"/>
          <w:color w:val="000000"/>
        </w:rPr>
        <w:t>.</w:t>
      </w:r>
    </w:p>
    <w:p w14:paraId="0E0A8044" w14:textId="77777777" w:rsidR="00F2082E" w:rsidRPr="00B0293B" w:rsidRDefault="00F2082E" w:rsidP="00F2082E">
      <w:pPr>
        <w:pStyle w:val="Ttulo1"/>
        <w:numPr>
          <w:ilvl w:val="0"/>
          <w:numId w:val="14"/>
        </w:numPr>
        <w:ind w:left="0" w:firstLine="0"/>
        <w:rPr>
          <w:rFonts w:ascii="Times New Roman" w:hAnsi="Times New Roman" w:cs="Times New Roman"/>
        </w:rPr>
      </w:pPr>
      <w:bookmarkStart w:id="34" w:name="_Toc106873642"/>
      <w:bookmarkStart w:id="35" w:name="_Toc106873682"/>
      <w:bookmarkStart w:id="36" w:name="_Toc108695741"/>
      <w:bookmarkStart w:id="37" w:name="_Toc131179012"/>
      <w:r w:rsidRPr="00B0293B">
        <w:rPr>
          <w:rFonts w:ascii="Times New Roman" w:hAnsi="Times New Roman" w:cs="Times New Roman"/>
        </w:rPr>
        <w:lastRenderedPageBreak/>
        <w:t>RESULTADOS OBTIDOS</w:t>
      </w:r>
      <w:bookmarkEnd w:id="34"/>
      <w:bookmarkEnd w:id="35"/>
      <w:bookmarkEnd w:id="36"/>
      <w:bookmarkEnd w:id="37"/>
    </w:p>
    <w:p w14:paraId="2270628D" w14:textId="5414B21E" w:rsidR="00F2082E" w:rsidRPr="00B0293B" w:rsidRDefault="00F2082E" w:rsidP="00D115B4">
      <w:pPr>
        <w:spacing w:after="240" w:line="360" w:lineRule="auto"/>
        <w:ind w:firstLine="708"/>
        <w:jc w:val="both"/>
        <w:rPr>
          <w:rFonts w:ascii="Times New Roman" w:hAnsi="Times New Roman"/>
          <w:color w:val="000000"/>
        </w:rPr>
      </w:pPr>
      <w:r w:rsidRPr="00B0293B">
        <w:rPr>
          <w:rFonts w:ascii="Times New Roman" w:hAnsi="Times New Roman"/>
          <w:color w:val="000000"/>
        </w:rPr>
        <w:t xml:space="preserve">O IBRX50, Índice Brasil 50, é o indicador do desempenho médio dos cinquenta ativos mais negociados do mercado de ações brasileiro. O índice é resultado de uma carteira teórica de ativos, formulada pela bolsa de valores </w:t>
      </w:r>
      <w:r w:rsidR="00BB4A7F">
        <w:rPr>
          <w:rFonts w:ascii="Times New Roman" w:hAnsi="Times New Roman"/>
          <w:color w:val="000000"/>
        </w:rPr>
        <w:t xml:space="preserve">B3 - </w:t>
      </w:r>
      <w:r w:rsidR="00472AE3">
        <w:rPr>
          <w:rFonts w:ascii="Times New Roman" w:hAnsi="Times New Roman"/>
          <w:color w:val="000000"/>
        </w:rPr>
        <w:t xml:space="preserve">Brasil Bolsa </w:t>
      </w:r>
      <w:r w:rsidR="00BB4A7F">
        <w:rPr>
          <w:rFonts w:ascii="Times New Roman" w:hAnsi="Times New Roman"/>
          <w:color w:val="000000"/>
        </w:rPr>
        <w:t>Balcão</w:t>
      </w:r>
      <w:r w:rsidRPr="00B0293B">
        <w:rPr>
          <w:rFonts w:ascii="Times New Roman" w:hAnsi="Times New Roman"/>
          <w:color w:val="000000"/>
        </w:rPr>
        <w:t>, sendo composta exclusivamente de ações e units</w:t>
      </w:r>
      <w:r w:rsidRPr="00B0293B">
        <w:rPr>
          <w:rStyle w:val="Refdenotaderodap"/>
          <w:rFonts w:ascii="Times New Roman" w:hAnsi="Times New Roman"/>
          <w:color w:val="000000"/>
        </w:rPr>
        <w:footnoteReference w:id="7"/>
      </w:r>
      <w:r w:rsidRPr="00B0293B">
        <w:rPr>
          <w:rFonts w:ascii="Times New Roman" w:hAnsi="Times New Roman"/>
          <w:color w:val="000000"/>
        </w:rPr>
        <w:t>.</w:t>
      </w:r>
      <w:r w:rsidR="00472AE3">
        <w:rPr>
          <w:rFonts w:ascii="Times New Roman" w:hAnsi="Times New Roman"/>
          <w:color w:val="000000"/>
        </w:rPr>
        <w:t xml:space="preserve"> No</w:t>
      </w:r>
      <w:r w:rsidRPr="00B0293B">
        <w:rPr>
          <w:rFonts w:ascii="Times New Roman" w:hAnsi="Times New Roman"/>
          <w:color w:val="000000"/>
        </w:rPr>
        <w:t xml:space="preserve"> Q</w:t>
      </w:r>
      <w:r w:rsidR="00472AE3">
        <w:rPr>
          <w:rFonts w:ascii="Times New Roman" w:hAnsi="Times New Roman"/>
          <w:color w:val="000000"/>
        </w:rPr>
        <w:t>uadro 3</w:t>
      </w:r>
      <w:r w:rsidRPr="00B0293B">
        <w:rPr>
          <w:rFonts w:ascii="Times New Roman" w:hAnsi="Times New Roman"/>
          <w:color w:val="000000"/>
        </w:rPr>
        <w:t xml:space="preserve"> apresenta os papéis </w:t>
      </w:r>
      <w:r w:rsidR="00C27BA7">
        <w:rPr>
          <w:rFonts w:ascii="Times New Roman" w:hAnsi="Times New Roman"/>
          <w:color w:val="000000"/>
        </w:rPr>
        <w:t xml:space="preserve">e as empresas </w:t>
      </w:r>
      <w:r w:rsidRPr="00B0293B">
        <w:rPr>
          <w:rFonts w:ascii="Times New Roman" w:hAnsi="Times New Roman"/>
          <w:color w:val="000000"/>
        </w:rPr>
        <w:t xml:space="preserve">que compõem o IBRX50 e o peso de cada </w:t>
      </w:r>
      <w:r w:rsidR="00C27BA7">
        <w:rPr>
          <w:rFonts w:ascii="Times New Roman" w:hAnsi="Times New Roman"/>
          <w:color w:val="000000"/>
        </w:rPr>
        <w:t xml:space="preserve">um </w:t>
      </w:r>
      <w:r w:rsidRPr="00B0293B">
        <w:rPr>
          <w:rFonts w:ascii="Times New Roman" w:hAnsi="Times New Roman"/>
          <w:color w:val="000000"/>
        </w:rPr>
        <w:t>no índice.</w:t>
      </w:r>
    </w:p>
    <w:p w14:paraId="4C819151" w14:textId="77777777" w:rsidR="00F2082E" w:rsidRPr="00B0293B" w:rsidRDefault="00F2082E" w:rsidP="00F2082E">
      <w:pPr>
        <w:pStyle w:val="Legenda"/>
        <w:outlineLvl w:val="0"/>
        <w:rPr>
          <w:rFonts w:ascii="Times New Roman" w:hAnsi="Times New Roman"/>
          <w:color w:val="000000"/>
        </w:rPr>
      </w:pPr>
      <w:bookmarkStart w:id="38" w:name="_Toc108032759"/>
      <w:r w:rsidRPr="00B0293B">
        <w:rPr>
          <w:rFonts w:ascii="Times New Roman" w:hAnsi="Times New Roman"/>
        </w:rPr>
        <w:t xml:space="preserve">Quadro </w:t>
      </w:r>
      <w:r w:rsidRPr="00B0293B">
        <w:rPr>
          <w:rFonts w:ascii="Times New Roman" w:hAnsi="Times New Roman"/>
        </w:rPr>
        <w:fldChar w:fldCharType="begin"/>
      </w:r>
      <w:r w:rsidRPr="00B0293B">
        <w:rPr>
          <w:rFonts w:ascii="Times New Roman" w:hAnsi="Times New Roman"/>
        </w:rPr>
        <w:instrText xml:space="preserve"> SEQ Quadro \* ARABIC </w:instrText>
      </w:r>
      <w:r w:rsidRPr="00B0293B">
        <w:rPr>
          <w:rFonts w:ascii="Times New Roman" w:hAnsi="Times New Roman"/>
        </w:rPr>
        <w:fldChar w:fldCharType="separate"/>
      </w:r>
      <w:r w:rsidRPr="00B0293B">
        <w:rPr>
          <w:rFonts w:ascii="Times New Roman" w:hAnsi="Times New Roman"/>
          <w:noProof/>
        </w:rPr>
        <w:t>3</w:t>
      </w:r>
      <w:r w:rsidRPr="00B0293B">
        <w:rPr>
          <w:rFonts w:ascii="Times New Roman" w:hAnsi="Times New Roman"/>
          <w:noProof/>
        </w:rPr>
        <w:fldChar w:fldCharType="end"/>
      </w:r>
      <w:r w:rsidRPr="00B0293B">
        <w:rPr>
          <w:rFonts w:ascii="Times New Roman" w:hAnsi="Times New Roman"/>
        </w:rPr>
        <w:t xml:space="preserve"> - </w:t>
      </w:r>
      <w:r w:rsidRPr="00B0293B">
        <w:rPr>
          <w:rFonts w:ascii="Times New Roman" w:hAnsi="Times New Roman"/>
          <w:color w:val="000000"/>
        </w:rPr>
        <w:t>Composição do IBRX50</w:t>
      </w:r>
      <w:bookmarkEnd w:id="38"/>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0"/>
        <w:gridCol w:w="2092"/>
        <w:gridCol w:w="1418"/>
        <w:gridCol w:w="1134"/>
        <w:gridCol w:w="1984"/>
        <w:gridCol w:w="1134"/>
      </w:tblGrid>
      <w:tr w:rsidR="00F2082E" w:rsidRPr="00B0293B" w14:paraId="0C819191" w14:textId="77777777" w:rsidTr="00F2082E">
        <w:trPr>
          <w:trHeight w:val="320"/>
        </w:trPr>
        <w:tc>
          <w:tcPr>
            <w:tcW w:w="1300" w:type="dxa"/>
            <w:shd w:val="clear" w:color="auto" w:fill="auto"/>
            <w:noWrap/>
            <w:vAlign w:val="center"/>
            <w:hideMark/>
          </w:tcPr>
          <w:p w14:paraId="21B09EF4" w14:textId="77777777" w:rsidR="00F2082E" w:rsidRPr="00B0293B" w:rsidRDefault="00F2082E" w:rsidP="00F2082E">
            <w:pPr>
              <w:spacing w:line="360" w:lineRule="auto"/>
              <w:jc w:val="both"/>
              <w:rPr>
                <w:rFonts w:ascii="Times New Roman" w:eastAsia="Times New Roman" w:hAnsi="Times New Roman"/>
                <w:b/>
                <w:bCs/>
              </w:rPr>
            </w:pPr>
            <w:r w:rsidRPr="00B0293B">
              <w:rPr>
                <w:rFonts w:ascii="Times New Roman" w:eastAsia="Times New Roman" w:hAnsi="Times New Roman"/>
                <w:b/>
                <w:bCs/>
              </w:rPr>
              <w:t>Código</w:t>
            </w:r>
          </w:p>
        </w:tc>
        <w:tc>
          <w:tcPr>
            <w:tcW w:w="2092" w:type="dxa"/>
            <w:shd w:val="clear" w:color="auto" w:fill="auto"/>
            <w:noWrap/>
            <w:vAlign w:val="center"/>
            <w:hideMark/>
          </w:tcPr>
          <w:p w14:paraId="0FCEB7E8" w14:textId="77777777" w:rsidR="00F2082E" w:rsidRPr="00B0293B" w:rsidRDefault="00F2082E" w:rsidP="00F2082E">
            <w:pPr>
              <w:spacing w:line="360" w:lineRule="auto"/>
              <w:jc w:val="both"/>
              <w:rPr>
                <w:rFonts w:ascii="Times New Roman" w:eastAsia="Times New Roman" w:hAnsi="Times New Roman"/>
                <w:b/>
                <w:bCs/>
              </w:rPr>
            </w:pPr>
            <w:r w:rsidRPr="00B0293B">
              <w:rPr>
                <w:rFonts w:ascii="Times New Roman" w:eastAsia="Times New Roman" w:hAnsi="Times New Roman"/>
                <w:b/>
                <w:bCs/>
              </w:rPr>
              <w:t>Ação</w:t>
            </w:r>
          </w:p>
        </w:tc>
        <w:tc>
          <w:tcPr>
            <w:tcW w:w="1418" w:type="dxa"/>
            <w:shd w:val="clear" w:color="auto" w:fill="auto"/>
            <w:noWrap/>
            <w:vAlign w:val="center"/>
            <w:hideMark/>
          </w:tcPr>
          <w:p w14:paraId="0871FAC7" w14:textId="77777777" w:rsidR="00F2082E" w:rsidRPr="00B0293B" w:rsidRDefault="00F2082E" w:rsidP="00F2082E">
            <w:pPr>
              <w:spacing w:line="360" w:lineRule="auto"/>
              <w:jc w:val="both"/>
              <w:rPr>
                <w:rFonts w:ascii="Times New Roman" w:eastAsia="Times New Roman" w:hAnsi="Times New Roman"/>
                <w:b/>
                <w:bCs/>
              </w:rPr>
            </w:pPr>
            <w:r w:rsidRPr="00B0293B">
              <w:rPr>
                <w:rFonts w:ascii="Times New Roman" w:eastAsia="Times New Roman" w:hAnsi="Times New Roman"/>
                <w:b/>
                <w:bCs/>
              </w:rPr>
              <w:t>Setor</w:t>
            </w:r>
          </w:p>
        </w:tc>
        <w:tc>
          <w:tcPr>
            <w:tcW w:w="1134" w:type="dxa"/>
            <w:shd w:val="clear" w:color="auto" w:fill="auto"/>
            <w:noWrap/>
            <w:vAlign w:val="center"/>
            <w:hideMark/>
          </w:tcPr>
          <w:p w14:paraId="17AE6050" w14:textId="77777777" w:rsidR="00F2082E" w:rsidRPr="00B0293B" w:rsidRDefault="00F2082E" w:rsidP="00F2082E">
            <w:pPr>
              <w:spacing w:line="360" w:lineRule="auto"/>
              <w:jc w:val="both"/>
              <w:rPr>
                <w:rFonts w:ascii="Times New Roman" w:eastAsia="Times New Roman" w:hAnsi="Times New Roman"/>
                <w:b/>
                <w:bCs/>
              </w:rPr>
            </w:pPr>
            <w:r w:rsidRPr="00B0293B">
              <w:rPr>
                <w:rFonts w:ascii="Times New Roman" w:eastAsia="Times New Roman" w:hAnsi="Times New Roman"/>
                <w:b/>
                <w:bCs/>
              </w:rPr>
              <w:t>Tipo</w:t>
            </w:r>
          </w:p>
        </w:tc>
        <w:tc>
          <w:tcPr>
            <w:tcW w:w="1984" w:type="dxa"/>
            <w:shd w:val="clear" w:color="auto" w:fill="auto"/>
            <w:noWrap/>
            <w:vAlign w:val="center"/>
            <w:hideMark/>
          </w:tcPr>
          <w:p w14:paraId="17B1A37F" w14:textId="77777777" w:rsidR="00F2082E" w:rsidRPr="00B0293B" w:rsidRDefault="00F2082E" w:rsidP="00F2082E">
            <w:pPr>
              <w:spacing w:line="360" w:lineRule="auto"/>
              <w:jc w:val="both"/>
              <w:rPr>
                <w:rFonts w:ascii="Times New Roman" w:eastAsia="Times New Roman" w:hAnsi="Times New Roman"/>
                <w:b/>
                <w:bCs/>
              </w:rPr>
            </w:pPr>
            <w:r w:rsidRPr="00B0293B">
              <w:rPr>
                <w:rFonts w:ascii="Times New Roman" w:eastAsia="Times New Roman" w:hAnsi="Times New Roman"/>
                <w:b/>
                <w:bCs/>
              </w:rPr>
              <w:t>Qtde. Teórica</w:t>
            </w:r>
          </w:p>
        </w:tc>
        <w:tc>
          <w:tcPr>
            <w:tcW w:w="1134" w:type="dxa"/>
            <w:shd w:val="clear" w:color="auto" w:fill="auto"/>
            <w:noWrap/>
            <w:vAlign w:val="center"/>
            <w:hideMark/>
          </w:tcPr>
          <w:p w14:paraId="14DA0F17" w14:textId="77777777" w:rsidR="00F2082E" w:rsidRPr="00B0293B" w:rsidRDefault="00F2082E" w:rsidP="00F2082E">
            <w:pPr>
              <w:spacing w:line="360" w:lineRule="auto"/>
              <w:jc w:val="both"/>
              <w:rPr>
                <w:rFonts w:ascii="Times New Roman" w:eastAsia="Times New Roman" w:hAnsi="Times New Roman"/>
                <w:b/>
                <w:bCs/>
              </w:rPr>
            </w:pPr>
            <w:r w:rsidRPr="00B0293B">
              <w:rPr>
                <w:rFonts w:ascii="Times New Roman" w:eastAsia="Times New Roman" w:hAnsi="Times New Roman"/>
                <w:b/>
                <w:bCs/>
              </w:rPr>
              <w:t>Part. (%)</w:t>
            </w:r>
          </w:p>
        </w:tc>
      </w:tr>
      <w:tr w:rsidR="00F2082E" w:rsidRPr="00B0293B" w14:paraId="754DCC35" w14:textId="77777777" w:rsidTr="00F2082E">
        <w:trPr>
          <w:trHeight w:val="320"/>
        </w:trPr>
        <w:tc>
          <w:tcPr>
            <w:tcW w:w="1300" w:type="dxa"/>
            <w:shd w:val="clear" w:color="auto" w:fill="auto"/>
            <w:noWrap/>
            <w:vAlign w:val="bottom"/>
            <w:hideMark/>
          </w:tcPr>
          <w:p w14:paraId="61BA219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ABEV3</w:t>
            </w:r>
          </w:p>
        </w:tc>
        <w:tc>
          <w:tcPr>
            <w:tcW w:w="2092" w:type="dxa"/>
            <w:shd w:val="clear" w:color="auto" w:fill="auto"/>
            <w:noWrap/>
            <w:vAlign w:val="bottom"/>
            <w:hideMark/>
          </w:tcPr>
          <w:p w14:paraId="3CA7ADB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Ambev S/A</w:t>
            </w:r>
          </w:p>
        </w:tc>
        <w:tc>
          <w:tcPr>
            <w:tcW w:w="1418" w:type="dxa"/>
            <w:shd w:val="clear" w:color="auto" w:fill="auto"/>
            <w:noWrap/>
            <w:vAlign w:val="bottom"/>
            <w:hideMark/>
          </w:tcPr>
          <w:p w14:paraId="07C03C1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74CE2CC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w:t>
            </w:r>
          </w:p>
        </w:tc>
        <w:tc>
          <w:tcPr>
            <w:tcW w:w="1984" w:type="dxa"/>
            <w:shd w:val="clear" w:color="auto" w:fill="auto"/>
            <w:noWrap/>
            <w:vAlign w:val="bottom"/>
            <w:hideMark/>
          </w:tcPr>
          <w:p w14:paraId="2499844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4.380.195.841</w:t>
            </w:r>
          </w:p>
        </w:tc>
        <w:tc>
          <w:tcPr>
            <w:tcW w:w="1134" w:type="dxa"/>
            <w:shd w:val="clear" w:color="auto" w:fill="auto"/>
            <w:noWrap/>
            <w:vAlign w:val="bottom"/>
            <w:hideMark/>
          </w:tcPr>
          <w:p w14:paraId="3074362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3,556</w:t>
            </w:r>
          </w:p>
        </w:tc>
      </w:tr>
      <w:tr w:rsidR="00F2082E" w:rsidRPr="00B0293B" w14:paraId="7EBE72BC" w14:textId="77777777" w:rsidTr="00F2082E">
        <w:trPr>
          <w:trHeight w:val="320"/>
        </w:trPr>
        <w:tc>
          <w:tcPr>
            <w:tcW w:w="1300" w:type="dxa"/>
            <w:shd w:val="clear" w:color="auto" w:fill="auto"/>
            <w:noWrap/>
            <w:vAlign w:val="bottom"/>
            <w:hideMark/>
          </w:tcPr>
          <w:p w14:paraId="449FF1E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AMER3</w:t>
            </w:r>
          </w:p>
        </w:tc>
        <w:tc>
          <w:tcPr>
            <w:tcW w:w="2092" w:type="dxa"/>
            <w:shd w:val="clear" w:color="auto" w:fill="auto"/>
            <w:noWrap/>
            <w:vAlign w:val="bottom"/>
            <w:hideMark/>
          </w:tcPr>
          <w:p w14:paraId="470F42D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Americanas</w:t>
            </w:r>
          </w:p>
        </w:tc>
        <w:tc>
          <w:tcPr>
            <w:tcW w:w="1418" w:type="dxa"/>
            <w:shd w:val="clear" w:color="auto" w:fill="auto"/>
            <w:noWrap/>
            <w:vAlign w:val="bottom"/>
            <w:hideMark/>
          </w:tcPr>
          <w:p w14:paraId="2F8426D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Comércio</w:t>
            </w:r>
          </w:p>
        </w:tc>
        <w:tc>
          <w:tcPr>
            <w:tcW w:w="1134" w:type="dxa"/>
            <w:shd w:val="clear" w:color="auto" w:fill="auto"/>
            <w:noWrap/>
            <w:vAlign w:val="bottom"/>
            <w:hideMark/>
          </w:tcPr>
          <w:p w14:paraId="7BD3062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69A016A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596.875.824</w:t>
            </w:r>
          </w:p>
        </w:tc>
        <w:tc>
          <w:tcPr>
            <w:tcW w:w="1134" w:type="dxa"/>
            <w:shd w:val="clear" w:color="auto" w:fill="auto"/>
            <w:noWrap/>
            <w:vAlign w:val="bottom"/>
            <w:hideMark/>
          </w:tcPr>
          <w:p w14:paraId="3D91001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0,757</w:t>
            </w:r>
          </w:p>
        </w:tc>
      </w:tr>
      <w:tr w:rsidR="00F2082E" w:rsidRPr="00B0293B" w14:paraId="2DB64681" w14:textId="77777777" w:rsidTr="00F2082E">
        <w:trPr>
          <w:trHeight w:val="320"/>
        </w:trPr>
        <w:tc>
          <w:tcPr>
            <w:tcW w:w="1300" w:type="dxa"/>
            <w:shd w:val="clear" w:color="auto" w:fill="auto"/>
            <w:noWrap/>
            <w:vAlign w:val="bottom"/>
            <w:hideMark/>
          </w:tcPr>
          <w:p w14:paraId="6B448F7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AZUL4</w:t>
            </w:r>
          </w:p>
        </w:tc>
        <w:tc>
          <w:tcPr>
            <w:tcW w:w="2092" w:type="dxa"/>
            <w:shd w:val="clear" w:color="auto" w:fill="auto"/>
            <w:noWrap/>
            <w:vAlign w:val="bottom"/>
            <w:hideMark/>
          </w:tcPr>
          <w:p w14:paraId="40404A6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Azul</w:t>
            </w:r>
          </w:p>
        </w:tc>
        <w:tc>
          <w:tcPr>
            <w:tcW w:w="1418" w:type="dxa"/>
            <w:shd w:val="clear" w:color="auto" w:fill="auto"/>
            <w:noWrap/>
            <w:vAlign w:val="bottom"/>
            <w:hideMark/>
          </w:tcPr>
          <w:p w14:paraId="7D73359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47DC02C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N2</w:t>
            </w:r>
          </w:p>
        </w:tc>
        <w:tc>
          <w:tcPr>
            <w:tcW w:w="1984" w:type="dxa"/>
            <w:shd w:val="clear" w:color="auto" w:fill="auto"/>
            <w:noWrap/>
            <w:vAlign w:val="bottom"/>
            <w:hideMark/>
          </w:tcPr>
          <w:p w14:paraId="5E64529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327.741.172</w:t>
            </w:r>
          </w:p>
        </w:tc>
        <w:tc>
          <w:tcPr>
            <w:tcW w:w="1134" w:type="dxa"/>
            <w:shd w:val="clear" w:color="auto" w:fill="auto"/>
            <w:noWrap/>
            <w:vAlign w:val="bottom"/>
            <w:hideMark/>
          </w:tcPr>
          <w:p w14:paraId="49C1DFD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0,401</w:t>
            </w:r>
          </w:p>
        </w:tc>
      </w:tr>
      <w:tr w:rsidR="00F2082E" w:rsidRPr="00B0293B" w14:paraId="69F62FAC" w14:textId="77777777" w:rsidTr="00F2082E">
        <w:trPr>
          <w:trHeight w:val="320"/>
        </w:trPr>
        <w:tc>
          <w:tcPr>
            <w:tcW w:w="1300" w:type="dxa"/>
            <w:shd w:val="clear" w:color="auto" w:fill="auto"/>
            <w:noWrap/>
            <w:vAlign w:val="bottom"/>
            <w:hideMark/>
          </w:tcPr>
          <w:p w14:paraId="44BB8A3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B3SA3</w:t>
            </w:r>
          </w:p>
        </w:tc>
        <w:tc>
          <w:tcPr>
            <w:tcW w:w="2092" w:type="dxa"/>
            <w:shd w:val="clear" w:color="auto" w:fill="auto"/>
            <w:noWrap/>
            <w:vAlign w:val="bottom"/>
            <w:hideMark/>
          </w:tcPr>
          <w:p w14:paraId="69B1770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B3</w:t>
            </w:r>
          </w:p>
        </w:tc>
        <w:tc>
          <w:tcPr>
            <w:tcW w:w="1418" w:type="dxa"/>
            <w:shd w:val="clear" w:color="auto" w:fill="auto"/>
            <w:noWrap/>
            <w:vAlign w:val="bottom"/>
            <w:hideMark/>
          </w:tcPr>
          <w:p w14:paraId="582F4F3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Financeiro</w:t>
            </w:r>
          </w:p>
        </w:tc>
        <w:tc>
          <w:tcPr>
            <w:tcW w:w="1134" w:type="dxa"/>
            <w:shd w:val="clear" w:color="auto" w:fill="auto"/>
            <w:noWrap/>
            <w:vAlign w:val="bottom"/>
            <w:hideMark/>
          </w:tcPr>
          <w:p w14:paraId="29FE890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24DBDD8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5.987.625.321</w:t>
            </w:r>
          </w:p>
        </w:tc>
        <w:tc>
          <w:tcPr>
            <w:tcW w:w="1134" w:type="dxa"/>
            <w:shd w:val="clear" w:color="auto" w:fill="auto"/>
            <w:noWrap/>
            <w:vAlign w:val="bottom"/>
            <w:hideMark/>
          </w:tcPr>
          <w:p w14:paraId="21CDA9C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3,928</w:t>
            </w:r>
          </w:p>
        </w:tc>
      </w:tr>
      <w:tr w:rsidR="00F2082E" w:rsidRPr="00B0293B" w14:paraId="093E8D95" w14:textId="77777777" w:rsidTr="00F2082E">
        <w:trPr>
          <w:trHeight w:val="320"/>
        </w:trPr>
        <w:tc>
          <w:tcPr>
            <w:tcW w:w="1300" w:type="dxa"/>
            <w:shd w:val="clear" w:color="auto" w:fill="auto"/>
            <w:noWrap/>
            <w:vAlign w:val="bottom"/>
            <w:hideMark/>
          </w:tcPr>
          <w:p w14:paraId="248FBC2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BIDI11*</w:t>
            </w:r>
          </w:p>
        </w:tc>
        <w:tc>
          <w:tcPr>
            <w:tcW w:w="2092" w:type="dxa"/>
            <w:shd w:val="clear" w:color="auto" w:fill="auto"/>
            <w:noWrap/>
            <w:vAlign w:val="bottom"/>
            <w:hideMark/>
          </w:tcPr>
          <w:p w14:paraId="3932799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Banco Inter</w:t>
            </w:r>
          </w:p>
        </w:tc>
        <w:tc>
          <w:tcPr>
            <w:tcW w:w="1418" w:type="dxa"/>
            <w:shd w:val="clear" w:color="auto" w:fill="auto"/>
            <w:noWrap/>
            <w:vAlign w:val="bottom"/>
            <w:hideMark/>
          </w:tcPr>
          <w:p w14:paraId="606E6F2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Banco</w:t>
            </w:r>
          </w:p>
        </w:tc>
        <w:tc>
          <w:tcPr>
            <w:tcW w:w="1134" w:type="dxa"/>
            <w:shd w:val="clear" w:color="auto" w:fill="auto"/>
            <w:noWrap/>
            <w:vAlign w:val="bottom"/>
            <w:hideMark/>
          </w:tcPr>
          <w:p w14:paraId="07AA8C2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Unt N2</w:t>
            </w:r>
          </w:p>
        </w:tc>
        <w:tc>
          <w:tcPr>
            <w:tcW w:w="1984" w:type="dxa"/>
            <w:shd w:val="clear" w:color="auto" w:fill="auto"/>
            <w:noWrap/>
            <w:vAlign w:val="bottom"/>
            <w:hideMark/>
          </w:tcPr>
          <w:p w14:paraId="34CF600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577.852.934</w:t>
            </w:r>
          </w:p>
        </w:tc>
        <w:tc>
          <w:tcPr>
            <w:tcW w:w="1134" w:type="dxa"/>
            <w:shd w:val="clear" w:color="auto" w:fill="auto"/>
            <w:noWrap/>
            <w:vAlign w:val="bottom"/>
            <w:hideMark/>
          </w:tcPr>
          <w:p w14:paraId="12A2C3C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0,499</w:t>
            </w:r>
          </w:p>
        </w:tc>
      </w:tr>
      <w:tr w:rsidR="00F2082E" w:rsidRPr="00B0293B" w14:paraId="40316FC0" w14:textId="77777777" w:rsidTr="00F2082E">
        <w:trPr>
          <w:trHeight w:val="320"/>
        </w:trPr>
        <w:tc>
          <w:tcPr>
            <w:tcW w:w="1300" w:type="dxa"/>
            <w:shd w:val="clear" w:color="auto" w:fill="auto"/>
            <w:noWrap/>
            <w:vAlign w:val="bottom"/>
            <w:hideMark/>
          </w:tcPr>
          <w:p w14:paraId="3FCA352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BBSE3</w:t>
            </w:r>
          </w:p>
        </w:tc>
        <w:tc>
          <w:tcPr>
            <w:tcW w:w="2092" w:type="dxa"/>
            <w:shd w:val="clear" w:color="auto" w:fill="auto"/>
            <w:noWrap/>
            <w:vAlign w:val="bottom"/>
            <w:hideMark/>
          </w:tcPr>
          <w:p w14:paraId="4B657FC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BB Seguridade</w:t>
            </w:r>
          </w:p>
        </w:tc>
        <w:tc>
          <w:tcPr>
            <w:tcW w:w="1418" w:type="dxa"/>
            <w:shd w:val="clear" w:color="auto" w:fill="auto"/>
            <w:noWrap/>
            <w:vAlign w:val="bottom"/>
            <w:hideMark/>
          </w:tcPr>
          <w:p w14:paraId="0FE36C4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Financeiro</w:t>
            </w:r>
          </w:p>
        </w:tc>
        <w:tc>
          <w:tcPr>
            <w:tcW w:w="1134" w:type="dxa"/>
            <w:shd w:val="clear" w:color="auto" w:fill="auto"/>
            <w:noWrap/>
            <w:vAlign w:val="bottom"/>
            <w:hideMark/>
          </w:tcPr>
          <w:p w14:paraId="22BEA79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0730B2C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671.629.692</w:t>
            </w:r>
          </w:p>
        </w:tc>
        <w:tc>
          <w:tcPr>
            <w:tcW w:w="1134" w:type="dxa"/>
            <w:shd w:val="clear" w:color="auto" w:fill="auto"/>
            <w:noWrap/>
            <w:vAlign w:val="bottom"/>
            <w:hideMark/>
          </w:tcPr>
          <w:p w14:paraId="72479BD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0,956</w:t>
            </w:r>
          </w:p>
        </w:tc>
      </w:tr>
      <w:tr w:rsidR="00F2082E" w:rsidRPr="00B0293B" w14:paraId="0EE16FCB" w14:textId="77777777" w:rsidTr="00F2082E">
        <w:trPr>
          <w:trHeight w:val="320"/>
        </w:trPr>
        <w:tc>
          <w:tcPr>
            <w:tcW w:w="1300" w:type="dxa"/>
            <w:shd w:val="clear" w:color="auto" w:fill="auto"/>
            <w:noWrap/>
            <w:vAlign w:val="bottom"/>
            <w:hideMark/>
          </w:tcPr>
          <w:p w14:paraId="4398F5E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BRML3</w:t>
            </w:r>
          </w:p>
        </w:tc>
        <w:tc>
          <w:tcPr>
            <w:tcW w:w="2092" w:type="dxa"/>
            <w:shd w:val="clear" w:color="auto" w:fill="auto"/>
            <w:noWrap/>
            <w:vAlign w:val="bottom"/>
            <w:hideMark/>
          </w:tcPr>
          <w:p w14:paraId="5E1DD6D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 Malls Par</w:t>
            </w:r>
          </w:p>
        </w:tc>
        <w:tc>
          <w:tcPr>
            <w:tcW w:w="1418" w:type="dxa"/>
            <w:shd w:val="clear" w:color="auto" w:fill="auto"/>
            <w:noWrap/>
            <w:vAlign w:val="bottom"/>
            <w:hideMark/>
          </w:tcPr>
          <w:p w14:paraId="39C7B39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3D42B97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43D2213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828.273.884</w:t>
            </w:r>
          </w:p>
        </w:tc>
        <w:tc>
          <w:tcPr>
            <w:tcW w:w="1134" w:type="dxa"/>
            <w:shd w:val="clear" w:color="auto" w:fill="auto"/>
            <w:noWrap/>
            <w:vAlign w:val="bottom"/>
            <w:hideMark/>
          </w:tcPr>
          <w:p w14:paraId="6F50EEA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0,415</w:t>
            </w:r>
          </w:p>
        </w:tc>
      </w:tr>
      <w:tr w:rsidR="00F2082E" w:rsidRPr="00B0293B" w14:paraId="0EFEC56E" w14:textId="77777777" w:rsidTr="00F2082E">
        <w:trPr>
          <w:trHeight w:val="320"/>
        </w:trPr>
        <w:tc>
          <w:tcPr>
            <w:tcW w:w="1300" w:type="dxa"/>
            <w:shd w:val="clear" w:color="auto" w:fill="auto"/>
            <w:noWrap/>
            <w:vAlign w:val="bottom"/>
            <w:hideMark/>
          </w:tcPr>
          <w:p w14:paraId="798A657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BBDC4</w:t>
            </w:r>
          </w:p>
        </w:tc>
        <w:tc>
          <w:tcPr>
            <w:tcW w:w="2092" w:type="dxa"/>
            <w:shd w:val="clear" w:color="auto" w:fill="auto"/>
            <w:noWrap/>
            <w:vAlign w:val="bottom"/>
            <w:hideMark/>
          </w:tcPr>
          <w:p w14:paraId="4D641C5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Bradesco</w:t>
            </w:r>
          </w:p>
        </w:tc>
        <w:tc>
          <w:tcPr>
            <w:tcW w:w="1418" w:type="dxa"/>
            <w:shd w:val="clear" w:color="auto" w:fill="auto"/>
            <w:noWrap/>
            <w:vAlign w:val="bottom"/>
            <w:hideMark/>
          </w:tcPr>
          <w:p w14:paraId="14A0FF3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Banco</w:t>
            </w:r>
          </w:p>
        </w:tc>
        <w:tc>
          <w:tcPr>
            <w:tcW w:w="1134" w:type="dxa"/>
            <w:shd w:val="clear" w:color="auto" w:fill="auto"/>
            <w:noWrap/>
            <w:vAlign w:val="bottom"/>
            <w:hideMark/>
          </w:tcPr>
          <w:p w14:paraId="7F6BBC3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N1</w:t>
            </w:r>
          </w:p>
        </w:tc>
        <w:tc>
          <w:tcPr>
            <w:tcW w:w="1984" w:type="dxa"/>
            <w:shd w:val="clear" w:color="auto" w:fill="auto"/>
            <w:noWrap/>
            <w:vAlign w:val="bottom"/>
            <w:hideMark/>
          </w:tcPr>
          <w:p w14:paraId="6321798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5.160.570.290</w:t>
            </w:r>
          </w:p>
        </w:tc>
        <w:tc>
          <w:tcPr>
            <w:tcW w:w="1134" w:type="dxa"/>
            <w:shd w:val="clear" w:color="auto" w:fill="auto"/>
            <w:noWrap/>
            <w:vAlign w:val="bottom"/>
            <w:hideMark/>
          </w:tcPr>
          <w:p w14:paraId="163F21C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5,669</w:t>
            </w:r>
          </w:p>
        </w:tc>
      </w:tr>
      <w:tr w:rsidR="00F2082E" w:rsidRPr="00B0293B" w14:paraId="6E07A1C1" w14:textId="77777777" w:rsidTr="00F2082E">
        <w:trPr>
          <w:trHeight w:val="320"/>
        </w:trPr>
        <w:tc>
          <w:tcPr>
            <w:tcW w:w="1300" w:type="dxa"/>
            <w:shd w:val="clear" w:color="auto" w:fill="auto"/>
            <w:noWrap/>
            <w:vAlign w:val="bottom"/>
            <w:hideMark/>
          </w:tcPr>
          <w:p w14:paraId="5EE8B80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BRAP4</w:t>
            </w:r>
          </w:p>
        </w:tc>
        <w:tc>
          <w:tcPr>
            <w:tcW w:w="2092" w:type="dxa"/>
            <w:shd w:val="clear" w:color="auto" w:fill="auto"/>
            <w:noWrap/>
            <w:vAlign w:val="bottom"/>
            <w:hideMark/>
          </w:tcPr>
          <w:p w14:paraId="20E968D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Bradespar</w:t>
            </w:r>
          </w:p>
        </w:tc>
        <w:tc>
          <w:tcPr>
            <w:tcW w:w="1418" w:type="dxa"/>
            <w:shd w:val="clear" w:color="auto" w:fill="auto"/>
            <w:noWrap/>
            <w:vAlign w:val="bottom"/>
            <w:hideMark/>
          </w:tcPr>
          <w:p w14:paraId="3568010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Financeiro</w:t>
            </w:r>
          </w:p>
        </w:tc>
        <w:tc>
          <w:tcPr>
            <w:tcW w:w="1134" w:type="dxa"/>
            <w:shd w:val="clear" w:color="auto" w:fill="auto"/>
            <w:noWrap/>
            <w:vAlign w:val="bottom"/>
            <w:hideMark/>
          </w:tcPr>
          <w:p w14:paraId="71FD671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N1</w:t>
            </w:r>
          </w:p>
        </w:tc>
        <w:tc>
          <w:tcPr>
            <w:tcW w:w="1984" w:type="dxa"/>
            <w:shd w:val="clear" w:color="auto" w:fill="auto"/>
            <w:noWrap/>
            <w:vAlign w:val="bottom"/>
            <w:hideMark/>
          </w:tcPr>
          <w:p w14:paraId="216840C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251.402.249</w:t>
            </w:r>
          </w:p>
        </w:tc>
        <w:tc>
          <w:tcPr>
            <w:tcW w:w="1134" w:type="dxa"/>
            <w:shd w:val="clear" w:color="auto" w:fill="auto"/>
            <w:noWrap/>
            <w:vAlign w:val="bottom"/>
            <w:hideMark/>
          </w:tcPr>
          <w:p w14:paraId="378B173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0,377</w:t>
            </w:r>
          </w:p>
        </w:tc>
      </w:tr>
      <w:tr w:rsidR="00F2082E" w:rsidRPr="00B0293B" w14:paraId="21DCA1A6" w14:textId="77777777" w:rsidTr="00F2082E">
        <w:trPr>
          <w:trHeight w:val="320"/>
        </w:trPr>
        <w:tc>
          <w:tcPr>
            <w:tcW w:w="1300" w:type="dxa"/>
            <w:shd w:val="clear" w:color="auto" w:fill="auto"/>
            <w:noWrap/>
            <w:vAlign w:val="bottom"/>
            <w:hideMark/>
          </w:tcPr>
          <w:p w14:paraId="35D5491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BBAS3</w:t>
            </w:r>
          </w:p>
        </w:tc>
        <w:tc>
          <w:tcPr>
            <w:tcW w:w="2092" w:type="dxa"/>
            <w:shd w:val="clear" w:color="auto" w:fill="auto"/>
            <w:noWrap/>
            <w:vAlign w:val="bottom"/>
            <w:hideMark/>
          </w:tcPr>
          <w:p w14:paraId="526211C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Brasil</w:t>
            </w:r>
          </w:p>
        </w:tc>
        <w:tc>
          <w:tcPr>
            <w:tcW w:w="1418" w:type="dxa"/>
            <w:shd w:val="clear" w:color="auto" w:fill="auto"/>
            <w:noWrap/>
            <w:vAlign w:val="bottom"/>
            <w:hideMark/>
          </w:tcPr>
          <w:p w14:paraId="17510D5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Banco</w:t>
            </w:r>
          </w:p>
        </w:tc>
        <w:tc>
          <w:tcPr>
            <w:tcW w:w="1134" w:type="dxa"/>
            <w:shd w:val="clear" w:color="auto" w:fill="auto"/>
            <w:noWrap/>
            <w:vAlign w:val="bottom"/>
            <w:hideMark/>
          </w:tcPr>
          <w:p w14:paraId="1B7A44E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3CB1705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1.420.530.937</w:t>
            </w:r>
          </w:p>
        </w:tc>
        <w:tc>
          <w:tcPr>
            <w:tcW w:w="1134" w:type="dxa"/>
            <w:shd w:val="clear" w:color="auto" w:fill="auto"/>
            <w:noWrap/>
            <w:vAlign w:val="bottom"/>
            <w:hideMark/>
          </w:tcPr>
          <w:p w14:paraId="7E30669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2,853</w:t>
            </w:r>
          </w:p>
        </w:tc>
      </w:tr>
      <w:tr w:rsidR="00F2082E" w:rsidRPr="00B0293B" w14:paraId="2D9A418D" w14:textId="77777777" w:rsidTr="00F2082E">
        <w:trPr>
          <w:trHeight w:val="320"/>
        </w:trPr>
        <w:tc>
          <w:tcPr>
            <w:tcW w:w="1300" w:type="dxa"/>
            <w:shd w:val="clear" w:color="auto" w:fill="auto"/>
            <w:noWrap/>
            <w:vAlign w:val="bottom"/>
            <w:hideMark/>
          </w:tcPr>
          <w:p w14:paraId="28321B4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BRKM5</w:t>
            </w:r>
          </w:p>
        </w:tc>
        <w:tc>
          <w:tcPr>
            <w:tcW w:w="2092" w:type="dxa"/>
            <w:shd w:val="clear" w:color="auto" w:fill="auto"/>
            <w:noWrap/>
            <w:vAlign w:val="bottom"/>
            <w:hideMark/>
          </w:tcPr>
          <w:p w14:paraId="254D083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Braskem</w:t>
            </w:r>
          </w:p>
        </w:tc>
        <w:tc>
          <w:tcPr>
            <w:tcW w:w="1418" w:type="dxa"/>
            <w:shd w:val="clear" w:color="auto" w:fill="auto"/>
            <w:noWrap/>
            <w:vAlign w:val="bottom"/>
            <w:hideMark/>
          </w:tcPr>
          <w:p w14:paraId="17414A9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3ED7ABE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Pna N1</w:t>
            </w:r>
          </w:p>
        </w:tc>
        <w:tc>
          <w:tcPr>
            <w:tcW w:w="1984" w:type="dxa"/>
            <w:shd w:val="clear" w:color="auto" w:fill="auto"/>
            <w:noWrap/>
            <w:vAlign w:val="bottom"/>
            <w:hideMark/>
          </w:tcPr>
          <w:p w14:paraId="72EA41A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264.975.728</w:t>
            </w:r>
          </w:p>
        </w:tc>
        <w:tc>
          <w:tcPr>
            <w:tcW w:w="1134" w:type="dxa"/>
            <w:shd w:val="clear" w:color="auto" w:fill="auto"/>
            <w:noWrap/>
            <w:vAlign w:val="bottom"/>
            <w:hideMark/>
          </w:tcPr>
          <w:p w14:paraId="1FE4F51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0,645</w:t>
            </w:r>
          </w:p>
        </w:tc>
      </w:tr>
      <w:tr w:rsidR="00F2082E" w:rsidRPr="00B0293B" w14:paraId="4C39977B" w14:textId="77777777" w:rsidTr="00F2082E">
        <w:trPr>
          <w:trHeight w:val="320"/>
        </w:trPr>
        <w:tc>
          <w:tcPr>
            <w:tcW w:w="1300" w:type="dxa"/>
            <w:shd w:val="clear" w:color="auto" w:fill="auto"/>
            <w:noWrap/>
            <w:vAlign w:val="bottom"/>
            <w:hideMark/>
          </w:tcPr>
          <w:p w14:paraId="11D196C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BRFS3</w:t>
            </w:r>
          </w:p>
        </w:tc>
        <w:tc>
          <w:tcPr>
            <w:tcW w:w="2092" w:type="dxa"/>
            <w:shd w:val="clear" w:color="auto" w:fill="auto"/>
            <w:noWrap/>
            <w:vAlign w:val="bottom"/>
            <w:hideMark/>
          </w:tcPr>
          <w:p w14:paraId="309291A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Brf Sa</w:t>
            </w:r>
          </w:p>
        </w:tc>
        <w:tc>
          <w:tcPr>
            <w:tcW w:w="1418" w:type="dxa"/>
            <w:shd w:val="clear" w:color="auto" w:fill="auto"/>
            <w:noWrap/>
            <w:vAlign w:val="bottom"/>
            <w:hideMark/>
          </w:tcPr>
          <w:p w14:paraId="01EBB94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4B30607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19F1967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1.076.512.610</w:t>
            </w:r>
          </w:p>
        </w:tc>
        <w:tc>
          <w:tcPr>
            <w:tcW w:w="1134" w:type="dxa"/>
            <w:shd w:val="clear" w:color="auto" w:fill="auto"/>
            <w:noWrap/>
            <w:vAlign w:val="bottom"/>
            <w:hideMark/>
          </w:tcPr>
          <w:p w14:paraId="6427216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0,849</w:t>
            </w:r>
          </w:p>
        </w:tc>
      </w:tr>
      <w:tr w:rsidR="00F2082E" w:rsidRPr="00B0293B" w14:paraId="50B18777" w14:textId="77777777" w:rsidTr="00F2082E">
        <w:trPr>
          <w:trHeight w:val="320"/>
        </w:trPr>
        <w:tc>
          <w:tcPr>
            <w:tcW w:w="1300" w:type="dxa"/>
            <w:shd w:val="clear" w:color="auto" w:fill="auto"/>
            <w:noWrap/>
            <w:vAlign w:val="bottom"/>
            <w:hideMark/>
          </w:tcPr>
          <w:p w14:paraId="5875177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BPAC11</w:t>
            </w:r>
          </w:p>
        </w:tc>
        <w:tc>
          <w:tcPr>
            <w:tcW w:w="2092" w:type="dxa"/>
            <w:shd w:val="clear" w:color="auto" w:fill="auto"/>
            <w:noWrap/>
            <w:vAlign w:val="bottom"/>
            <w:hideMark/>
          </w:tcPr>
          <w:p w14:paraId="1F11D22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Btgp Banco</w:t>
            </w:r>
          </w:p>
        </w:tc>
        <w:tc>
          <w:tcPr>
            <w:tcW w:w="1418" w:type="dxa"/>
            <w:shd w:val="clear" w:color="auto" w:fill="auto"/>
            <w:noWrap/>
            <w:vAlign w:val="bottom"/>
            <w:hideMark/>
          </w:tcPr>
          <w:p w14:paraId="09B8C6B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Banco</w:t>
            </w:r>
          </w:p>
        </w:tc>
        <w:tc>
          <w:tcPr>
            <w:tcW w:w="1134" w:type="dxa"/>
            <w:shd w:val="clear" w:color="auto" w:fill="auto"/>
            <w:noWrap/>
            <w:vAlign w:val="bottom"/>
            <w:hideMark/>
          </w:tcPr>
          <w:p w14:paraId="10AB2C9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Unt N2</w:t>
            </w:r>
          </w:p>
        </w:tc>
        <w:tc>
          <w:tcPr>
            <w:tcW w:w="1984" w:type="dxa"/>
            <w:shd w:val="clear" w:color="auto" w:fill="auto"/>
            <w:noWrap/>
            <w:vAlign w:val="bottom"/>
            <w:hideMark/>
          </w:tcPr>
          <w:p w14:paraId="11D9C6B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1.301.655.996</w:t>
            </w:r>
          </w:p>
        </w:tc>
        <w:tc>
          <w:tcPr>
            <w:tcW w:w="1134" w:type="dxa"/>
            <w:shd w:val="clear" w:color="auto" w:fill="auto"/>
            <w:noWrap/>
            <w:vAlign w:val="bottom"/>
            <w:hideMark/>
          </w:tcPr>
          <w:p w14:paraId="6AA82C1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1,782</w:t>
            </w:r>
          </w:p>
        </w:tc>
      </w:tr>
      <w:tr w:rsidR="00F2082E" w:rsidRPr="00B0293B" w14:paraId="5596C0DA" w14:textId="77777777" w:rsidTr="00F2082E">
        <w:trPr>
          <w:trHeight w:val="320"/>
        </w:trPr>
        <w:tc>
          <w:tcPr>
            <w:tcW w:w="1300" w:type="dxa"/>
            <w:shd w:val="clear" w:color="auto" w:fill="auto"/>
            <w:noWrap/>
            <w:vAlign w:val="bottom"/>
            <w:hideMark/>
          </w:tcPr>
          <w:p w14:paraId="45A6B0C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CCRO3</w:t>
            </w:r>
          </w:p>
        </w:tc>
        <w:tc>
          <w:tcPr>
            <w:tcW w:w="2092" w:type="dxa"/>
            <w:shd w:val="clear" w:color="auto" w:fill="auto"/>
            <w:noWrap/>
            <w:vAlign w:val="bottom"/>
            <w:hideMark/>
          </w:tcPr>
          <w:p w14:paraId="26D8A64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Ccr Sa</w:t>
            </w:r>
          </w:p>
        </w:tc>
        <w:tc>
          <w:tcPr>
            <w:tcW w:w="1418" w:type="dxa"/>
            <w:shd w:val="clear" w:color="auto" w:fill="auto"/>
            <w:noWrap/>
            <w:vAlign w:val="bottom"/>
            <w:hideMark/>
          </w:tcPr>
          <w:p w14:paraId="606EA49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Concessão Pública</w:t>
            </w:r>
          </w:p>
        </w:tc>
        <w:tc>
          <w:tcPr>
            <w:tcW w:w="1134" w:type="dxa"/>
            <w:shd w:val="clear" w:color="auto" w:fill="auto"/>
            <w:noWrap/>
            <w:vAlign w:val="bottom"/>
            <w:hideMark/>
          </w:tcPr>
          <w:p w14:paraId="0FAC14D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57A723A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1.115.693.556</w:t>
            </w:r>
          </w:p>
        </w:tc>
        <w:tc>
          <w:tcPr>
            <w:tcW w:w="1134" w:type="dxa"/>
            <w:shd w:val="clear" w:color="auto" w:fill="auto"/>
            <w:noWrap/>
            <w:vAlign w:val="bottom"/>
            <w:hideMark/>
          </w:tcPr>
          <w:p w14:paraId="420F074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0,809</w:t>
            </w:r>
          </w:p>
        </w:tc>
      </w:tr>
      <w:tr w:rsidR="00F2082E" w:rsidRPr="00B0293B" w14:paraId="5FED64C4" w14:textId="77777777" w:rsidTr="00F2082E">
        <w:trPr>
          <w:trHeight w:val="320"/>
        </w:trPr>
        <w:tc>
          <w:tcPr>
            <w:tcW w:w="1300" w:type="dxa"/>
            <w:shd w:val="clear" w:color="auto" w:fill="auto"/>
            <w:noWrap/>
            <w:vAlign w:val="bottom"/>
            <w:hideMark/>
          </w:tcPr>
          <w:p w14:paraId="13713C6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COGN3</w:t>
            </w:r>
          </w:p>
        </w:tc>
        <w:tc>
          <w:tcPr>
            <w:tcW w:w="2092" w:type="dxa"/>
            <w:shd w:val="clear" w:color="auto" w:fill="auto"/>
            <w:noWrap/>
            <w:vAlign w:val="bottom"/>
            <w:hideMark/>
          </w:tcPr>
          <w:p w14:paraId="7A27AAD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CognaOn</w:t>
            </w:r>
          </w:p>
        </w:tc>
        <w:tc>
          <w:tcPr>
            <w:tcW w:w="1418" w:type="dxa"/>
            <w:shd w:val="clear" w:color="auto" w:fill="auto"/>
            <w:noWrap/>
            <w:vAlign w:val="bottom"/>
            <w:hideMark/>
          </w:tcPr>
          <w:p w14:paraId="5ED0D48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0C75959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15F94A5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1.828.106.676</w:t>
            </w:r>
          </w:p>
        </w:tc>
        <w:tc>
          <w:tcPr>
            <w:tcW w:w="1134" w:type="dxa"/>
            <w:shd w:val="clear" w:color="auto" w:fill="auto"/>
            <w:noWrap/>
            <w:vAlign w:val="bottom"/>
            <w:hideMark/>
          </w:tcPr>
          <w:p w14:paraId="17A63FE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0,273</w:t>
            </w:r>
          </w:p>
        </w:tc>
      </w:tr>
      <w:tr w:rsidR="00F2082E" w:rsidRPr="00B0293B" w14:paraId="22C532FA" w14:textId="77777777" w:rsidTr="00F2082E">
        <w:trPr>
          <w:trHeight w:val="320"/>
        </w:trPr>
        <w:tc>
          <w:tcPr>
            <w:tcW w:w="1300" w:type="dxa"/>
            <w:shd w:val="clear" w:color="auto" w:fill="auto"/>
            <w:noWrap/>
            <w:vAlign w:val="bottom"/>
            <w:hideMark/>
          </w:tcPr>
          <w:p w14:paraId="313F9EB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CSAN3</w:t>
            </w:r>
          </w:p>
        </w:tc>
        <w:tc>
          <w:tcPr>
            <w:tcW w:w="2092" w:type="dxa"/>
            <w:shd w:val="clear" w:color="auto" w:fill="auto"/>
            <w:noWrap/>
            <w:vAlign w:val="bottom"/>
            <w:hideMark/>
          </w:tcPr>
          <w:p w14:paraId="70B9122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Cosan</w:t>
            </w:r>
          </w:p>
        </w:tc>
        <w:tc>
          <w:tcPr>
            <w:tcW w:w="1418" w:type="dxa"/>
            <w:shd w:val="clear" w:color="auto" w:fill="auto"/>
            <w:noWrap/>
            <w:vAlign w:val="bottom"/>
            <w:hideMark/>
          </w:tcPr>
          <w:p w14:paraId="06FA07B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410684B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321F4CA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1.171.063.698</w:t>
            </w:r>
          </w:p>
        </w:tc>
        <w:tc>
          <w:tcPr>
            <w:tcW w:w="1134" w:type="dxa"/>
            <w:shd w:val="clear" w:color="auto" w:fill="auto"/>
            <w:noWrap/>
            <w:vAlign w:val="bottom"/>
            <w:hideMark/>
          </w:tcPr>
          <w:p w14:paraId="75CBB3F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1,226</w:t>
            </w:r>
          </w:p>
        </w:tc>
      </w:tr>
      <w:tr w:rsidR="00F2082E" w:rsidRPr="00B0293B" w14:paraId="5386157E" w14:textId="77777777" w:rsidTr="00F2082E">
        <w:trPr>
          <w:trHeight w:val="320"/>
        </w:trPr>
        <w:tc>
          <w:tcPr>
            <w:tcW w:w="1300" w:type="dxa"/>
            <w:shd w:val="clear" w:color="auto" w:fill="auto"/>
            <w:noWrap/>
            <w:vAlign w:val="bottom"/>
            <w:hideMark/>
          </w:tcPr>
          <w:p w14:paraId="024165A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CVCB3</w:t>
            </w:r>
          </w:p>
        </w:tc>
        <w:tc>
          <w:tcPr>
            <w:tcW w:w="2092" w:type="dxa"/>
            <w:shd w:val="clear" w:color="auto" w:fill="auto"/>
            <w:noWrap/>
            <w:vAlign w:val="bottom"/>
            <w:hideMark/>
          </w:tcPr>
          <w:p w14:paraId="21E69B4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Cvc Brasil</w:t>
            </w:r>
          </w:p>
        </w:tc>
        <w:tc>
          <w:tcPr>
            <w:tcW w:w="1418" w:type="dxa"/>
            <w:shd w:val="clear" w:color="auto" w:fill="auto"/>
            <w:noWrap/>
            <w:vAlign w:val="bottom"/>
            <w:hideMark/>
          </w:tcPr>
          <w:p w14:paraId="26DFCF2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731C072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154A5AA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224.231.429</w:t>
            </w:r>
          </w:p>
        </w:tc>
        <w:tc>
          <w:tcPr>
            <w:tcW w:w="1134" w:type="dxa"/>
            <w:shd w:val="clear" w:color="auto" w:fill="auto"/>
            <w:noWrap/>
            <w:vAlign w:val="bottom"/>
            <w:hideMark/>
          </w:tcPr>
          <w:p w14:paraId="60846E3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0,161</w:t>
            </w:r>
          </w:p>
        </w:tc>
      </w:tr>
      <w:tr w:rsidR="00F2082E" w:rsidRPr="00B0293B" w14:paraId="7724F5D0" w14:textId="77777777" w:rsidTr="00F2082E">
        <w:trPr>
          <w:trHeight w:val="320"/>
        </w:trPr>
        <w:tc>
          <w:tcPr>
            <w:tcW w:w="1300" w:type="dxa"/>
            <w:shd w:val="clear" w:color="auto" w:fill="auto"/>
            <w:noWrap/>
            <w:vAlign w:val="bottom"/>
            <w:hideMark/>
          </w:tcPr>
          <w:p w14:paraId="59F35BD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CYRE3</w:t>
            </w:r>
          </w:p>
        </w:tc>
        <w:tc>
          <w:tcPr>
            <w:tcW w:w="2092" w:type="dxa"/>
            <w:shd w:val="clear" w:color="auto" w:fill="auto"/>
            <w:noWrap/>
            <w:vAlign w:val="bottom"/>
            <w:hideMark/>
          </w:tcPr>
          <w:p w14:paraId="6818060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CyrelaRealt</w:t>
            </w:r>
          </w:p>
        </w:tc>
        <w:tc>
          <w:tcPr>
            <w:tcW w:w="1418" w:type="dxa"/>
            <w:shd w:val="clear" w:color="auto" w:fill="auto"/>
            <w:noWrap/>
            <w:vAlign w:val="bottom"/>
            <w:hideMark/>
          </w:tcPr>
          <w:p w14:paraId="7CAB0A3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48B490A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521DAC5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281.609.283</w:t>
            </w:r>
          </w:p>
        </w:tc>
        <w:tc>
          <w:tcPr>
            <w:tcW w:w="1134" w:type="dxa"/>
            <w:shd w:val="clear" w:color="auto" w:fill="auto"/>
            <w:noWrap/>
            <w:vAlign w:val="bottom"/>
            <w:hideMark/>
          </w:tcPr>
          <w:p w14:paraId="5769210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0,233</w:t>
            </w:r>
          </w:p>
        </w:tc>
      </w:tr>
      <w:tr w:rsidR="00F2082E" w:rsidRPr="00B0293B" w14:paraId="06323D88" w14:textId="77777777" w:rsidTr="00F2082E">
        <w:trPr>
          <w:trHeight w:val="320"/>
        </w:trPr>
        <w:tc>
          <w:tcPr>
            <w:tcW w:w="1300" w:type="dxa"/>
            <w:shd w:val="clear" w:color="auto" w:fill="auto"/>
            <w:noWrap/>
            <w:vAlign w:val="bottom"/>
            <w:hideMark/>
          </w:tcPr>
          <w:p w14:paraId="5FF7187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lastRenderedPageBreak/>
              <w:t>ELET3</w:t>
            </w:r>
          </w:p>
        </w:tc>
        <w:tc>
          <w:tcPr>
            <w:tcW w:w="2092" w:type="dxa"/>
            <w:shd w:val="clear" w:color="auto" w:fill="auto"/>
            <w:noWrap/>
            <w:vAlign w:val="bottom"/>
            <w:hideMark/>
          </w:tcPr>
          <w:p w14:paraId="25722FE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Eletrobras</w:t>
            </w:r>
          </w:p>
        </w:tc>
        <w:tc>
          <w:tcPr>
            <w:tcW w:w="1418" w:type="dxa"/>
            <w:shd w:val="clear" w:color="auto" w:fill="auto"/>
            <w:noWrap/>
            <w:vAlign w:val="bottom"/>
            <w:hideMark/>
          </w:tcPr>
          <w:p w14:paraId="28A54E6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Concessão Pública</w:t>
            </w:r>
          </w:p>
        </w:tc>
        <w:tc>
          <w:tcPr>
            <w:tcW w:w="1134" w:type="dxa"/>
            <w:shd w:val="clear" w:color="auto" w:fill="auto"/>
            <w:noWrap/>
            <w:vAlign w:val="bottom"/>
            <w:hideMark/>
          </w:tcPr>
          <w:p w14:paraId="68BD547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 N1</w:t>
            </w:r>
          </w:p>
        </w:tc>
        <w:tc>
          <w:tcPr>
            <w:tcW w:w="1984" w:type="dxa"/>
            <w:shd w:val="clear" w:color="auto" w:fill="auto"/>
            <w:noWrap/>
            <w:vAlign w:val="bottom"/>
            <w:hideMark/>
          </w:tcPr>
          <w:p w14:paraId="425EB9B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358.028.908</w:t>
            </w:r>
          </w:p>
        </w:tc>
        <w:tc>
          <w:tcPr>
            <w:tcW w:w="1134" w:type="dxa"/>
            <w:shd w:val="clear" w:color="auto" w:fill="auto"/>
            <w:noWrap/>
            <w:vAlign w:val="bottom"/>
            <w:hideMark/>
          </w:tcPr>
          <w:p w14:paraId="470782D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0,859</w:t>
            </w:r>
          </w:p>
        </w:tc>
      </w:tr>
      <w:tr w:rsidR="00F2082E" w:rsidRPr="00B0293B" w14:paraId="18251A90" w14:textId="77777777" w:rsidTr="00F2082E">
        <w:trPr>
          <w:trHeight w:val="320"/>
        </w:trPr>
        <w:tc>
          <w:tcPr>
            <w:tcW w:w="1300" w:type="dxa"/>
            <w:shd w:val="clear" w:color="auto" w:fill="auto"/>
            <w:noWrap/>
            <w:vAlign w:val="bottom"/>
            <w:hideMark/>
          </w:tcPr>
          <w:p w14:paraId="506F475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EMBR3</w:t>
            </w:r>
          </w:p>
        </w:tc>
        <w:tc>
          <w:tcPr>
            <w:tcW w:w="2092" w:type="dxa"/>
            <w:shd w:val="clear" w:color="auto" w:fill="auto"/>
            <w:noWrap/>
            <w:vAlign w:val="bottom"/>
            <w:hideMark/>
          </w:tcPr>
          <w:p w14:paraId="5810087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Embraer</w:t>
            </w:r>
          </w:p>
        </w:tc>
        <w:tc>
          <w:tcPr>
            <w:tcW w:w="1418" w:type="dxa"/>
            <w:shd w:val="clear" w:color="auto" w:fill="auto"/>
            <w:noWrap/>
            <w:vAlign w:val="bottom"/>
            <w:hideMark/>
          </w:tcPr>
          <w:p w14:paraId="7A221B8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09877A9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2D75C2D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734.588.205</w:t>
            </w:r>
          </w:p>
        </w:tc>
        <w:tc>
          <w:tcPr>
            <w:tcW w:w="1134" w:type="dxa"/>
            <w:shd w:val="clear" w:color="auto" w:fill="auto"/>
            <w:noWrap/>
            <w:vAlign w:val="bottom"/>
            <w:hideMark/>
          </w:tcPr>
          <w:p w14:paraId="19C0E53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0,56</w:t>
            </w:r>
          </w:p>
        </w:tc>
      </w:tr>
      <w:tr w:rsidR="00F2082E" w:rsidRPr="00B0293B" w14:paraId="638A10D5" w14:textId="77777777" w:rsidTr="00F2082E">
        <w:trPr>
          <w:trHeight w:val="320"/>
        </w:trPr>
        <w:tc>
          <w:tcPr>
            <w:tcW w:w="1300" w:type="dxa"/>
            <w:shd w:val="clear" w:color="auto" w:fill="auto"/>
            <w:noWrap/>
            <w:vAlign w:val="bottom"/>
            <w:hideMark/>
          </w:tcPr>
          <w:p w14:paraId="6278BBA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EQTL3</w:t>
            </w:r>
          </w:p>
        </w:tc>
        <w:tc>
          <w:tcPr>
            <w:tcW w:w="2092" w:type="dxa"/>
            <w:shd w:val="clear" w:color="auto" w:fill="auto"/>
            <w:noWrap/>
            <w:vAlign w:val="bottom"/>
            <w:hideMark/>
          </w:tcPr>
          <w:p w14:paraId="4CC428D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Equatorial</w:t>
            </w:r>
          </w:p>
        </w:tc>
        <w:tc>
          <w:tcPr>
            <w:tcW w:w="1418" w:type="dxa"/>
            <w:shd w:val="clear" w:color="auto" w:fill="auto"/>
            <w:noWrap/>
            <w:vAlign w:val="bottom"/>
            <w:hideMark/>
          </w:tcPr>
          <w:p w14:paraId="1C5EE5B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Concessão Pública</w:t>
            </w:r>
          </w:p>
        </w:tc>
        <w:tc>
          <w:tcPr>
            <w:tcW w:w="1134" w:type="dxa"/>
            <w:shd w:val="clear" w:color="auto" w:fill="auto"/>
            <w:noWrap/>
            <w:vAlign w:val="bottom"/>
            <w:hideMark/>
          </w:tcPr>
          <w:p w14:paraId="7FA0819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4B994AD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1.100.513.485</w:t>
            </w:r>
          </w:p>
        </w:tc>
        <w:tc>
          <w:tcPr>
            <w:tcW w:w="1134" w:type="dxa"/>
            <w:shd w:val="clear" w:color="auto" w:fill="auto"/>
            <w:noWrap/>
            <w:vAlign w:val="bottom"/>
            <w:hideMark/>
          </w:tcPr>
          <w:p w14:paraId="52D8D5A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1,474</w:t>
            </w:r>
          </w:p>
        </w:tc>
      </w:tr>
      <w:tr w:rsidR="00F2082E" w:rsidRPr="00B0293B" w14:paraId="40D7B94C" w14:textId="77777777" w:rsidTr="00F2082E">
        <w:trPr>
          <w:trHeight w:val="320"/>
        </w:trPr>
        <w:tc>
          <w:tcPr>
            <w:tcW w:w="1300" w:type="dxa"/>
            <w:shd w:val="clear" w:color="auto" w:fill="auto"/>
            <w:noWrap/>
            <w:vAlign w:val="bottom"/>
            <w:hideMark/>
          </w:tcPr>
          <w:p w14:paraId="42B4A40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GGBR4</w:t>
            </w:r>
          </w:p>
        </w:tc>
        <w:tc>
          <w:tcPr>
            <w:tcW w:w="2092" w:type="dxa"/>
            <w:shd w:val="clear" w:color="auto" w:fill="auto"/>
            <w:noWrap/>
            <w:vAlign w:val="bottom"/>
            <w:hideMark/>
          </w:tcPr>
          <w:p w14:paraId="27067D6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Gerdau</w:t>
            </w:r>
          </w:p>
        </w:tc>
        <w:tc>
          <w:tcPr>
            <w:tcW w:w="1418" w:type="dxa"/>
            <w:shd w:val="clear" w:color="auto" w:fill="auto"/>
            <w:noWrap/>
            <w:vAlign w:val="bottom"/>
            <w:hideMark/>
          </w:tcPr>
          <w:p w14:paraId="3F05F43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6275EDD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PnEj N1</w:t>
            </w:r>
          </w:p>
        </w:tc>
        <w:tc>
          <w:tcPr>
            <w:tcW w:w="1984" w:type="dxa"/>
            <w:shd w:val="clear" w:color="auto" w:fill="auto"/>
            <w:noWrap/>
            <w:vAlign w:val="bottom"/>
            <w:hideMark/>
          </w:tcPr>
          <w:p w14:paraId="61323C7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1.097.534.498</w:t>
            </w:r>
          </w:p>
        </w:tc>
        <w:tc>
          <w:tcPr>
            <w:tcW w:w="1134" w:type="dxa"/>
            <w:shd w:val="clear" w:color="auto" w:fill="auto"/>
            <w:noWrap/>
            <w:vAlign w:val="bottom"/>
            <w:hideMark/>
          </w:tcPr>
          <w:p w14:paraId="5F46F95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1,691</w:t>
            </w:r>
          </w:p>
        </w:tc>
      </w:tr>
      <w:tr w:rsidR="00F2082E" w:rsidRPr="00B0293B" w14:paraId="2613134F" w14:textId="77777777" w:rsidTr="00F2082E">
        <w:trPr>
          <w:trHeight w:val="320"/>
        </w:trPr>
        <w:tc>
          <w:tcPr>
            <w:tcW w:w="1300" w:type="dxa"/>
            <w:shd w:val="clear" w:color="auto" w:fill="auto"/>
            <w:noWrap/>
            <w:vAlign w:val="bottom"/>
            <w:hideMark/>
          </w:tcPr>
          <w:p w14:paraId="2EEC71C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GOAU4</w:t>
            </w:r>
          </w:p>
        </w:tc>
        <w:tc>
          <w:tcPr>
            <w:tcW w:w="2092" w:type="dxa"/>
            <w:shd w:val="clear" w:color="auto" w:fill="auto"/>
            <w:noWrap/>
            <w:vAlign w:val="bottom"/>
            <w:hideMark/>
          </w:tcPr>
          <w:p w14:paraId="3FD5989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Gerdau Met</w:t>
            </w:r>
          </w:p>
        </w:tc>
        <w:tc>
          <w:tcPr>
            <w:tcW w:w="1418" w:type="dxa"/>
            <w:shd w:val="clear" w:color="auto" w:fill="auto"/>
            <w:noWrap/>
            <w:vAlign w:val="bottom"/>
            <w:hideMark/>
          </w:tcPr>
          <w:p w14:paraId="004C972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154F7E0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N1</w:t>
            </w:r>
          </w:p>
        </w:tc>
        <w:tc>
          <w:tcPr>
            <w:tcW w:w="1984" w:type="dxa"/>
            <w:shd w:val="clear" w:color="auto" w:fill="auto"/>
            <w:noWrap/>
            <w:vAlign w:val="bottom"/>
            <w:hideMark/>
          </w:tcPr>
          <w:p w14:paraId="25A2714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698.275.321</w:t>
            </w:r>
          </w:p>
        </w:tc>
        <w:tc>
          <w:tcPr>
            <w:tcW w:w="1134" w:type="dxa"/>
            <w:shd w:val="clear" w:color="auto" w:fill="auto"/>
            <w:noWrap/>
            <w:vAlign w:val="bottom"/>
            <w:hideMark/>
          </w:tcPr>
          <w:p w14:paraId="63E011A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0,449</w:t>
            </w:r>
          </w:p>
        </w:tc>
      </w:tr>
      <w:tr w:rsidR="00F2082E" w:rsidRPr="00B0293B" w14:paraId="04CEF24A" w14:textId="77777777" w:rsidTr="00F2082E">
        <w:trPr>
          <w:trHeight w:val="320"/>
        </w:trPr>
        <w:tc>
          <w:tcPr>
            <w:tcW w:w="1300" w:type="dxa"/>
            <w:shd w:val="clear" w:color="auto" w:fill="auto"/>
            <w:noWrap/>
            <w:vAlign w:val="bottom"/>
            <w:hideMark/>
          </w:tcPr>
          <w:p w14:paraId="44D8820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NTCO3</w:t>
            </w:r>
          </w:p>
        </w:tc>
        <w:tc>
          <w:tcPr>
            <w:tcW w:w="2092" w:type="dxa"/>
            <w:shd w:val="clear" w:color="auto" w:fill="auto"/>
            <w:noWrap/>
            <w:vAlign w:val="bottom"/>
            <w:hideMark/>
          </w:tcPr>
          <w:p w14:paraId="41015FE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Grupo Natura</w:t>
            </w:r>
          </w:p>
        </w:tc>
        <w:tc>
          <w:tcPr>
            <w:tcW w:w="1418" w:type="dxa"/>
            <w:shd w:val="clear" w:color="auto" w:fill="auto"/>
            <w:noWrap/>
            <w:vAlign w:val="bottom"/>
            <w:hideMark/>
          </w:tcPr>
          <w:p w14:paraId="6CC9B39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10FC171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320F198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834.914.221</w:t>
            </w:r>
          </w:p>
        </w:tc>
        <w:tc>
          <w:tcPr>
            <w:tcW w:w="1134" w:type="dxa"/>
            <w:shd w:val="clear" w:color="auto" w:fill="auto"/>
            <w:noWrap/>
            <w:vAlign w:val="bottom"/>
            <w:hideMark/>
          </w:tcPr>
          <w:p w14:paraId="0853757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0,797</w:t>
            </w:r>
          </w:p>
        </w:tc>
      </w:tr>
      <w:tr w:rsidR="00F2082E" w:rsidRPr="00B0293B" w14:paraId="49668591" w14:textId="77777777" w:rsidTr="00F2082E">
        <w:trPr>
          <w:trHeight w:val="320"/>
        </w:trPr>
        <w:tc>
          <w:tcPr>
            <w:tcW w:w="1300" w:type="dxa"/>
            <w:shd w:val="clear" w:color="auto" w:fill="auto"/>
            <w:noWrap/>
            <w:vAlign w:val="bottom"/>
            <w:hideMark/>
          </w:tcPr>
          <w:p w14:paraId="1231A50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HAPV3*</w:t>
            </w:r>
          </w:p>
        </w:tc>
        <w:tc>
          <w:tcPr>
            <w:tcW w:w="2092" w:type="dxa"/>
            <w:shd w:val="clear" w:color="auto" w:fill="auto"/>
            <w:noWrap/>
            <w:vAlign w:val="bottom"/>
            <w:hideMark/>
          </w:tcPr>
          <w:p w14:paraId="1593B99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Hapvida</w:t>
            </w:r>
          </w:p>
        </w:tc>
        <w:tc>
          <w:tcPr>
            <w:tcW w:w="1418" w:type="dxa"/>
            <w:shd w:val="clear" w:color="auto" w:fill="auto"/>
            <w:noWrap/>
            <w:vAlign w:val="bottom"/>
            <w:hideMark/>
          </w:tcPr>
          <w:p w14:paraId="5F44498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59C567D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052D1B2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4.454.692.382</w:t>
            </w:r>
          </w:p>
        </w:tc>
        <w:tc>
          <w:tcPr>
            <w:tcW w:w="1134" w:type="dxa"/>
            <w:shd w:val="clear" w:color="auto" w:fill="auto"/>
            <w:noWrap/>
            <w:vAlign w:val="bottom"/>
            <w:hideMark/>
          </w:tcPr>
          <w:p w14:paraId="2E77EA5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1,601</w:t>
            </w:r>
          </w:p>
        </w:tc>
      </w:tr>
      <w:tr w:rsidR="00F2082E" w:rsidRPr="00B0293B" w14:paraId="6F393D09" w14:textId="77777777" w:rsidTr="00F2082E">
        <w:trPr>
          <w:trHeight w:val="320"/>
        </w:trPr>
        <w:tc>
          <w:tcPr>
            <w:tcW w:w="1300" w:type="dxa"/>
            <w:shd w:val="clear" w:color="auto" w:fill="auto"/>
            <w:noWrap/>
            <w:vAlign w:val="bottom"/>
            <w:hideMark/>
          </w:tcPr>
          <w:p w14:paraId="7D1EE3B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ITSA4</w:t>
            </w:r>
          </w:p>
        </w:tc>
        <w:tc>
          <w:tcPr>
            <w:tcW w:w="2092" w:type="dxa"/>
            <w:shd w:val="clear" w:color="auto" w:fill="auto"/>
            <w:noWrap/>
            <w:vAlign w:val="bottom"/>
            <w:hideMark/>
          </w:tcPr>
          <w:p w14:paraId="2512CDB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Itausa</w:t>
            </w:r>
          </w:p>
        </w:tc>
        <w:tc>
          <w:tcPr>
            <w:tcW w:w="1418" w:type="dxa"/>
            <w:shd w:val="clear" w:color="auto" w:fill="auto"/>
            <w:noWrap/>
            <w:vAlign w:val="bottom"/>
            <w:hideMark/>
          </w:tcPr>
          <w:p w14:paraId="5D6B484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Financeiro</w:t>
            </w:r>
          </w:p>
        </w:tc>
        <w:tc>
          <w:tcPr>
            <w:tcW w:w="1134" w:type="dxa"/>
            <w:shd w:val="clear" w:color="auto" w:fill="auto"/>
            <w:noWrap/>
            <w:vAlign w:val="bottom"/>
            <w:hideMark/>
          </w:tcPr>
          <w:p w14:paraId="77C1120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N1</w:t>
            </w:r>
          </w:p>
        </w:tc>
        <w:tc>
          <w:tcPr>
            <w:tcW w:w="1984" w:type="dxa"/>
            <w:shd w:val="clear" w:color="auto" w:fill="auto"/>
            <w:noWrap/>
            <w:vAlign w:val="bottom"/>
            <w:hideMark/>
          </w:tcPr>
          <w:p w14:paraId="44DE6E6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4.736.140.654</w:t>
            </w:r>
          </w:p>
        </w:tc>
        <w:tc>
          <w:tcPr>
            <w:tcW w:w="1134" w:type="dxa"/>
            <w:shd w:val="clear" w:color="auto" w:fill="auto"/>
            <w:noWrap/>
            <w:vAlign w:val="bottom"/>
            <w:hideMark/>
          </w:tcPr>
          <w:p w14:paraId="243DBAF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2,433</w:t>
            </w:r>
          </w:p>
        </w:tc>
      </w:tr>
      <w:tr w:rsidR="00F2082E" w:rsidRPr="00B0293B" w14:paraId="66936F1F" w14:textId="77777777" w:rsidTr="00F2082E">
        <w:trPr>
          <w:trHeight w:val="320"/>
        </w:trPr>
        <w:tc>
          <w:tcPr>
            <w:tcW w:w="1300" w:type="dxa"/>
            <w:shd w:val="clear" w:color="auto" w:fill="auto"/>
            <w:noWrap/>
            <w:vAlign w:val="bottom"/>
            <w:hideMark/>
          </w:tcPr>
          <w:p w14:paraId="01E776C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ITUB4</w:t>
            </w:r>
          </w:p>
        </w:tc>
        <w:tc>
          <w:tcPr>
            <w:tcW w:w="2092" w:type="dxa"/>
            <w:shd w:val="clear" w:color="auto" w:fill="auto"/>
            <w:noWrap/>
            <w:vAlign w:val="bottom"/>
            <w:hideMark/>
          </w:tcPr>
          <w:p w14:paraId="27C4C1E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Itauunibanco</w:t>
            </w:r>
          </w:p>
        </w:tc>
        <w:tc>
          <w:tcPr>
            <w:tcW w:w="1418" w:type="dxa"/>
            <w:shd w:val="clear" w:color="auto" w:fill="auto"/>
            <w:noWrap/>
            <w:vAlign w:val="bottom"/>
            <w:hideMark/>
          </w:tcPr>
          <w:p w14:paraId="424EABC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Banco</w:t>
            </w:r>
          </w:p>
        </w:tc>
        <w:tc>
          <w:tcPr>
            <w:tcW w:w="1134" w:type="dxa"/>
            <w:shd w:val="clear" w:color="auto" w:fill="auto"/>
            <w:noWrap/>
            <w:vAlign w:val="bottom"/>
            <w:hideMark/>
          </w:tcPr>
          <w:p w14:paraId="5F21F13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N1</w:t>
            </w:r>
          </w:p>
        </w:tc>
        <w:tc>
          <w:tcPr>
            <w:tcW w:w="1984" w:type="dxa"/>
            <w:shd w:val="clear" w:color="auto" w:fill="auto"/>
            <w:noWrap/>
            <w:vAlign w:val="bottom"/>
            <w:hideMark/>
          </w:tcPr>
          <w:p w14:paraId="34300D6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4.781.077.143</w:t>
            </w:r>
          </w:p>
        </w:tc>
        <w:tc>
          <w:tcPr>
            <w:tcW w:w="1134" w:type="dxa"/>
            <w:shd w:val="clear" w:color="auto" w:fill="auto"/>
            <w:noWrap/>
            <w:vAlign w:val="bottom"/>
            <w:hideMark/>
          </w:tcPr>
          <w:p w14:paraId="327FA96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6,657</w:t>
            </w:r>
          </w:p>
        </w:tc>
      </w:tr>
      <w:tr w:rsidR="00F2082E" w:rsidRPr="00B0293B" w14:paraId="725B86E3" w14:textId="77777777" w:rsidTr="00F2082E">
        <w:trPr>
          <w:trHeight w:val="320"/>
        </w:trPr>
        <w:tc>
          <w:tcPr>
            <w:tcW w:w="1300" w:type="dxa"/>
            <w:shd w:val="clear" w:color="auto" w:fill="auto"/>
            <w:noWrap/>
            <w:vAlign w:val="bottom"/>
            <w:hideMark/>
          </w:tcPr>
          <w:p w14:paraId="411ADEC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JBSS3</w:t>
            </w:r>
          </w:p>
        </w:tc>
        <w:tc>
          <w:tcPr>
            <w:tcW w:w="2092" w:type="dxa"/>
            <w:shd w:val="clear" w:color="auto" w:fill="auto"/>
            <w:noWrap/>
            <w:vAlign w:val="bottom"/>
            <w:hideMark/>
          </w:tcPr>
          <w:p w14:paraId="3EE0CB4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Jbs</w:t>
            </w:r>
          </w:p>
        </w:tc>
        <w:tc>
          <w:tcPr>
            <w:tcW w:w="1418" w:type="dxa"/>
            <w:shd w:val="clear" w:color="auto" w:fill="auto"/>
            <w:noWrap/>
            <w:vAlign w:val="bottom"/>
            <w:hideMark/>
          </w:tcPr>
          <w:p w14:paraId="50E29CC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20A6986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3230794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1.290.736.673</w:t>
            </w:r>
          </w:p>
        </w:tc>
        <w:tc>
          <w:tcPr>
            <w:tcW w:w="1134" w:type="dxa"/>
            <w:shd w:val="clear" w:color="auto" w:fill="auto"/>
            <w:noWrap/>
            <w:vAlign w:val="bottom"/>
            <w:hideMark/>
          </w:tcPr>
          <w:p w14:paraId="08A9BA4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2,548</w:t>
            </w:r>
          </w:p>
        </w:tc>
      </w:tr>
      <w:tr w:rsidR="00F2082E" w:rsidRPr="00B0293B" w14:paraId="033D5FFB" w14:textId="77777777" w:rsidTr="00F2082E">
        <w:trPr>
          <w:trHeight w:val="320"/>
        </w:trPr>
        <w:tc>
          <w:tcPr>
            <w:tcW w:w="1300" w:type="dxa"/>
            <w:shd w:val="clear" w:color="auto" w:fill="auto"/>
            <w:noWrap/>
            <w:vAlign w:val="bottom"/>
            <w:hideMark/>
          </w:tcPr>
          <w:p w14:paraId="3C52978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KLBN11</w:t>
            </w:r>
          </w:p>
        </w:tc>
        <w:tc>
          <w:tcPr>
            <w:tcW w:w="2092" w:type="dxa"/>
            <w:shd w:val="clear" w:color="auto" w:fill="auto"/>
            <w:noWrap/>
            <w:vAlign w:val="bottom"/>
            <w:hideMark/>
          </w:tcPr>
          <w:p w14:paraId="478C8AA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Klabin S/A</w:t>
            </w:r>
          </w:p>
        </w:tc>
        <w:tc>
          <w:tcPr>
            <w:tcW w:w="1418" w:type="dxa"/>
            <w:shd w:val="clear" w:color="auto" w:fill="auto"/>
            <w:noWrap/>
            <w:vAlign w:val="bottom"/>
            <w:hideMark/>
          </w:tcPr>
          <w:p w14:paraId="75B1379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2AAE516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Unt N2</w:t>
            </w:r>
          </w:p>
        </w:tc>
        <w:tc>
          <w:tcPr>
            <w:tcW w:w="1984" w:type="dxa"/>
            <w:shd w:val="clear" w:color="auto" w:fill="auto"/>
            <w:noWrap/>
            <w:vAlign w:val="bottom"/>
            <w:hideMark/>
          </w:tcPr>
          <w:p w14:paraId="7C76BE0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812.994.397</w:t>
            </w:r>
          </w:p>
        </w:tc>
        <w:tc>
          <w:tcPr>
            <w:tcW w:w="1134" w:type="dxa"/>
            <w:shd w:val="clear" w:color="auto" w:fill="auto"/>
            <w:noWrap/>
            <w:vAlign w:val="bottom"/>
            <w:hideMark/>
          </w:tcPr>
          <w:p w14:paraId="72640C6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0,998</w:t>
            </w:r>
          </w:p>
        </w:tc>
      </w:tr>
      <w:tr w:rsidR="00F2082E" w:rsidRPr="00B0293B" w14:paraId="22776CA2" w14:textId="77777777" w:rsidTr="00F2082E">
        <w:trPr>
          <w:trHeight w:val="320"/>
        </w:trPr>
        <w:tc>
          <w:tcPr>
            <w:tcW w:w="1300" w:type="dxa"/>
            <w:shd w:val="clear" w:color="auto" w:fill="auto"/>
            <w:noWrap/>
            <w:vAlign w:val="bottom"/>
            <w:hideMark/>
          </w:tcPr>
          <w:p w14:paraId="6497E47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RENT3</w:t>
            </w:r>
          </w:p>
        </w:tc>
        <w:tc>
          <w:tcPr>
            <w:tcW w:w="2092" w:type="dxa"/>
            <w:shd w:val="clear" w:color="auto" w:fill="auto"/>
            <w:noWrap/>
            <w:vAlign w:val="bottom"/>
            <w:hideMark/>
          </w:tcPr>
          <w:p w14:paraId="3223AF1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Localiza</w:t>
            </w:r>
          </w:p>
        </w:tc>
        <w:tc>
          <w:tcPr>
            <w:tcW w:w="1418" w:type="dxa"/>
            <w:shd w:val="clear" w:color="auto" w:fill="auto"/>
            <w:noWrap/>
            <w:vAlign w:val="bottom"/>
            <w:hideMark/>
          </w:tcPr>
          <w:p w14:paraId="1E01401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31040B9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033E89C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594.670.317</w:t>
            </w:r>
          </w:p>
        </w:tc>
        <w:tc>
          <w:tcPr>
            <w:tcW w:w="1134" w:type="dxa"/>
            <w:shd w:val="clear" w:color="auto" w:fill="auto"/>
            <w:noWrap/>
            <w:vAlign w:val="bottom"/>
            <w:hideMark/>
          </w:tcPr>
          <w:p w14:paraId="1137BDC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1,855</w:t>
            </w:r>
          </w:p>
        </w:tc>
      </w:tr>
      <w:tr w:rsidR="00F2082E" w:rsidRPr="00B0293B" w14:paraId="19F6123A" w14:textId="77777777" w:rsidTr="00F2082E">
        <w:trPr>
          <w:trHeight w:val="320"/>
        </w:trPr>
        <w:tc>
          <w:tcPr>
            <w:tcW w:w="1300" w:type="dxa"/>
            <w:shd w:val="clear" w:color="auto" w:fill="auto"/>
            <w:noWrap/>
            <w:vAlign w:val="bottom"/>
            <w:hideMark/>
          </w:tcPr>
          <w:p w14:paraId="5A8F535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LWSA3*</w:t>
            </w:r>
          </w:p>
        </w:tc>
        <w:tc>
          <w:tcPr>
            <w:tcW w:w="2092" w:type="dxa"/>
            <w:shd w:val="clear" w:color="auto" w:fill="auto"/>
            <w:noWrap/>
            <w:vAlign w:val="bottom"/>
            <w:hideMark/>
          </w:tcPr>
          <w:p w14:paraId="477C742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Locaweb</w:t>
            </w:r>
          </w:p>
        </w:tc>
        <w:tc>
          <w:tcPr>
            <w:tcW w:w="1418" w:type="dxa"/>
            <w:shd w:val="clear" w:color="auto" w:fill="auto"/>
            <w:noWrap/>
            <w:vAlign w:val="bottom"/>
            <w:hideMark/>
          </w:tcPr>
          <w:p w14:paraId="0C804C8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310429B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07C1091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418.965.264</w:t>
            </w:r>
          </w:p>
        </w:tc>
        <w:tc>
          <w:tcPr>
            <w:tcW w:w="1134" w:type="dxa"/>
            <w:shd w:val="clear" w:color="auto" w:fill="auto"/>
            <w:noWrap/>
            <w:vAlign w:val="bottom"/>
            <w:hideMark/>
          </w:tcPr>
          <w:p w14:paraId="1386159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0,136</w:t>
            </w:r>
          </w:p>
        </w:tc>
      </w:tr>
      <w:tr w:rsidR="00F2082E" w:rsidRPr="00B0293B" w14:paraId="41CF3D75" w14:textId="77777777" w:rsidTr="00F2082E">
        <w:trPr>
          <w:trHeight w:val="320"/>
        </w:trPr>
        <w:tc>
          <w:tcPr>
            <w:tcW w:w="1300" w:type="dxa"/>
            <w:shd w:val="clear" w:color="auto" w:fill="auto"/>
            <w:noWrap/>
            <w:vAlign w:val="bottom"/>
            <w:hideMark/>
          </w:tcPr>
          <w:p w14:paraId="1025F78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LREN3</w:t>
            </w:r>
          </w:p>
        </w:tc>
        <w:tc>
          <w:tcPr>
            <w:tcW w:w="2092" w:type="dxa"/>
            <w:shd w:val="clear" w:color="auto" w:fill="auto"/>
            <w:noWrap/>
            <w:vAlign w:val="bottom"/>
            <w:hideMark/>
          </w:tcPr>
          <w:p w14:paraId="1B96330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Lojas Renner</w:t>
            </w:r>
          </w:p>
        </w:tc>
        <w:tc>
          <w:tcPr>
            <w:tcW w:w="1418" w:type="dxa"/>
            <w:shd w:val="clear" w:color="auto" w:fill="auto"/>
            <w:noWrap/>
            <w:vAlign w:val="bottom"/>
            <w:hideMark/>
          </w:tcPr>
          <w:p w14:paraId="6C2FD7A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Comércio</w:t>
            </w:r>
          </w:p>
        </w:tc>
        <w:tc>
          <w:tcPr>
            <w:tcW w:w="1134" w:type="dxa"/>
            <w:shd w:val="clear" w:color="auto" w:fill="auto"/>
            <w:noWrap/>
            <w:vAlign w:val="bottom"/>
            <w:hideMark/>
          </w:tcPr>
          <w:p w14:paraId="0271DCA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652B574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977.821.540</w:t>
            </w:r>
          </w:p>
        </w:tc>
        <w:tc>
          <w:tcPr>
            <w:tcW w:w="1134" w:type="dxa"/>
            <w:shd w:val="clear" w:color="auto" w:fill="auto"/>
            <w:noWrap/>
            <w:vAlign w:val="bottom"/>
            <w:hideMark/>
          </w:tcPr>
          <w:p w14:paraId="4ABFF96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1,403</w:t>
            </w:r>
          </w:p>
        </w:tc>
      </w:tr>
      <w:tr w:rsidR="00F2082E" w:rsidRPr="00B0293B" w14:paraId="086F0002" w14:textId="77777777" w:rsidTr="00F2082E">
        <w:trPr>
          <w:trHeight w:val="320"/>
        </w:trPr>
        <w:tc>
          <w:tcPr>
            <w:tcW w:w="1300" w:type="dxa"/>
            <w:shd w:val="clear" w:color="auto" w:fill="auto"/>
            <w:noWrap/>
            <w:vAlign w:val="bottom"/>
            <w:hideMark/>
          </w:tcPr>
          <w:p w14:paraId="467579F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MGLU3</w:t>
            </w:r>
          </w:p>
        </w:tc>
        <w:tc>
          <w:tcPr>
            <w:tcW w:w="2092" w:type="dxa"/>
            <w:shd w:val="clear" w:color="auto" w:fill="auto"/>
            <w:noWrap/>
            <w:vAlign w:val="bottom"/>
            <w:hideMark/>
          </w:tcPr>
          <w:p w14:paraId="23D49EA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Magaz Luiza</w:t>
            </w:r>
          </w:p>
        </w:tc>
        <w:tc>
          <w:tcPr>
            <w:tcW w:w="1418" w:type="dxa"/>
            <w:shd w:val="clear" w:color="auto" w:fill="auto"/>
            <w:noWrap/>
            <w:vAlign w:val="bottom"/>
            <w:hideMark/>
          </w:tcPr>
          <w:p w14:paraId="2ED6F65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Comércio</w:t>
            </w:r>
          </w:p>
        </w:tc>
        <w:tc>
          <w:tcPr>
            <w:tcW w:w="1134" w:type="dxa"/>
            <w:shd w:val="clear" w:color="auto" w:fill="auto"/>
            <w:noWrap/>
            <w:vAlign w:val="bottom"/>
            <w:hideMark/>
          </w:tcPr>
          <w:p w14:paraId="07B5054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46984BE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2.896.234.638</w:t>
            </w:r>
          </w:p>
        </w:tc>
        <w:tc>
          <w:tcPr>
            <w:tcW w:w="1134" w:type="dxa"/>
            <w:shd w:val="clear" w:color="auto" w:fill="auto"/>
            <w:noWrap/>
            <w:vAlign w:val="bottom"/>
            <w:hideMark/>
          </w:tcPr>
          <w:p w14:paraId="5BA5F32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0,629</w:t>
            </w:r>
          </w:p>
        </w:tc>
      </w:tr>
      <w:tr w:rsidR="00F2082E" w:rsidRPr="00B0293B" w14:paraId="6B9C12D4" w14:textId="77777777" w:rsidTr="00F2082E">
        <w:trPr>
          <w:trHeight w:val="320"/>
        </w:trPr>
        <w:tc>
          <w:tcPr>
            <w:tcW w:w="1300" w:type="dxa"/>
            <w:shd w:val="clear" w:color="auto" w:fill="auto"/>
            <w:noWrap/>
            <w:vAlign w:val="bottom"/>
            <w:hideMark/>
          </w:tcPr>
          <w:p w14:paraId="25600D7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MRFG3</w:t>
            </w:r>
          </w:p>
        </w:tc>
        <w:tc>
          <w:tcPr>
            <w:tcW w:w="2092" w:type="dxa"/>
            <w:shd w:val="clear" w:color="auto" w:fill="auto"/>
            <w:noWrap/>
            <w:vAlign w:val="bottom"/>
            <w:hideMark/>
          </w:tcPr>
          <w:p w14:paraId="70F165A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Marfrig</w:t>
            </w:r>
          </w:p>
        </w:tc>
        <w:tc>
          <w:tcPr>
            <w:tcW w:w="1418" w:type="dxa"/>
            <w:shd w:val="clear" w:color="auto" w:fill="auto"/>
            <w:noWrap/>
            <w:vAlign w:val="bottom"/>
            <w:hideMark/>
          </w:tcPr>
          <w:p w14:paraId="77D6505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73D550A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59840D4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348.234.011</w:t>
            </w:r>
          </w:p>
        </w:tc>
        <w:tc>
          <w:tcPr>
            <w:tcW w:w="1134" w:type="dxa"/>
            <w:shd w:val="clear" w:color="auto" w:fill="auto"/>
            <w:noWrap/>
            <w:vAlign w:val="bottom"/>
            <w:hideMark/>
          </w:tcPr>
          <w:p w14:paraId="39FE4B5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0,296</w:t>
            </w:r>
          </w:p>
        </w:tc>
      </w:tr>
      <w:tr w:rsidR="00F2082E" w:rsidRPr="00B0293B" w14:paraId="0DE99329" w14:textId="77777777" w:rsidTr="00F2082E">
        <w:trPr>
          <w:trHeight w:val="320"/>
        </w:trPr>
        <w:tc>
          <w:tcPr>
            <w:tcW w:w="1300" w:type="dxa"/>
            <w:shd w:val="clear" w:color="auto" w:fill="auto"/>
            <w:noWrap/>
            <w:vAlign w:val="bottom"/>
            <w:hideMark/>
          </w:tcPr>
          <w:p w14:paraId="5D8B35E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CASH3*</w:t>
            </w:r>
          </w:p>
        </w:tc>
        <w:tc>
          <w:tcPr>
            <w:tcW w:w="2092" w:type="dxa"/>
            <w:shd w:val="clear" w:color="auto" w:fill="auto"/>
            <w:noWrap/>
            <w:vAlign w:val="bottom"/>
            <w:hideMark/>
          </w:tcPr>
          <w:p w14:paraId="409F54C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Meliuz</w:t>
            </w:r>
          </w:p>
        </w:tc>
        <w:tc>
          <w:tcPr>
            <w:tcW w:w="1418" w:type="dxa"/>
            <w:shd w:val="clear" w:color="auto" w:fill="auto"/>
            <w:noWrap/>
            <w:vAlign w:val="bottom"/>
            <w:hideMark/>
          </w:tcPr>
          <w:p w14:paraId="3B8528A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7E760D0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11DF78E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548.153.725</w:t>
            </w:r>
          </w:p>
        </w:tc>
        <w:tc>
          <w:tcPr>
            <w:tcW w:w="1134" w:type="dxa"/>
            <w:shd w:val="clear" w:color="auto" w:fill="auto"/>
            <w:noWrap/>
            <w:vAlign w:val="bottom"/>
            <w:hideMark/>
          </w:tcPr>
          <w:p w14:paraId="452DECF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0,061</w:t>
            </w:r>
          </w:p>
        </w:tc>
      </w:tr>
      <w:tr w:rsidR="00F2082E" w:rsidRPr="00B0293B" w14:paraId="1D62BB1D" w14:textId="77777777" w:rsidTr="00F2082E">
        <w:trPr>
          <w:trHeight w:val="320"/>
        </w:trPr>
        <w:tc>
          <w:tcPr>
            <w:tcW w:w="1300" w:type="dxa"/>
            <w:shd w:val="clear" w:color="auto" w:fill="auto"/>
            <w:noWrap/>
            <w:vAlign w:val="bottom"/>
            <w:hideMark/>
          </w:tcPr>
          <w:p w14:paraId="54BF38E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MULT3</w:t>
            </w:r>
          </w:p>
        </w:tc>
        <w:tc>
          <w:tcPr>
            <w:tcW w:w="2092" w:type="dxa"/>
            <w:shd w:val="clear" w:color="auto" w:fill="auto"/>
            <w:noWrap/>
            <w:vAlign w:val="bottom"/>
            <w:hideMark/>
          </w:tcPr>
          <w:p w14:paraId="46F7BC4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Multiplan</w:t>
            </w:r>
          </w:p>
        </w:tc>
        <w:tc>
          <w:tcPr>
            <w:tcW w:w="1418" w:type="dxa"/>
            <w:shd w:val="clear" w:color="auto" w:fill="auto"/>
            <w:noWrap/>
            <w:vAlign w:val="bottom"/>
            <w:hideMark/>
          </w:tcPr>
          <w:p w14:paraId="28FFDED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7B15BF0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 N2</w:t>
            </w:r>
          </w:p>
        </w:tc>
        <w:tc>
          <w:tcPr>
            <w:tcW w:w="1984" w:type="dxa"/>
            <w:shd w:val="clear" w:color="auto" w:fill="auto"/>
            <w:noWrap/>
            <w:vAlign w:val="bottom"/>
            <w:hideMark/>
          </w:tcPr>
          <w:p w14:paraId="0C4DEA8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272.718.548</w:t>
            </w:r>
          </w:p>
        </w:tc>
        <w:tc>
          <w:tcPr>
            <w:tcW w:w="1134" w:type="dxa"/>
            <w:shd w:val="clear" w:color="auto" w:fill="auto"/>
            <w:noWrap/>
            <w:vAlign w:val="bottom"/>
            <w:hideMark/>
          </w:tcPr>
          <w:p w14:paraId="242AEA1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0,386</w:t>
            </w:r>
          </w:p>
        </w:tc>
      </w:tr>
      <w:tr w:rsidR="00F2082E" w:rsidRPr="00B0293B" w14:paraId="70D87649" w14:textId="77777777" w:rsidTr="00F2082E">
        <w:trPr>
          <w:trHeight w:val="320"/>
        </w:trPr>
        <w:tc>
          <w:tcPr>
            <w:tcW w:w="1300" w:type="dxa"/>
            <w:shd w:val="clear" w:color="auto" w:fill="auto"/>
            <w:noWrap/>
            <w:vAlign w:val="bottom"/>
            <w:hideMark/>
          </w:tcPr>
          <w:p w14:paraId="6FB103B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PETR3</w:t>
            </w:r>
          </w:p>
        </w:tc>
        <w:tc>
          <w:tcPr>
            <w:tcW w:w="2092" w:type="dxa"/>
            <w:shd w:val="clear" w:color="auto" w:fill="auto"/>
            <w:noWrap/>
            <w:vAlign w:val="bottom"/>
            <w:hideMark/>
          </w:tcPr>
          <w:p w14:paraId="74E7E4C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Petrobras</w:t>
            </w:r>
          </w:p>
        </w:tc>
        <w:tc>
          <w:tcPr>
            <w:tcW w:w="1418" w:type="dxa"/>
            <w:shd w:val="clear" w:color="auto" w:fill="auto"/>
            <w:noWrap/>
            <w:vAlign w:val="bottom"/>
            <w:hideMark/>
          </w:tcPr>
          <w:p w14:paraId="7F3FD4B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4ECF91F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 N2</w:t>
            </w:r>
          </w:p>
        </w:tc>
        <w:tc>
          <w:tcPr>
            <w:tcW w:w="1984" w:type="dxa"/>
            <w:shd w:val="clear" w:color="auto" w:fill="auto"/>
            <w:noWrap/>
            <w:vAlign w:val="bottom"/>
            <w:hideMark/>
          </w:tcPr>
          <w:p w14:paraId="0C20BBA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3.684.060.179</w:t>
            </w:r>
          </w:p>
        </w:tc>
        <w:tc>
          <w:tcPr>
            <w:tcW w:w="1134" w:type="dxa"/>
            <w:shd w:val="clear" w:color="auto" w:fill="auto"/>
            <w:noWrap/>
            <w:vAlign w:val="bottom"/>
            <w:hideMark/>
          </w:tcPr>
          <w:p w14:paraId="5ECCC61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7,654</w:t>
            </w:r>
          </w:p>
        </w:tc>
      </w:tr>
      <w:tr w:rsidR="00F2082E" w:rsidRPr="00B0293B" w14:paraId="1E56BE3F" w14:textId="77777777" w:rsidTr="00F2082E">
        <w:trPr>
          <w:trHeight w:val="320"/>
        </w:trPr>
        <w:tc>
          <w:tcPr>
            <w:tcW w:w="1300" w:type="dxa"/>
            <w:shd w:val="clear" w:color="auto" w:fill="auto"/>
            <w:noWrap/>
            <w:vAlign w:val="bottom"/>
            <w:hideMark/>
          </w:tcPr>
          <w:p w14:paraId="3B3EBA1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PETR4</w:t>
            </w:r>
          </w:p>
        </w:tc>
        <w:tc>
          <w:tcPr>
            <w:tcW w:w="2092" w:type="dxa"/>
            <w:shd w:val="clear" w:color="auto" w:fill="auto"/>
            <w:noWrap/>
            <w:vAlign w:val="bottom"/>
            <w:hideMark/>
          </w:tcPr>
          <w:p w14:paraId="7076E47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Petrobras</w:t>
            </w:r>
          </w:p>
        </w:tc>
        <w:tc>
          <w:tcPr>
            <w:tcW w:w="1418" w:type="dxa"/>
            <w:shd w:val="clear" w:color="auto" w:fill="auto"/>
            <w:noWrap/>
            <w:vAlign w:val="bottom"/>
            <w:hideMark/>
          </w:tcPr>
          <w:p w14:paraId="1C26B13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1368A59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 N2</w:t>
            </w:r>
          </w:p>
        </w:tc>
        <w:tc>
          <w:tcPr>
            <w:tcW w:w="1984" w:type="dxa"/>
            <w:shd w:val="clear" w:color="auto" w:fill="auto"/>
            <w:noWrap/>
            <w:vAlign w:val="bottom"/>
            <w:hideMark/>
          </w:tcPr>
          <w:p w14:paraId="30A5E80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4.566.442.248</w:t>
            </w:r>
          </w:p>
        </w:tc>
        <w:tc>
          <w:tcPr>
            <w:tcW w:w="1134" w:type="dxa"/>
            <w:shd w:val="clear" w:color="auto" w:fill="auto"/>
            <w:noWrap/>
            <w:vAlign w:val="bottom"/>
            <w:hideMark/>
          </w:tcPr>
          <w:p w14:paraId="67C226C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8,598</w:t>
            </w:r>
          </w:p>
        </w:tc>
      </w:tr>
      <w:tr w:rsidR="00F2082E" w:rsidRPr="00B0293B" w14:paraId="77440C35" w14:textId="77777777" w:rsidTr="00F2082E">
        <w:trPr>
          <w:trHeight w:val="320"/>
        </w:trPr>
        <w:tc>
          <w:tcPr>
            <w:tcW w:w="1300" w:type="dxa"/>
            <w:shd w:val="clear" w:color="auto" w:fill="auto"/>
            <w:noWrap/>
            <w:vAlign w:val="bottom"/>
            <w:hideMark/>
          </w:tcPr>
          <w:p w14:paraId="00CD267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PRIO3</w:t>
            </w:r>
          </w:p>
        </w:tc>
        <w:tc>
          <w:tcPr>
            <w:tcW w:w="2092" w:type="dxa"/>
            <w:shd w:val="clear" w:color="auto" w:fill="auto"/>
            <w:noWrap/>
            <w:vAlign w:val="bottom"/>
            <w:hideMark/>
          </w:tcPr>
          <w:p w14:paraId="59498A2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Petrorio</w:t>
            </w:r>
          </w:p>
        </w:tc>
        <w:tc>
          <w:tcPr>
            <w:tcW w:w="1418" w:type="dxa"/>
            <w:shd w:val="clear" w:color="auto" w:fill="auto"/>
            <w:noWrap/>
            <w:vAlign w:val="bottom"/>
            <w:hideMark/>
          </w:tcPr>
          <w:p w14:paraId="7546F69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3E6E785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2F0B5CB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839.159.130</w:t>
            </w:r>
          </w:p>
        </w:tc>
        <w:tc>
          <w:tcPr>
            <w:tcW w:w="1134" w:type="dxa"/>
            <w:shd w:val="clear" w:color="auto" w:fill="auto"/>
            <w:noWrap/>
            <w:vAlign w:val="bottom"/>
            <w:hideMark/>
          </w:tcPr>
          <w:p w14:paraId="61F10B1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1,227</w:t>
            </w:r>
          </w:p>
        </w:tc>
      </w:tr>
      <w:tr w:rsidR="00F2082E" w:rsidRPr="00B0293B" w14:paraId="6032563C" w14:textId="77777777" w:rsidTr="00F2082E">
        <w:trPr>
          <w:trHeight w:val="320"/>
        </w:trPr>
        <w:tc>
          <w:tcPr>
            <w:tcW w:w="1300" w:type="dxa"/>
            <w:shd w:val="clear" w:color="auto" w:fill="auto"/>
            <w:noWrap/>
            <w:vAlign w:val="bottom"/>
            <w:hideMark/>
          </w:tcPr>
          <w:p w14:paraId="089541B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RADL3</w:t>
            </w:r>
          </w:p>
        </w:tc>
        <w:tc>
          <w:tcPr>
            <w:tcW w:w="2092" w:type="dxa"/>
            <w:shd w:val="clear" w:color="auto" w:fill="auto"/>
            <w:noWrap/>
            <w:vAlign w:val="bottom"/>
            <w:hideMark/>
          </w:tcPr>
          <w:p w14:paraId="610607A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Raia Drogasil</w:t>
            </w:r>
          </w:p>
        </w:tc>
        <w:tc>
          <w:tcPr>
            <w:tcW w:w="1418" w:type="dxa"/>
            <w:shd w:val="clear" w:color="auto" w:fill="auto"/>
            <w:noWrap/>
            <w:vAlign w:val="bottom"/>
            <w:hideMark/>
          </w:tcPr>
          <w:p w14:paraId="3F5F8DA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Comércio</w:t>
            </w:r>
          </w:p>
        </w:tc>
        <w:tc>
          <w:tcPr>
            <w:tcW w:w="1134" w:type="dxa"/>
            <w:shd w:val="clear" w:color="auto" w:fill="auto"/>
            <w:noWrap/>
            <w:vAlign w:val="bottom"/>
            <w:hideMark/>
          </w:tcPr>
          <w:p w14:paraId="4FC9CAD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0B7729B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1.071.076.905</w:t>
            </w:r>
          </w:p>
        </w:tc>
        <w:tc>
          <w:tcPr>
            <w:tcW w:w="1134" w:type="dxa"/>
            <w:shd w:val="clear" w:color="auto" w:fill="auto"/>
            <w:noWrap/>
            <w:vAlign w:val="bottom"/>
            <w:hideMark/>
          </w:tcPr>
          <w:p w14:paraId="75873CB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1,095</w:t>
            </w:r>
          </w:p>
        </w:tc>
      </w:tr>
      <w:tr w:rsidR="00F2082E" w:rsidRPr="00B0293B" w14:paraId="2D7F76E4" w14:textId="77777777" w:rsidTr="00F2082E">
        <w:trPr>
          <w:trHeight w:val="320"/>
        </w:trPr>
        <w:tc>
          <w:tcPr>
            <w:tcW w:w="1300" w:type="dxa"/>
            <w:shd w:val="clear" w:color="auto" w:fill="auto"/>
            <w:noWrap/>
            <w:vAlign w:val="bottom"/>
            <w:hideMark/>
          </w:tcPr>
          <w:p w14:paraId="0623168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RDOR3*</w:t>
            </w:r>
          </w:p>
        </w:tc>
        <w:tc>
          <w:tcPr>
            <w:tcW w:w="2092" w:type="dxa"/>
            <w:shd w:val="clear" w:color="auto" w:fill="auto"/>
            <w:noWrap/>
            <w:vAlign w:val="bottom"/>
            <w:hideMark/>
          </w:tcPr>
          <w:p w14:paraId="0B245E5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Rede D Or</w:t>
            </w:r>
          </w:p>
        </w:tc>
        <w:tc>
          <w:tcPr>
            <w:tcW w:w="1418" w:type="dxa"/>
            <w:shd w:val="clear" w:color="auto" w:fill="auto"/>
            <w:noWrap/>
            <w:vAlign w:val="bottom"/>
            <w:hideMark/>
          </w:tcPr>
          <w:p w14:paraId="0D43D78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7EB0C23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5E17A63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929.901.433</w:t>
            </w:r>
          </w:p>
        </w:tc>
        <w:tc>
          <w:tcPr>
            <w:tcW w:w="1134" w:type="dxa"/>
            <w:shd w:val="clear" w:color="auto" w:fill="auto"/>
            <w:noWrap/>
            <w:vAlign w:val="bottom"/>
            <w:hideMark/>
          </w:tcPr>
          <w:p w14:paraId="4C4FD3D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1,733</w:t>
            </w:r>
          </w:p>
        </w:tc>
      </w:tr>
      <w:tr w:rsidR="00F2082E" w:rsidRPr="00B0293B" w14:paraId="33A15F53" w14:textId="77777777" w:rsidTr="00F2082E">
        <w:trPr>
          <w:trHeight w:val="320"/>
        </w:trPr>
        <w:tc>
          <w:tcPr>
            <w:tcW w:w="1300" w:type="dxa"/>
            <w:shd w:val="clear" w:color="auto" w:fill="auto"/>
            <w:noWrap/>
            <w:vAlign w:val="bottom"/>
            <w:hideMark/>
          </w:tcPr>
          <w:p w14:paraId="0E00C5C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RAIL3</w:t>
            </w:r>
          </w:p>
        </w:tc>
        <w:tc>
          <w:tcPr>
            <w:tcW w:w="2092" w:type="dxa"/>
            <w:shd w:val="clear" w:color="auto" w:fill="auto"/>
            <w:noWrap/>
            <w:vAlign w:val="bottom"/>
            <w:hideMark/>
          </w:tcPr>
          <w:p w14:paraId="4EAEFDB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Rumo S.A.</w:t>
            </w:r>
          </w:p>
        </w:tc>
        <w:tc>
          <w:tcPr>
            <w:tcW w:w="1418" w:type="dxa"/>
            <w:shd w:val="clear" w:color="auto" w:fill="auto"/>
            <w:noWrap/>
            <w:vAlign w:val="bottom"/>
            <w:hideMark/>
          </w:tcPr>
          <w:p w14:paraId="2A481A5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Concessão Pública</w:t>
            </w:r>
          </w:p>
        </w:tc>
        <w:tc>
          <w:tcPr>
            <w:tcW w:w="1134" w:type="dxa"/>
            <w:shd w:val="clear" w:color="auto" w:fill="auto"/>
            <w:noWrap/>
            <w:vAlign w:val="bottom"/>
            <w:hideMark/>
          </w:tcPr>
          <w:p w14:paraId="2B2752A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1E9B6CE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1.216.056.103</w:t>
            </w:r>
          </w:p>
        </w:tc>
        <w:tc>
          <w:tcPr>
            <w:tcW w:w="1134" w:type="dxa"/>
            <w:shd w:val="clear" w:color="auto" w:fill="auto"/>
            <w:noWrap/>
            <w:vAlign w:val="bottom"/>
            <w:hideMark/>
          </w:tcPr>
          <w:p w14:paraId="4BAC7F6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1,074</w:t>
            </w:r>
          </w:p>
        </w:tc>
      </w:tr>
      <w:tr w:rsidR="00F2082E" w:rsidRPr="00B0293B" w14:paraId="7524AF5D" w14:textId="77777777" w:rsidTr="00F2082E">
        <w:trPr>
          <w:trHeight w:val="320"/>
        </w:trPr>
        <w:tc>
          <w:tcPr>
            <w:tcW w:w="1300" w:type="dxa"/>
            <w:shd w:val="clear" w:color="auto" w:fill="auto"/>
            <w:noWrap/>
            <w:vAlign w:val="bottom"/>
            <w:hideMark/>
          </w:tcPr>
          <w:p w14:paraId="50D2CE1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CSNA3</w:t>
            </w:r>
          </w:p>
        </w:tc>
        <w:tc>
          <w:tcPr>
            <w:tcW w:w="2092" w:type="dxa"/>
            <w:shd w:val="clear" w:color="auto" w:fill="auto"/>
            <w:noWrap/>
            <w:vAlign w:val="bottom"/>
            <w:hideMark/>
          </w:tcPr>
          <w:p w14:paraId="423A1C0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Sid Nacional</w:t>
            </w:r>
          </w:p>
        </w:tc>
        <w:tc>
          <w:tcPr>
            <w:tcW w:w="1418" w:type="dxa"/>
            <w:shd w:val="clear" w:color="auto" w:fill="auto"/>
            <w:noWrap/>
            <w:vAlign w:val="bottom"/>
            <w:hideMark/>
          </w:tcPr>
          <w:p w14:paraId="4A513AA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29445F9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w:t>
            </w:r>
          </w:p>
        </w:tc>
        <w:tc>
          <w:tcPr>
            <w:tcW w:w="1984" w:type="dxa"/>
            <w:shd w:val="clear" w:color="auto" w:fill="auto"/>
            <w:noWrap/>
            <w:vAlign w:val="bottom"/>
            <w:hideMark/>
          </w:tcPr>
          <w:p w14:paraId="3F147A9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642.398.790</w:t>
            </w:r>
          </w:p>
        </w:tc>
        <w:tc>
          <w:tcPr>
            <w:tcW w:w="1134" w:type="dxa"/>
            <w:shd w:val="clear" w:color="auto" w:fill="auto"/>
            <w:noWrap/>
            <w:vAlign w:val="bottom"/>
            <w:hideMark/>
          </w:tcPr>
          <w:p w14:paraId="0FB02FC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0,663</w:t>
            </w:r>
          </w:p>
        </w:tc>
      </w:tr>
      <w:tr w:rsidR="00F2082E" w:rsidRPr="00B0293B" w14:paraId="7053A401" w14:textId="77777777" w:rsidTr="00F2082E">
        <w:trPr>
          <w:trHeight w:val="320"/>
        </w:trPr>
        <w:tc>
          <w:tcPr>
            <w:tcW w:w="1300" w:type="dxa"/>
            <w:shd w:val="clear" w:color="auto" w:fill="auto"/>
            <w:noWrap/>
            <w:vAlign w:val="bottom"/>
            <w:hideMark/>
          </w:tcPr>
          <w:p w14:paraId="1B68821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SUZB3</w:t>
            </w:r>
          </w:p>
        </w:tc>
        <w:tc>
          <w:tcPr>
            <w:tcW w:w="2092" w:type="dxa"/>
            <w:shd w:val="clear" w:color="auto" w:fill="auto"/>
            <w:noWrap/>
            <w:vAlign w:val="bottom"/>
            <w:hideMark/>
          </w:tcPr>
          <w:p w14:paraId="1353773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Suzano S.A.</w:t>
            </w:r>
          </w:p>
        </w:tc>
        <w:tc>
          <w:tcPr>
            <w:tcW w:w="1418" w:type="dxa"/>
            <w:shd w:val="clear" w:color="auto" w:fill="auto"/>
            <w:noWrap/>
            <w:vAlign w:val="bottom"/>
            <w:hideMark/>
          </w:tcPr>
          <w:p w14:paraId="041117B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1EC71A0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573D420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726.779.281</w:t>
            </w:r>
          </w:p>
        </w:tc>
        <w:tc>
          <w:tcPr>
            <w:tcW w:w="1134" w:type="dxa"/>
            <w:shd w:val="clear" w:color="auto" w:fill="auto"/>
            <w:noWrap/>
            <w:vAlign w:val="bottom"/>
            <w:hideMark/>
          </w:tcPr>
          <w:p w14:paraId="641AB9B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2,108</w:t>
            </w:r>
          </w:p>
        </w:tc>
      </w:tr>
      <w:tr w:rsidR="00F2082E" w:rsidRPr="00B0293B" w14:paraId="1D7DA549" w14:textId="77777777" w:rsidTr="00F2082E">
        <w:trPr>
          <w:trHeight w:val="320"/>
        </w:trPr>
        <w:tc>
          <w:tcPr>
            <w:tcW w:w="1300" w:type="dxa"/>
            <w:shd w:val="clear" w:color="auto" w:fill="auto"/>
            <w:noWrap/>
            <w:vAlign w:val="bottom"/>
            <w:hideMark/>
          </w:tcPr>
          <w:p w14:paraId="53C7A43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TOTS3</w:t>
            </w:r>
          </w:p>
        </w:tc>
        <w:tc>
          <w:tcPr>
            <w:tcW w:w="2092" w:type="dxa"/>
            <w:shd w:val="clear" w:color="auto" w:fill="auto"/>
            <w:noWrap/>
            <w:vAlign w:val="bottom"/>
            <w:hideMark/>
          </w:tcPr>
          <w:p w14:paraId="2CF484F7"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Totvs</w:t>
            </w:r>
          </w:p>
        </w:tc>
        <w:tc>
          <w:tcPr>
            <w:tcW w:w="1418" w:type="dxa"/>
            <w:shd w:val="clear" w:color="auto" w:fill="auto"/>
            <w:noWrap/>
            <w:vAlign w:val="bottom"/>
            <w:hideMark/>
          </w:tcPr>
          <w:p w14:paraId="3B9DB22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Serviço</w:t>
            </w:r>
          </w:p>
        </w:tc>
        <w:tc>
          <w:tcPr>
            <w:tcW w:w="1134" w:type="dxa"/>
            <w:shd w:val="clear" w:color="auto" w:fill="auto"/>
            <w:noWrap/>
            <w:vAlign w:val="bottom"/>
            <w:hideMark/>
          </w:tcPr>
          <w:p w14:paraId="2BC935E6"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6125925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519.851.955</w:t>
            </w:r>
          </w:p>
        </w:tc>
        <w:tc>
          <w:tcPr>
            <w:tcW w:w="1134" w:type="dxa"/>
            <w:shd w:val="clear" w:color="auto" w:fill="auto"/>
            <w:noWrap/>
            <w:vAlign w:val="bottom"/>
            <w:hideMark/>
          </w:tcPr>
          <w:p w14:paraId="796B1E7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0,765</w:t>
            </w:r>
          </w:p>
        </w:tc>
      </w:tr>
      <w:tr w:rsidR="00F2082E" w:rsidRPr="00B0293B" w14:paraId="6C2BFA75" w14:textId="77777777" w:rsidTr="00F2082E">
        <w:trPr>
          <w:trHeight w:val="320"/>
        </w:trPr>
        <w:tc>
          <w:tcPr>
            <w:tcW w:w="1300" w:type="dxa"/>
            <w:shd w:val="clear" w:color="auto" w:fill="auto"/>
            <w:noWrap/>
            <w:vAlign w:val="bottom"/>
            <w:hideMark/>
          </w:tcPr>
          <w:p w14:paraId="783AAF5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USIM5</w:t>
            </w:r>
          </w:p>
        </w:tc>
        <w:tc>
          <w:tcPr>
            <w:tcW w:w="2092" w:type="dxa"/>
            <w:shd w:val="clear" w:color="auto" w:fill="auto"/>
            <w:noWrap/>
            <w:vAlign w:val="bottom"/>
            <w:hideMark/>
          </w:tcPr>
          <w:p w14:paraId="7E669EC8"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Usiminas</w:t>
            </w:r>
          </w:p>
        </w:tc>
        <w:tc>
          <w:tcPr>
            <w:tcW w:w="1418" w:type="dxa"/>
            <w:shd w:val="clear" w:color="auto" w:fill="auto"/>
            <w:noWrap/>
            <w:vAlign w:val="bottom"/>
            <w:hideMark/>
          </w:tcPr>
          <w:p w14:paraId="41E665C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3EDA63C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Pna N1</w:t>
            </w:r>
          </w:p>
        </w:tc>
        <w:tc>
          <w:tcPr>
            <w:tcW w:w="1984" w:type="dxa"/>
            <w:shd w:val="clear" w:color="auto" w:fill="auto"/>
            <w:noWrap/>
            <w:vAlign w:val="bottom"/>
            <w:hideMark/>
          </w:tcPr>
          <w:p w14:paraId="5B32616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514.680.651</w:t>
            </w:r>
          </w:p>
        </w:tc>
        <w:tc>
          <w:tcPr>
            <w:tcW w:w="1134" w:type="dxa"/>
            <w:shd w:val="clear" w:color="auto" w:fill="auto"/>
            <w:noWrap/>
            <w:vAlign w:val="bottom"/>
            <w:hideMark/>
          </w:tcPr>
          <w:p w14:paraId="36D0327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0,306</w:t>
            </w:r>
          </w:p>
        </w:tc>
      </w:tr>
      <w:tr w:rsidR="00F2082E" w:rsidRPr="00B0293B" w14:paraId="08429D67" w14:textId="77777777" w:rsidTr="00F2082E">
        <w:trPr>
          <w:trHeight w:val="320"/>
        </w:trPr>
        <w:tc>
          <w:tcPr>
            <w:tcW w:w="1300" w:type="dxa"/>
            <w:shd w:val="clear" w:color="auto" w:fill="auto"/>
            <w:noWrap/>
            <w:vAlign w:val="bottom"/>
            <w:hideMark/>
          </w:tcPr>
          <w:p w14:paraId="6E34397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VALE3</w:t>
            </w:r>
          </w:p>
        </w:tc>
        <w:tc>
          <w:tcPr>
            <w:tcW w:w="2092" w:type="dxa"/>
            <w:shd w:val="clear" w:color="auto" w:fill="auto"/>
            <w:noWrap/>
            <w:vAlign w:val="bottom"/>
            <w:hideMark/>
          </w:tcPr>
          <w:p w14:paraId="648C5CE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Vale</w:t>
            </w:r>
          </w:p>
        </w:tc>
        <w:tc>
          <w:tcPr>
            <w:tcW w:w="1418" w:type="dxa"/>
            <w:shd w:val="clear" w:color="auto" w:fill="auto"/>
            <w:noWrap/>
            <w:vAlign w:val="bottom"/>
            <w:hideMark/>
          </w:tcPr>
          <w:p w14:paraId="77D59E7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592D98D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454E61E0"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4.738.212.436</w:t>
            </w:r>
          </w:p>
        </w:tc>
        <w:tc>
          <w:tcPr>
            <w:tcW w:w="1134" w:type="dxa"/>
            <w:shd w:val="clear" w:color="auto" w:fill="auto"/>
            <w:noWrap/>
            <w:vAlign w:val="bottom"/>
            <w:hideMark/>
          </w:tcPr>
          <w:p w14:paraId="6B0DB76C"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20,842</w:t>
            </w:r>
          </w:p>
        </w:tc>
      </w:tr>
      <w:tr w:rsidR="00F2082E" w:rsidRPr="00B0293B" w14:paraId="2A00AA39" w14:textId="77777777" w:rsidTr="00F2082E">
        <w:trPr>
          <w:trHeight w:val="320"/>
        </w:trPr>
        <w:tc>
          <w:tcPr>
            <w:tcW w:w="1300" w:type="dxa"/>
            <w:shd w:val="clear" w:color="auto" w:fill="auto"/>
            <w:noWrap/>
            <w:vAlign w:val="bottom"/>
            <w:hideMark/>
          </w:tcPr>
          <w:p w14:paraId="7E9D32EF"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VIIA3</w:t>
            </w:r>
          </w:p>
        </w:tc>
        <w:tc>
          <w:tcPr>
            <w:tcW w:w="2092" w:type="dxa"/>
            <w:shd w:val="clear" w:color="auto" w:fill="auto"/>
            <w:noWrap/>
            <w:vAlign w:val="bottom"/>
            <w:hideMark/>
          </w:tcPr>
          <w:p w14:paraId="6FB7F5B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Via</w:t>
            </w:r>
          </w:p>
        </w:tc>
        <w:tc>
          <w:tcPr>
            <w:tcW w:w="1418" w:type="dxa"/>
            <w:shd w:val="clear" w:color="auto" w:fill="auto"/>
            <w:noWrap/>
            <w:vAlign w:val="bottom"/>
            <w:hideMark/>
          </w:tcPr>
          <w:p w14:paraId="7F59F66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Comércio</w:t>
            </w:r>
          </w:p>
        </w:tc>
        <w:tc>
          <w:tcPr>
            <w:tcW w:w="1134" w:type="dxa"/>
            <w:shd w:val="clear" w:color="auto" w:fill="auto"/>
            <w:noWrap/>
            <w:vAlign w:val="bottom"/>
            <w:hideMark/>
          </w:tcPr>
          <w:p w14:paraId="394E723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11803C4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1.596.295.753</w:t>
            </w:r>
          </w:p>
        </w:tc>
        <w:tc>
          <w:tcPr>
            <w:tcW w:w="1134" w:type="dxa"/>
            <w:shd w:val="clear" w:color="auto" w:fill="auto"/>
            <w:noWrap/>
            <w:vAlign w:val="bottom"/>
            <w:hideMark/>
          </w:tcPr>
          <w:p w14:paraId="7F959EF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0,263</w:t>
            </w:r>
          </w:p>
        </w:tc>
      </w:tr>
      <w:tr w:rsidR="00F2082E" w:rsidRPr="00B0293B" w14:paraId="1557A2D8" w14:textId="77777777" w:rsidTr="00F2082E">
        <w:trPr>
          <w:trHeight w:val="320"/>
        </w:trPr>
        <w:tc>
          <w:tcPr>
            <w:tcW w:w="1300" w:type="dxa"/>
            <w:shd w:val="clear" w:color="auto" w:fill="auto"/>
            <w:noWrap/>
            <w:vAlign w:val="bottom"/>
            <w:hideMark/>
          </w:tcPr>
          <w:p w14:paraId="768F189B"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lastRenderedPageBreak/>
              <w:t>VBBR3</w:t>
            </w:r>
          </w:p>
        </w:tc>
        <w:tc>
          <w:tcPr>
            <w:tcW w:w="2092" w:type="dxa"/>
            <w:shd w:val="clear" w:color="auto" w:fill="auto"/>
            <w:noWrap/>
            <w:vAlign w:val="bottom"/>
            <w:hideMark/>
          </w:tcPr>
          <w:p w14:paraId="6AAFF29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Vibra</w:t>
            </w:r>
          </w:p>
        </w:tc>
        <w:tc>
          <w:tcPr>
            <w:tcW w:w="1418" w:type="dxa"/>
            <w:shd w:val="clear" w:color="auto" w:fill="auto"/>
            <w:noWrap/>
            <w:vAlign w:val="bottom"/>
            <w:hideMark/>
          </w:tcPr>
          <w:p w14:paraId="7AFA3D2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Comércio</w:t>
            </w:r>
          </w:p>
        </w:tc>
        <w:tc>
          <w:tcPr>
            <w:tcW w:w="1134" w:type="dxa"/>
            <w:shd w:val="clear" w:color="auto" w:fill="auto"/>
            <w:noWrap/>
            <w:vAlign w:val="bottom"/>
            <w:hideMark/>
          </w:tcPr>
          <w:p w14:paraId="6D08169E"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6A58A082"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1.131.883.365</w:t>
            </w:r>
          </w:p>
        </w:tc>
        <w:tc>
          <w:tcPr>
            <w:tcW w:w="1134" w:type="dxa"/>
            <w:shd w:val="clear" w:color="auto" w:fill="auto"/>
            <w:noWrap/>
            <w:vAlign w:val="bottom"/>
            <w:hideMark/>
          </w:tcPr>
          <w:p w14:paraId="651297D5"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1,248</w:t>
            </w:r>
          </w:p>
        </w:tc>
      </w:tr>
      <w:tr w:rsidR="00F2082E" w:rsidRPr="00B0293B" w14:paraId="7F028E95" w14:textId="77777777" w:rsidTr="00F2082E">
        <w:trPr>
          <w:trHeight w:val="320"/>
        </w:trPr>
        <w:tc>
          <w:tcPr>
            <w:tcW w:w="1300" w:type="dxa"/>
            <w:shd w:val="clear" w:color="auto" w:fill="auto"/>
            <w:noWrap/>
            <w:vAlign w:val="bottom"/>
            <w:hideMark/>
          </w:tcPr>
          <w:p w14:paraId="5E0EF17D"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WEGE3</w:t>
            </w:r>
          </w:p>
        </w:tc>
        <w:tc>
          <w:tcPr>
            <w:tcW w:w="2092" w:type="dxa"/>
            <w:shd w:val="clear" w:color="auto" w:fill="auto"/>
            <w:noWrap/>
            <w:vAlign w:val="bottom"/>
            <w:hideMark/>
          </w:tcPr>
          <w:p w14:paraId="7E532B03"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Weg</w:t>
            </w:r>
          </w:p>
        </w:tc>
        <w:tc>
          <w:tcPr>
            <w:tcW w:w="1418" w:type="dxa"/>
            <w:shd w:val="clear" w:color="auto" w:fill="auto"/>
            <w:noWrap/>
            <w:vAlign w:val="bottom"/>
            <w:hideMark/>
          </w:tcPr>
          <w:p w14:paraId="57A613CA"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Industria</w:t>
            </w:r>
          </w:p>
        </w:tc>
        <w:tc>
          <w:tcPr>
            <w:tcW w:w="1134" w:type="dxa"/>
            <w:shd w:val="clear" w:color="auto" w:fill="auto"/>
            <w:noWrap/>
            <w:vAlign w:val="bottom"/>
            <w:hideMark/>
          </w:tcPr>
          <w:p w14:paraId="19521669"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OnNm</w:t>
            </w:r>
          </w:p>
        </w:tc>
        <w:tc>
          <w:tcPr>
            <w:tcW w:w="1984" w:type="dxa"/>
            <w:shd w:val="clear" w:color="auto" w:fill="auto"/>
            <w:noWrap/>
            <w:vAlign w:val="bottom"/>
            <w:hideMark/>
          </w:tcPr>
          <w:p w14:paraId="7D326E71"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1.484.859.030</w:t>
            </w:r>
          </w:p>
        </w:tc>
        <w:tc>
          <w:tcPr>
            <w:tcW w:w="1134" w:type="dxa"/>
            <w:shd w:val="clear" w:color="auto" w:fill="auto"/>
            <w:noWrap/>
            <w:vAlign w:val="bottom"/>
            <w:hideMark/>
          </w:tcPr>
          <w:p w14:paraId="12C3DD04" w14:textId="77777777" w:rsidR="00F2082E" w:rsidRPr="00B0293B" w:rsidRDefault="00F2082E" w:rsidP="00F2082E">
            <w:pPr>
              <w:spacing w:line="360" w:lineRule="auto"/>
              <w:jc w:val="both"/>
              <w:rPr>
                <w:rFonts w:ascii="Times New Roman" w:eastAsia="Times New Roman" w:hAnsi="Times New Roman"/>
              </w:rPr>
            </w:pPr>
            <w:r w:rsidRPr="00B0293B">
              <w:rPr>
                <w:rFonts w:ascii="Times New Roman" w:eastAsia="Times New Roman" w:hAnsi="Times New Roman"/>
              </w:rPr>
              <w:t>2,202</w:t>
            </w:r>
          </w:p>
        </w:tc>
      </w:tr>
    </w:tbl>
    <w:p w14:paraId="2024E9CF" w14:textId="77777777" w:rsidR="00F2082E" w:rsidRPr="00B0293B" w:rsidRDefault="00F2082E" w:rsidP="00F2082E">
      <w:pPr>
        <w:widowControl w:val="0"/>
        <w:pBdr>
          <w:top w:val="nil"/>
          <w:left w:val="nil"/>
          <w:bottom w:val="nil"/>
          <w:right w:val="nil"/>
          <w:between w:val="nil"/>
        </w:pBdr>
        <w:jc w:val="both"/>
        <w:rPr>
          <w:rFonts w:ascii="Times New Roman" w:eastAsia="Arial" w:hAnsi="Times New Roman"/>
          <w:color w:val="000000"/>
          <w:sz w:val="20"/>
        </w:rPr>
      </w:pPr>
      <w:r w:rsidRPr="00B0293B">
        <w:rPr>
          <w:rFonts w:ascii="Times New Roman" w:eastAsia="Arial" w:hAnsi="Times New Roman"/>
          <w:color w:val="000000"/>
          <w:sz w:val="20"/>
        </w:rPr>
        <w:t>Fonte: B3 – Bolsa Brasil Balcão (2022).</w:t>
      </w:r>
    </w:p>
    <w:p w14:paraId="432A7175" w14:textId="1106569C" w:rsidR="00F2082E" w:rsidRPr="00B0293B" w:rsidRDefault="00F2082E" w:rsidP="00F2082E">
      <w:pPr>
        <w:pStyle w:val="Rodap"/>
        <w:ind w:right="360"/>
        <w:rPr>
          <w:rFonts w:ascii="Times New Roman" w:hAnsi="Times New Roman" w:cs="Times New Roman"/>
          <w:sz w:val="20"/>
        </w:rPr>
      </w:pPr>
      <w:r w:rsidRPr="00B0293B">
        <w:rPr>
          <w:rFonts w:ascii="Times New Roman" w:hAnsi="Times New Roman" w:cs="Times New Roman"/>
          <w:sz w:val="20"/>
        </w:rPr>
        <w:t>Nota</w:t>
      </w:r>
      <w:r w:rsidR="000C4A16">
        <w:rPr>
          <w:rFonts w:ascii="Times New Roman" w:hAnsi="Times New Roman" w:cs="Times New Roman"/>
          <w:sz w:val="20"/>
        </w:rPr>
        <w:t xml:space="preserve"> 1</w:t>
      </w:r>
      <w:r w:rsidRPr="00B0293B">
        <w:rPr>
          <w:rFonts w:ascii="Times New Roman" w:hAnsi="Times New Roman" w:cs="Times New Roman"/>
          <w:sz w:val="20"/>
        </w:rPr>
        <w:t xml:space="preserve">: (*) Ações retiradas da regressão do modelo por terem aberto capital posteriormente ao ano de 2018 </w:t>
      </w:r>
    </w:p>
    <w:p w14:paraId="4E4F6560" w14:textId="77777777" w:rsidR="00F2082E" w:rsidRPr="00B0293B" w:rsidRDefault="00F2082E" w:rsidP="00F2082E">
      <w:pPr>
        <w:widowControl w:val="0"/>
        <w:pBdr>
          <w:top w:val="nil"/>
          <w:left w:val="nil"/>
          <w:bottom w:val="nil"/>
          <w:right w:val="nil"/>
          <w:between w:val="nil"/>
        </w:pBdr>
        <w:spacing w:line="360" w:lineRule="auto"/>
        <w:jc w:val="both"/>
        <w:rPr>
          <w:rFonts w:ascii="Times New Roman" w:eastAsia="Arial" w:hAnsi="Times New Roman"/>
          <w:color w:val="000000"/>
        </w:rPr>
      </w:pPr>
    </w:p>
    <w:p w14:paraId="56F105D7" w14:textId="652EB84D" w:rsidR="00F2082E" w:rsidRPr="00B0293B" w:rsidRDefault="00F2082E" w:rsidP="00F2082E">
      <w:pPr>
        <w:widowControl w:val="0"/>
        <w:pBdr>
          <w:top w:val="nil"/>
          <w:left w:val="nil"/>
          <w:bottom w:val="nil"/>
          <w:right w:val="nil"/>
          <w:between w:val="nil"/>
        </w:pBdr>
        <w:spacing w:line="360" w:lineRule="auto"/>
        <w:jc w:val="both"/>
        <w:rPr>
          <w:rFonts w:ascii="Times New Roman" w:eastAsia="Arial" w:hAnsi="Times New Roman"/>
          <w:color w:val="000000"/>
        </w:rPr>
      </w:pPr>
      <w:r w:rsidRPr="00B0293B">
        <w:rPr>
          <w:rFonts w:ascii="Times New Roman" w:eastAsia="Arial" w:hAnsi="Times New Roman"/>
          <w:color w:val="000000"/>
        </w:rPr>
        <w:tab/>
        <w:t>No Q</w:t>
      </w:r>
      <w:r w:rsidR="00E77649">
        <w:rPr>
          <w:rFonts w:ascii="Times New Roman" w:eastAsia="Arial" w:hAnsi="Times New Roman"/>
          <w:color w:val="000000"/>
        </w:rPr>
        <w:t>uadro 3</w:t>
      </w:r>
      <w:r w:rsidRPr="00B0293B">
        <w:rPr>
          <w:rFonts w:ascii="Times New Roman" w:eastAsia="Arial" w:hAnsi="Times New Roman"/>
          <w:color w:val="000000"/>
        </w:rPr>
        <w:t xml:space="preserve">, </w:t>
      </w:r>
      <w:r w:rsidR="00C27BA7">
        <w:rPr>
          <w:rFonts w:ascii="Times New Roman" w:eastAsia="Arial" w:hAnsi="Times New Roman"/>
          <w:color w:val="000000"/>
        </w:rPr>
        <w:t xml:space="preserve">apresenta </w:t>
      </w:r>
      <w:r w:rsidRPr="00B0293B">
        <w:rPr>
          <w:rFonts w:ascii="Times New Roman" w:eastAsia="Arial" w:hAnsi="Times New Roman"/>
          <w:color w:val="000000"/>
        </w:rPr>
        <w:t>das</w:t>
      </w:r>
      <w:r w:rsidR="00C27BA7">
        <w:rPr>
          <w:rFonts w:ascii="Times New Roman" w:eastAsia="Arial" w:hAnsi="Times New Roman"/>
          <w:color w:val="000000"/>
        </w:rPr>
        <w:t xml:space="preserve"> 50 </w:t>
      </w:r>
      <w:r w:rsidRPr="00B0293B">
        <w:rPr>
          <w:rFonts w:ascii="Times New Roman" w:eastAsia="Arial" w:hAnsi="Times New Roman"/>
          <w:color w:val="000000"/>
        </w:rPr>
        <w:t>ações que compõem o</w:t>
      </w:r>
      <w:r w:rsidR="00C27BA7">
        <w:rPr>
          <w:rFonts w:ascii="Times New Roman" w:eastAsia="Arial" w:hAnsi="Times New Roman"/>
          <w:color w:val="000000"/>
        </w:rPr>
        <w:t xml:space="preserve"> índice de 49 empresas, </w:t>
      </w:r>
      <w:r w:rsidR="00C27BA7" w:rsidRPr="00B0293B">
        <w:rPr>
          <w:rFonts w:ascii="Times New Roman" w:eastAsia="Arial" w:hAnsi="Times New Roman"/>
          <w:color w:val="000000"/>
        </w:rPr>
        <w:t>essa diferença se dá pela Petrobras possuir du</w:t>
      </w:r>
      <w:r w:rsidR="00C27BA7">
        <w:rPr>
          <w:rFonts w:ascii="Times New Roman" w:eastAsia="Arial" w:hAnsi="Times New Roman"/>
          <w:color w:val="000000"/>
        </w:rPr>
        <w:t>as ações na composição</w:t>
      </w:r>
      <w:r w:rsidR="00C27BA7" w:rsidRPr="00B0293B">
        <w:rPr>
          <w:rFonts w:ascii="Times New Roman" w:eastAsia="Arial" w:hAnsi="Times New Roman"/>
          <w:color w:val="000000"/>
        </w:rPr>
        <w:t>, sendo estas: PETR3 e PETR4</w:t>
      </w:r>
      <w:r w:rsidR="00C27BA7">
        <w:rPr>
          <w:rFonts w:ascii="Times New Roman" w:eastAsia="Arial" w:hAnsi="Times New Roman"/>
          <w:color w:val="000000"/>
        </w:rPr>
        <w:t xml:space="preserve">. Para </w:t>
      </w:r>
      <w:r w:rsidR="00C27BA7" w:rsidRPr="00B0293B">
        <w:rPr>
          <w:rFonts w:ascii="Times New Roman" w:eastAsia="Arial" w:hAnsi="Times New Roman"/>
          <w:color w:val="000000"/>
        </w:rPr>
        <w:t>o modelo de regressão</w:t>
      </w:r>
      <w:r w:rsidR="00C27BA7">
        <w:rPr>
          <w:rFonts w:ascii="Times New Roman" w:eastAsia="Arial" w:hAnsi="Times New Roman"/>
          <w:color w:val="000000"/>
        </w:rPr>
        <w:t xml:space="preserve"> </w:t>
      </w:r>
      <w:r w:rsidRPr="00B0293B">
        <w:rPr>
          <w:rFonts w:ascii="Times New Roman" w:eastAsia="Arial" w:hAnsi="Times New Roman"/>
          <w:color w:val="000000"/>
        </w:rPr>
        <w:t xml:space="preserve">cinco </w:t>
      </w:r>
      <w:r w:rsidR="00C27BA7">
        <w:rPr>
          <w:rFonts w:ascii="Times New Roman" w:eastAsia="Arial" w:hAnsi="Times New Roman"/>
          <w:color w:val="000000"/>
        </w:rPr>
        <w:t>empresas foram retirada</w:t>
      </w:r>
      <w:r w:rsidRPr="00B0293B">
        <w:rPr>
          <w:rFonts w:ascii="Times New Roman" w:eastAsia="Arial" w:hAnsi="Times New Roman"/>
          <w:color w:val="000000"/>
        </w:rPr>
        <w:t>s uma vez que realizaram seu IPO</w:t>
      </w:r>
      <w:r w:rsidRPr="00B0293B">
        <w:rPr>
          <w:rStyle w:val="Refdenotaderodap"/>
          <w:rFonts w:ascii="Times New Roman" w:eastAsia="Arial" w:hAnsi="Times New Roman"/>
          <w:color w:val="000000"/>
        </w:rPr>
        <w:footnoteReference w:id="8"/>
      </w:r>
      <w:r w:rsidRPr="00B0293B">
        <w:rPr>
          <w:rFonts w:ascii="Times New Roman" w:eastAsia="Arial" w:hAnsi="Times New Roman"/>
          <w:color w:val="000000"/>
        </w:rPr>
        <w:t xml:space="preserve"> posterior ao 2º trimestre de 2018, dos quais são: </w:t>
      </w:r>
      <w:r w:rsidR="00C27BA7">
        <w:rPr>
          <w:rFonts w:ascii="Times New Roman" w:eastAsia="Arial" w:hAnsi="Times New Roman"/>
          <w:color w:val="000000"/>
        </w:rPr>
        <w:t>Banco Inter (</w:t>
      </w:r>
      <w:r w:rsidRPr="00B0293B">
        <w:rPr>
          <w:rFonts w:ascii="Times New Roman" w:eastAsia="Arial" w:hAnsi="Times New Roman"/>
          <w:color w:val="000000"/>
        </w:rPr>
        <w:t>BIDI11</w:t>
      </w:r>
      <w:r w:rsidR="00C27BA7">
        <w:rPr>
          <w:rFonts w:ascii="Times New Roman" w:eastAsia="Arial" w:hAnsi="Times New Roman"/>
          <w:color w:val="000000"/>
        </w:rPr>
        <w:t>)</w:t>
      </w:r>
      <w:r w:rsidRPr="00B0293B">
        <w:rPr>
          <w:rFonts w:ascii="Times New Roman" w:eastAsia="Arial" w:hAnsi="Times New Roman"/>
          <w:color w:val="000000"/>
        </w:rPr>
        <w:t>,</w:t>
      </w:r>
      <w:r w:rsidR="00C27BA7">
        <w:rPr>
          <w:rFonts w:ascii="Times New Roman" w:eastAsia="Arial" w:hAnsi="Times New Roman"/>
          <w:color w:val="000000"/>
        </w:rPr>
        <w:t xml:space="preserve"> Hapvida</w:t>
      </w:r>
      <w:r w:rsidRPr="00B0293B">
        <w:rPr>
          <w:rFonts w:ascii="Times New Roman" w:eastAsia="Arial" w:hAnsi="Times New Roman"/>
          <w:color w:val="000000"/>
        </w:rPr>
        <w:t xml:space="preserve"> </w:t>
      </w:r>
      <w:r w:rsidR="00C27BA7">
        <w:rPr>
          <w:rFonts w:ascii="Times New Roman" w:eastAsia="Arial" w:hAnsi="Times New Roman"/>
          <w:color w:val="000000"/>
        </w:rPr>
        <w:t>(</w:t>
      </w:r>
      <w:r w:rsidRPr="00B0293B">
        <w:rPr>
          <w:rFonts w:ascii="Times New Roman" w:eastAsia="Arial" w:hAnsi="Times New Roman"/>
          <w:color w:val="000000"/>
        </w:rPr>
        <w:t>HAPV3</w:t>
      </w:r>
      <w:r w:rsidR="00C27BA7">
        <w:rPr>
          <w:rFonts w:ascii="Times New Roman" w:eastAsia="Arial" w:hAnsi="Times New Roman"/>
          <w:color w:val="000000"/>
        </w:rPr>
        <w:t>)</w:t>
      </w:r>
      <w:r w:rsidRPr="00B0293B">
        <w:rPr>
          <w:rFonts w:ascii="Times New Roman" w:eastAsia="Arial" w:hAnsi="Times New Roman"/>
          <w:color w:val="000000"/>
        </w:rPr>
        <w:t xml:space="preserve">, </w:t>
      </w:r>
      <w:r w:rsidR="00C27BA7">
        <w:rPr>
          <w:rFonts w:ascii="Times New Roman" w:eastAsia="Arial" w:hAnsi="Times New Roman"/>
          <w:color w:val="000000"/>
        </w:rPr>
        <w:t>Locaweb (</w:t>
      </w:r>
      <w:r w:rsidRPr="00B0293B">
        <w:rPr>
          <w:rFonts w:ascii="Times New Roman" w:eastAsia="Arial" w:hAnsi="Times New Roman"/>
          <w:color w:val="000000"/>
        </w:rPr>
        <w:t>LWSA3</w:t>
      </w:r>
      <w:r w:rsidR="00C27BA7">
        <w:rPr>
          <w:rFonts w:ascii="Times New Roman" w:eastAsia="Arial" w:hAnsi="Times New Roman"/>
          <w:color w:val="000000"/>
        </w:rPr>
        <w:t>)</w:t>
      </w:r>
      <w:r w:rsidRPr="00B0293B">
        <w:rPr>
          <w:rFonts w:ascii="Times New Roman" w:eastAsia="Arial" w:hAnsi="Times New Roman"/>
          <w:color w:val="000000"/>
        </w:rPr>
        <w:t xml:space="preserve">, </w:t>
      </w:r>
      <w:r w:rsidR="00C27BA7">
        <w:rPr>
          <w:rFonts w:ascii="Times New Roman" w:eastAsia="Arial" w:hAnsi="Times New Roman"/>
          <w:color w:val="000000"/>
        </w:rPr>
        <w:t>Meliuz (</w:t>
      </w:r>
      <w:r w:rsidRPr="00B0293B">
        <w:rPr>
          <w:rFonts w:ascii="Times New Roman" w:eastAsia="Arial" w:hAnsi="Times New Roman"/>
          <w:color w:val="000000"/>
        </w:rPr>
        <w:t>CASH3</w:t>
      </w:r>
      <w:r w:rsidR="00C27BA7">
        <w:rPr>
          <w:rFonts w:ascii="Times New Roman" w:eastAsia="Arial" w:hAnsi="Times New Roman"/>
          <w:color w:val="000000"/>
        </w:rPr>
        <w:t>)</w:t>
      </w:r>
      <w:r w:rsidRPr="00B0293B">
        <w:rPr>
          <w:rFonts w:ascii="Times New Roman" w:eastAsia="Arial" w:hAnsi="Times New Roman"/>
          <w:color w:val="000000"/>
        </w:rPr>
        <w:t xml:space="preserve">, </w:t>
      </w:r>
      <w:r w:rsidR="00C27BA7">
        <w:rPr>
          <w:rFonts w:ascii="Times New Roman" w:eastAsia="Arial" w:hAnsi="Times New Roman"/>
          <w:color w:val="000000"/>
        </w:rPr>
        <w:t>Rede D’Or (</w:t>
      </w:r>
      <w:r w:rsidRPr="00B0293B">
        <w:rPr>
          <w:rFonts w:ascii="Times New Roman" w:eastAsia="Arial" w:hAnsi="Times New Roman"/>
          <w:color w:val="000000"/>
        </w:rPr>
        <w:t>RDOR</w:t>
      </w:r>
      <w:r w:rsidR="00C27BA7">
        <w:rPr>
          <w:rFonts w:ascii="Times New Roman" w:eastAsia="Arial" w:hAnsi="Times New Roman"/>
          <w:color w:val="000000"/>
        </w:rPr>
        <w:t>3)</w:t>
      </w:r>
      <w:r w:rsidRPr="00B0293B">
        <w:rPr>
          <w:rFonts w:ascii="Times New Roman" w:eastAsia="Arial" w:hAnsi="Times New Roman"/>
          <w:color w:val="000000"/>
        </w:rPr>
        <w:t>, com o</w:t>
      </w:r>
      <w:r w:rsidR="00C27BA7">
        <w:rPr>
          <w:rFonts w:ascii="Times New Roman" w:eastAsia="Arial" w:hAnsi="Times New Roman"/>
          <w:color w:val="000000"/>
        </w:rPr>
        <w:t xml:space="preserve"> objetivo de</w:t>
      </w:r>
      <w:r w:rsidRPr="00B0293B">
        <w:rPr>
          <w:rFonts w:ascii="Times New Roman" w:eastAsia="Arial" w:hAnsi="Times New Roman"/>
          <w:color w:val="000000"/>
        </w:rPr>
        <w:t xml:space="preserve"> manter o modelo balanceado. Assim a regressão do modelo contou com uma amostra de </w:t>
      </w:r>
      <w:r w:rsidR="00C27BA7">
        <w:rPr>
          <w:rFonts w:ascii="Times New Roman" w:eastAsia="Arial" w:hAnsi="Times New Roman"/>
          <w:color w:val="000000"/>
        </w:rPr>
        <w:t>44 empresas.</w:t>
      </w:r>
      <w:r w:rsidRPr="00B0293B">
        <w:rPr>
          <w:rFonts w:ascii="Times New Roman" w:eastAsia="Arial" w:hAnsi="Times New Roman"/>
          <w:color w:val="000000"/>
        </w:rPr>
        <w:t xml:space="preserve"> </w:t>
      </w:r>
    </w:p>
    <w:p w14:paraId="1B997D5A" w14:textId="65E4E04B" w:rsidR="00F2082E" w:rsidRPr="00E77649" w:rsidRDefault="00F2082E" w:rsidP="00E77649">
      <w:pPr>
        <w:widowControl w:val="0"/>
        <w:pBdr>
          <w:top w:val="nil"/>
          <w:left w:val="nil"/>
          <w:bottom w:val="nil"/>
          <w:right w:val="nil"/>
          <w:between w:val="nil"/>
        </w:pBdr>
        <w:spacing w:after="240" w:line="360" w:lineRule="auto"/>
        <w:ind w:firstLine="708"/>
        <w:jc w:val="both"/>
        <w:rPr>
          <w:rFonts w:ascii="Times New Roman" w:eastAsia="Arial" w:hAnsi="Times New Roman"/>
          <w:color w:val="000000"/>
        </w:rPr>
      </w:pPr>
      <w:r w:rsidRPr="00B0293B">
        <w:rPr>
          <w:rFonts w:ascii="Times New Roman" w:eastAsia="Times New Roman" w:hAnsi="Times New Roman"/>
        </w:rPr>
        <w:t xml:space="preserve">Com base nos dados coletados das ações destacadas elaborou-se a Tabela 1 em que se apresentam as estatísticas descritivas do valor </w:t>
      </w:r>
      <w:r w:rsidR="000C4A16">
        <w:rPr>
          <w:rFonts w:ascii="Times New Roman" w:eastAsia="Times New Roman" w:hAnsi="Times New Roman"/>
        </w:rPr>
        <w:t>de mercado das empresas que compõem o IBRX50</w:t>
      </w:r>
      <w:r w:rsidRPr="00B0293B">
        <w:rPr>
          <w:rFonts w:ascii="Times New Roman" w:eastAsia="Times New Roman" w:hAnsi="Times New Roman"/>
        </w:rPr>
        <w:t xml:space="preserve"> e de seus determinantes, com o objetivo</w:t>
      </w:r>
      <w:r w:rsidRPr="00B0293B">
        <w:rPr>
          <w:rFonts w:ascii="Times New Roman" w:eastAsia="Arial" w:hAnsi="Times New Roman"/>
          <w:color w:val="000000"/>
        </w:rPr>
        <w:t xml:space="preserve"> </w:t>
      </w:r>
      <w:r w:rsidRPr="00B0293B">
        <w:rPr>
          <w:rFonts w:ascii="Times New Roman" w:eastAsia="Times New Roman" w:hAnsi="Times New Roman"/>
        </w:rPr>
        <w:t>de discutir os resultados econométricos da regressão realizada.</w:t>
      </w:r>
    </w:p>
    <w:p w14:paraId="6A6AB98A" w14:textId="5712AE00" w:rsidR="00F2082E" w:rsidRPr="00B0293B" w:rsidRDefault="00F2082E" w:rsidP="00F2082E">
      <w:pPr>
        <w:pStyle w:val="Legenda"/>
        <w:jc w:val="both"/>
        <w:rPr>
          <w:rFonts w:ascii="Times New Roman" w:hAnsi="Times New Roman"/>
        </w:rPr>
      </w:pPr>
      <w:bookmarkStart w:id="39" w:name="_Toc107495973"/>
      <w:r w:rsidRPr="00B0293B">
        <w:rPr>
          <w:rFonts w:ascii="Times New Roman" w:hAnsi="Times New Roman"/>
        </w:rPr>
        <w:t xml:space="preserve">Tabela </w:t>
      </w:r>
      <w:r w:rsidRPr="00B0293B">
        <w:rPr>
          <w:rFonts w:ascii="Times New Roman" w:hAnsi="Times New Roman"/>
        </w:rPr>
        <w:fldChar w:fldCharType="begin"/>
      </w:r>
      <w:r w:rsidRPr="00B0293B">
        <w:rPr>
          <w:rFonts w:ascii="Times New Roman" w:hAnsi="Times New Roman"/>
        </w:rPr>
        <w:instrText xml:space="preserve"> SEQ Tabela \* ARABIC </w:instrText>
      </w:r>
      <w:r w:rsidRPr="00B0293B">
        <w:rPr>
          <w:rFonts w:ascii="Times New Roman" w:hAnsi="Times New Roman"/>
        </w:rPr>
        <w:fldChar w:fldCharType="separate"/>
      </w:r>
      <w:r w:rsidRPr="00B0293B">
        <w:rPr>
          <w:rFonts w:ascii="Times New Roman" w:hAnsi="Times New Roman"/>
          <w:noProof/>
        </w:rPr>
        <w:t>1</w:t>
      </w:r>
      <w:r w:rsidRPr="00B0293B">
        <w:rPr>
          <w:rFonts w:ascii="Times New Roman" w:hAnsi="Times New Roman"/>
          <w:noProof/>
        </w:rPr>
        <w:fldChar w:fldCharType="end"/>
      </w:r>
      <w:r w:rsidRPr="00B0293B">
        <w:rPr>
          <w:rFonts w:ascii="Times New Roman" w:hAnsi="Times New Roman"/>
        </w:rPr>
        <w:t>-</w:t>
      </w:r>
      <w:r w:rsidRPr="00B0293B">
        <w:rPr>
          <w:rFonts w:ascii="Times New Roman" w:hAnsi="Times New Roman"/>
        </w:rPr>
        <w:tab/>
        <w:t xml:space="preserve">Estatísticas descritivas das variáveis utilizadas para estimar a relação dos determinantes do valor </w:t>
      </w:r>
      <w:r w:rsidR="00E77649">
        <w:rPr>
          <w:rFonts w:ascii="Times New Roman" w:hAnsi="Times New Roman"/>
        </w:rPr>
        <w:t>de mercado das empresas</w:t>
      </w:r>
      <w:r w:rsidRPr="00B0293B">
        <w:rPr>
          <w:rFonts w:ascii="Times New Roman" w:hAnsi="Times New Roman"/>
        </w:rPr>
        <w:t xml:space="preserve"> que compõem o IBRX50 referente ao período de 2018 a 2021.</w:t>
      </w:r>
      <w:bookmarkEnd w:id="39"/>
    </w:p>
    <w:tbl>
      <w:tblPr>
        <w:tblW w:w="9065" w:type="dxa"/>
        <w:tblCellMar>
          <w:left w:w="70" w:type="dxa"/>
          <w:right w:w="70" w:type="dxa"/>
        </w:tblCellMar>
        <w:tblLook w:val="04A0" w:firstRow="1" w:lastRow="0" w:firstColumn="1" w:lastColumn="0" w:noHBand="0" w:noVBand="1"/>
      </w:tblPr>
      <w:tblGrid>
        <w:gridCol w:w="1334"/>
        <w:gridCol w:w="1979"/>
        <w:gridCol w:w="1433"/>
        <w:gridCol w:w="1773"/>
        <w:gridCol w:w="1446"/>
        <w:gridCol w:w="1100"/>
      </w:tblGrid>
      <w:tr w:rsidR="00F2082E" w:rsidRPr="00B0293B" w14:paraId="466CE08A" w14:textId="77777777" w:rsidTr="00F2082E">
        <w:trPr>
          <w:trHeight w:val="320"/>
        </w:trPr>
        <w:tc>
          <w:tcPr>
            <w:tcW w:w="1334" w:type="dxa"/>
            <w:tcBorders>
              <w:top w:val="single" w:sz="4" w:space="0" w:color="auto"/>
              <w:left w:val="nil"/>
              <w:bottom w:val="single" w:sz="4" w:space="0" w:color="auto"/>
              <w:right w:val="nil"/>
            </w:tcBorders>
            <w:shd w:val="clear" w:color="auto" w:fill="auto"/>
            <w:noWrap/>
            <w:vAlign w:val="bottom"/>
            <w:hideMark/>
          </w:tcPr>
          <w:p w14:paraId="1B5CC6CA"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Variável</w:t>
            </w:r>
          </w:p>
        </w:tc>
        <w:tc>
          <w:tcPr>
            <w:tcW w:w="1979" w:type="dxa"/>
            <w:tcBorders>
              <w:top w:val="single" w:sz="4" w:space="0" w:color="auto"/>
              <w:left w:val="nil"/>
              <w:bottom w:val="single" w:sz="4" w:space="0" w:color="auto"/>
              <w:right w:val="nil"/>
            </w:tcBorders>
            <w:shd w:val="clear" w:color="auto" w:fill="auto"/>
            <w:noWrap/>
            <w:vAlign w:val="bottom"/>
            <w:hideMark/>
          </w:tcPr>
          <w:p w14:paraId="5142FD30"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Observações</w:t>
            </w:r>
          </w:p>
        </w:tc>
        <w:tc>
          <w:tcPr>
            <w:tcW w:w="1433" w:type="dxa"/>
            <w:tcBorders>
              <w:top w:val="single" w:sz="4" w:space="0" w:color="auto"/>
              <w:left w:val="nil"/>
              <w:bottom w:val="single" w:sz="4" w:space="0" w:color="auto"/>
              <w:right w:val="nil"/>
            </w:tcBorders>
            <w:shd w:val="clear" w:color="auto" w:fill="auto"/>
            <w:noWrap/>
            <w:vAlign w:val="bottom"/>
            <w:hideMark/>
          </w:tcPr>
          <w:p w14:paraId="11F7F10F"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Média</w:t>
            </w:r>
          </w:p>
        </w:tc>
        <w:tc>
          <w:tcPr>
            <w:tcW w:w="1773" w:type="dxa"/>
            <w:tcBorders>
              <w:top w:val="single" w:sz="4" w:space="0" w:color="auto"/>
              <w:left w:val="nil"/>
              <w:bottom w:val="single" w:sz="4" w:space="0" w:color="auto"/>
              <w:right w:val="nil"/>
            </w:tcBorders>
            <w:shd w:val="clear" w:color="auto" w:fill="auto"/>
            <w:noWrap/>
            <w:vAlign w:val="bottom"/>
            <w:hideMark/>
          </w:tcPr>
          <w:p w14:paraId="6FE77F06"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Desvio-Padrão</w:t>
            </w:r>
          </w:p>
        </w:tc>
        <w:tc>
          <w:tcPr>
            <w:tcW w:w="1446" w:type="dxa"/>
            <w:tcBorders>
              <w:top w:val="single" w:sz="4" w:space="0" w:color="auto"/>
              <w:left w:val="nil"/>
              <w:bottom w:val="single" w:sz="4" w:space="0" w:color="auto"/>
              <w:right w:val="nil"/>
            </w:tcBorders>
            <w:shd w:val="clear" w:color="auto" w:fill="auto"/>
            <w:noWrap/>
            <w:vAlign w:val="bottom"/>
            <w:hideMark/>
          </w:tcPr>
          <w:p w14:paraId="1F00FA53"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Mínimo</w:t>
            </w:r>
          </w:p>
        </w:tc>
        <w:tc>
          <w:tcPr>
            <w:tcW w:w="1100" w:type="dxa"/>
            <w:tcBorders>
              <w:top w:val="single" w:sz="4" w:space="0" w:color="auto"/>
              <w:left w:val="nil"/>
              <w:bottom w:val="single" w:sz="4" w:space="0" w:color="auto"/>
              <w:right w:val="nil"/>
            </w:tcBorders>
            <w:shd w:val="clear" w:color="auto" w:fill="auto"/>
            <w:noWrap/>
            <w:vAlign w:val="bottom"/>
            <w:hideMark/>
          </w:tcPr>
          <w:p w14:paraId="0390006C"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Máximo</w:t>
            </w:r>
          </w:p>
        </w:tc>
      </w:tr>
      <w:tr w:rsidR="00913DDD" w:rsidRPr="00B0293B" w14:paraId="3B113970" w14:textId="77777777" w:rsidTr="00F2082E">
        <w:trPr>
          <w:trHeight w:val="99"/>
        </w:trPr>
        <w:tc>
          <w:tcPr>
            <w:tcW w:w="1334" w:type="dxa"/>
            <w:tcBorders>
              <w:top w:val="nil"/>
              <w:left w:val="nil"/>
              <w:bottom w:val="nil"/>
              <w:right w:val="nil"/>
            </w:tcBorders>
            <w:shd w:val="clear" w:color="auto" w:fill="auto"/>
            <w:noWrap/>
            <w:vAlign w:val="bottom"/>
            <w:hideMark/>
          </w:tcPr>
          <w:p w14:paraId="59EED58A" w14:textId="721E1154" w:rsidR="00913DDD" w:rsidRPr="00B0293B"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VM</w:t>
            </w:r>
          </w:p>
        </w:tc>
        <w:tc>
          <w:tcPr>
            <w:tcW w:w="1979" w:type="dxa"/>
            <w:tcBorders>
              <w:top w:val="nil"/>
              <w:left w:val="nil"/>
              <w:bottom w:val="nil"/>
              <w:right w:val="nil"/>
            </w:tcBorders>
            <w:shd w:val="clear" w:color="auto" w:fill="auto"/>
            <w:noWrap/>
            <w:vAlign w:val="bottom"/>
            <w:hideMark/>
          </w:tcPr>
          <w:p w14:paraId="3A82ECF2" w14:textId="29982483"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704</w:t>
            </w:r>
          </w:p>
        </w:tc>
        <w:tc>
          <w:tcPr>
            <w:tcW w:w="1433" w:type="dxa"/>
            <w:tcBorders>
              <w:top w:val="nil"/>
              <w:left w:val="nil"/>
              <w:bottom w:val="nil"/>
              <w:right w:val="nil"/>
            </w:tcBorders>
            <w:shd w:val="clear" w:color="auto" w:fill="auto"/>
            <w:noWrap/>
            <w:vAlign w:val="bottom"/>
            <w:hideMark/>
          </w:tcPr>
          <w:p w14:paraId="4BC8C346" w14:textId="0A95EE79"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58</w:t>
            </w:r>
            <w:r>
              <w:rPr>
                <w:rFonts w:ascii="Times New Roman" w:eastAsia="Times New Roman" w:hAnsi="Times New Roman"/>
                <w:color w:val="000000"/>
              </w:rPr>
              <w:t>.445,</w:t>
            </w:r>
            <w:r w:rsidRPr="00913DDD">
              <w:rPr>
                <w:rFonts w:ascii="Times New Roman" w:eastAsia="Times New Roman" w:hAnsi="Times New Roman"/>
                <w:color w:val="000000"/>
              </w:rPr>
              <w:t>08</w:t>
            </w:r>
          </w:p>
        </w:tc>
        <w:tc>
          <w:tcPr>
            <w:tcW w:w="1773" w:type="dxa"/>
            <w:tcBorders>
              <w:top w:val="nil"/>
              <w:left w:val="nil"/>
              <w:bottom w:val="nil"/>
              <w:right w:val="nil"/>
            </w:tcBorders>
            <w:shd w:val="clear" w:color="auto" w:fill="auto"/>
            <w:noWrap/>
            <w:vAlign w:val="bottom"/>
            <w:hideMark/>
          </w:tcPr>
          <w:p w14:paraId="6FF83995" w14:textId="3B151ECA"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79.816,</w:t>
            </w:r>
            <w:r w:rsidRPr="00913DDD">
              <w:rPr>
                <w:rFonts w:ascii="Times New Roman" w:eastAsia="Times New Roman" w:hAnsi="Times New Roman"/>
                <w:color w:val="000000"/>
              </w:rPr>
              <w:t>13</w:t>
            </w:r>
          </w:p>
        </w:tc>
        <w:tc>
          <w:tcPr>
            <w:tcW w:w="1446" w:type="dxa"/>
            <w:tcBorders>
              <w:top w:val="nil"/>
              <w:left w:val="nil"/>
              <w:bottom w:val="nil"/>
              <w:right w:val="nil"/>
            </w:tcBorders>
            <w:shd w:val="clear" w:color="auto" w:fill="auto"/>
            <w:noWrap/>
            <w:vAlign w:val="bottom"/>
            <w:hideMark/>
          </w:tcPr>
          <w:p w14:paraId="20C5EB36" w14:textId="0EED448B" w:rsidR="00913DDD" w:rsidRPr="00913DDD" w:rsidRDefault="00913DDD" w:rsidP="00913DDD">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1</w:t>
            </w:r>
            <w:r>
              <w:rPr>
                <w:rFonts w:ascii="Times New Roman" w:eastAsia="Times New Roman" w:hAnsi="Times New Roman"/>
                <w:color w:val="000000"/>
              </w:rPr>
              <w:t>.</w:t>
            </w:r>
            <w:r w:rsidRPr="00913DDD">
              <w:rPr>
                <w:rFonts w:ascii="Times New Roman" w:eastAsia="Times New Roman" w:hAnsi="Times New Roman"/>
                <w:color w:val="000000"/>
              </w:rPr>
              <w:t>041</w:t>
            </w:r>
            <w:r>
              <w:rPr>
                <w:rFonts w:ascii="Times New Roman" w:eastAsia="Times New Roman" w:hAnsi="Times New Roman"/>
                <w:color w:val="000000"/>
              </w:rPr>
              <w:t>,</w:t>
            </w:r>
            <w:r w:rsidRPr="00913DDD">
              <w:rPr>
                <w:rFonts w:ascii="Times New Roman" w:eastAsia="Times New Roman" w:hAnsi="Times New Roman"/>
                <w:color w:val="000000"/>
              </w:rPr>
              <w:t>52</w:t>
            </w:r>
          </w:p>
        </w:tc>
        <w:tc>
          <w:tcPr>
            <w:tcW w:w="1100" w:type="dxa"/>
            <w:tcBorders>
              <w:top w:val="nil"/>
              <w:left w:val="nil"/>
              <w:bottom w:val="nil"/>
              <w:right w:val="nil"/>
            </w:tcBorders>
            <w:shd w:val="clear" w:color="auto" w:fill="auto"/>
            <w:noWrap/>
            <w:vAlign w:val="bottom"/>
            <w:hideMark/>
          </w:tcPr>
          <w:p w14:paraId="63DD479D" w14:textId="08B7D183"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512.851,</w:t>
            </w:r>
            <w:r w:rsidRPr="00913DDD">
              <w:rPr>
                <w:rFonts w:ascii="Times New Roman" w:eastAsia="Times New Roman" w:hAnsi="Times New Roman"/>
                <w:color w:val="000000"/>
              </w:rPr>
              <w:t>5</w:t>
            </w:r>
          </w:p>
        </w:tc>
      </w:tr>
      <w:tr w:rsidR="00913DDD" w:rsidRPr="00B0293B" w14:paraId="64447A10" w14:textId="77777777" w:rsidTr="00F2082E">
        <w:trPr>
          <w:trHeight w:val="320"/>
        </w:trPr>
        <w:tc>
          <w:tcPr>
            <w:tcW w:w="1334" w:type="dxa"/>
            <w:tcBorders>
              <w:top w:val="nil"/>
              <w:left w:val="nil"/>
              <w:bottom w:val="nil"/>
              <w:right w:val="nil"/>
            </w:tcBorders>
            <w:shd w:val="clear" w:color="auto" w:fill="auto"/>
            <w:noWrap/>
            <w:vAlign w:val="bottom"/>
          </w:tcPr>
          <w:p w14:paraId="1ED54AA4" w14:textId="068BB1E4" w:rsidR="00913DDD" w:rsidRPr="00B0293B" w:rsidRDefault="00913DDD" w:rsidP="00F2082E">
            <w:pPr>
              <w:spacing w:line="360" w:lineRule="auto"/>
              <w:jc w:val="center"/>
              <w:rPr>
                <w:rFonts w:ascii="Times New Roman" w:eastAsia="Times New Roman" w:hAnsi="Times New Roman"/>
                <w:color w:val="000000"/>
              </w:rPr>
            </w:pPr>
            <w:r w:rsidRPr="00B0293B">
              <w:rPr>
                <w:rFonts w:ascii="Times New Roman" w:eastAsia="Times New Roman" w:hAnsi="Times New Roman"/>
                <w:color w:val="000000"/>
              </w:rPr>
              <w:t>RSL</w:t>
            </w:r>
          </w:p>
        </w:tc>
        <w:tc>
          <w:tcPr>
            <w:tcW w:w="1979" w:type="dxa"/>
            <w:tcBorders>
              <w:top w:val="nil"/>
              <w:left w:val="nil"/>
              <w:bottom w:val="nil"/>
              <w:right w:val="nil"/>
            </w:tcBorders>
            <w:shd w:val="clear" w:color="auto" w:fill="auto"/>
            <w:noWrap/>
            <w:vAlign w:val="bottom"/>
          </w:tcPr>
          <w:p w14:paraId="779D3DF5" w14:textId="623A1381"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704</w:t>
            </w:r>
          </w:p>
        </w:tc>
        <w:tc>
          <w:tcPr>
            <w:tcW w:w="1433" w:type="dxa"/>
            <w:tcBorders>
              <w:top w:val="nil"/>
              <w:left w:val="nil"/>
              <w:bottom w:val="nil"/>
              <w:right w:val="nil"/>
            </w:tcBorders>
            <w:shd w:val="clear" w:color="auto" w:fill="auto"/>
            <w:noWrap/>
            <w:vAlign w:val="bottom"/>
          </w:tcPr>
          <w:p w14:paraId="665ECBAD" w14:textId="26DD302B"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1.252,</w:t>
            </w:r>
            <w:r w:rsidRPr="00913DDD">
              <w:rPr>
                <w:rFonts w:ascii="Times New Roman" w:eastAsia="Times New Roman" w:hAnsi="Times New Roman"/>
                <w:color w:val="000000"/>
              </w:rPr>
              <w:t>24</w:t>
            </w:r>
          </w:p>
        </w:tc>
        <w:tc>
          <w:tcPr>
            <w:tcW w:w="1773" w:type="dxa"/>
            <w:tcBorders>
              <w:top w:val="nil"/>
              <w:left w:val="nil"/>
              <w:bottom w:val="nil"/>
              <w:right w:val="nil"/>
            </w:tcBorders>
            <w:shd w:val="clear" w:color="auto" w:fill="auto"/>
            <w:noWrap/>
            <w:vAlign w:val="bottom"/>
          </w:tcPr>
          <w:p w14:paraId="5DB8866F" w14:textId="4F6D3311"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4.871,</w:t>
            </w:r>
            <w:r w:rsidRPr="00913DDD">
              <w:rPr>
                <w:rFonts w:ascii="Times New Roman" w:eastAsia="Times New Roman" w:hAnsi="Times New Roman"/>
                <w:color w:val="000000"/>
              </w:rPr>
              <w:t>26</w:t>
            </w:r>
          </w:p>
        </w:tc>
        <w:tc>
          <w:tcPr>
            <w:tcW w:w="1446" w:type="dxa"/>
            <w:tcBorders>
              <w:top w:val="nil"/>
              <w:left w:val="nil"/>
              <w:bottom w:val="nil"/>
              <w:right w:val="nil"/>
            </w:tcBorders>
            <w:shd w:val="clear" w:color="auto" w:fill="auto"/>
            <w:noWrap/>
            <w:vAlign w:val="bottom"/>
          </w:tcPr>
          <w:p w14:paraId="0B0A4152" w14:textId="3F6B3395"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-48</w:t>
            </w:r>
            <w:r>
              <w:rPr>
                <w:rFonts w:ascii="Times New Roman" w:eastAsia="Times New Roman" w:hAnsi="Times New Roman"/>
                <w:color w:val="000000"/>
              </w:rPr>
              <w:t>.</w:t>
            </w:r>
            <w:r w:rsidRPr="00913DDD">
              <w:rPr>
                <w:rFonts w:ascii="Times New Roman" w:eastAsia="Times New Roman" w:hAnsi="Times New Roman"/>
                <w:color w:val="000000"/>
              </w:rPr>
              <w:t>523</w:t>
            </w:r>
          </w:p>
        </w:tc>
        <w:tc>
          <w:tcPr>
            <w:tcW w:w="1100" w:type="dxa"/>
            <w:tcBorders>
              <w:top w:val="nil"/>
              <w:left w:val="nil"/>
              <w:bottom w:val="nil"/>
              <w:right w:val="nil"/>
            </w:tcBorders>
            <w:shd w:val="clear" w:color="auto" w:fill="auto"/>
            <w:noWrap/>
            <w:vAlign w:val="bottom"/>
          </w:tcPr>
          <w:p w14:paraId="237896F8" w14:textId="0EA69F9E"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59</w:t>
            </w:r>
            <w:r>
              <w:rPr>
                <w:rFonts w:ascii="Times New Roman" w:eastAsia="Times New Roman" w:hAnsi="Times New Roman"/>
                <w:color w:val="000000"/>
              </w:rPr>
              <w:t>.</w:t>
            </w:r>
            <w:r w:rsidRPr="00913DDD">
              <w:rPr>
                <w:rFonts w:ascii="Times New Roman" w:eastAsia="Times New Roman" w:hAnsi="Times New Roman"/>
                <w:color w:val="000000"/>
              </w:rPr>
              <w:t>890</w:t>
            </w:r>
          </w:p>
        </w:tc>
      </w:tr>
      <w:tr w:rsidR="00913DDD" w:rsidRPr="00B0293B" w14:paraId="2CBC89F5" w14:textId="77777777" w:rsidTr="00F2082E">
        <w:trPr>
          <w:trHeight w:val="320"/>
        </w:trPr>
        <w:tc>
          <w:tcPr>
            <w:tcW w:w="1334" w:type="dxa"/>
            <w:tcBorders>
              <w:top w:val="nil"/>
              <w:left w:val="nil"/>
              <w:bottom w:val="nil"/>
              <w:right w:val="nil"/>
            </w:tcBorders>
            <w:shd w:val="clear" w:color="auto" w:fill="auto"/>
            <w:noWrap/>
            <w:vAlign w:val="bottom"/>
            <w:hideMark/>
          </w:tcPr>
          <w:p w14:paraId="320BAD14" w14:textId="38341A5F" w:rsidR="00913DDD" w:rsidRPr="00B0293B"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ATVT</w:t>
            </w:r>
          </w:p>
        </w:tc>
        <w:tc>
          <w:tcPr>
            <w:tcW w:w="1979" w:type="dxa"/>
            <w:tcBorders>
              <w:top w:val="nil"/>
              <w:left w:val="nil"/>
              <w:bottom w:val="nil"/>
              <w:right w:val="nil"/>
            </w:tcBorders>
            <w:shd w:val="clear" w:color="auto" w:fill="auto"/>
            <w:noWrap/>
            <w:vAlign w:val="bottom"/>
            <w:hideMark/>
          </w:tcPr>
          <w:p w14:paraId="04FB9603" w14:textId="39AD516B"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704</w:t>
            </w:r>
          </w:p>
        </w:tc>
        <w:tc>
          <w:tcPr>
            <w:tcW w:w="1433" w:type="dxa"/>
            <w:tcBorders>
              <w:top w:val="nil"/>
              <w:left w:val="nil"/>
              <w:bottom w:val="nil"/>
              <w:right w:val="nil"/>
            </w:tcBorders>
            <w:shd w:val="clear" w:color="auto" w:fill="auto"/>
            <w:noWrap/>
            <w:vAlign w:val="bottom"/>
            <w:hideMark/>
          </w:tcPr>
          <w:p w14:paraId="42B697FA" w14:textId="4D8B64EF"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183.333,</w:t>
            </w:r>
            <w:r w:rsidRPr="00913DDD">
              <w:rPr>
                <w:rFonts w:ascii="Times New Roman" w:eastAsia="Times New Roman" w:hAnsi="Times New Roman"/>
                <w:color w:val="000000"/>
              </w:rPr>
              <w:t>9</w:t>
            </w:r>
          </w:p>
        </w:tc>
        <w:tc>
          <w:tcPr>
            <w:tcW w:w="1773" w:type="dxa"/>
            <w:tcBorders>
              <w:top w:val="nil"/>
              <w:left w:val="nil"/>
              <w:bottom w:val="nil"/>
              <w:right w:val="nil"/>
            </w:tcBorders>
            <w:shd w:val="clear" w:color="auto" w:fill="auto"/>
            <w:noWrap/>
            <w:vAlign w:val="bottom"/>
            <w:hideMark/>
          </w:tcPr>
          <w:p w14:paraId="71F13612" w14:textId="79433AA7"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430.673,</w:t>
            </w:r>
            <w:r w:rsidRPr="00913DDD">
              <w:rPr>
                <w:rFonts w:ascii="Times New Roman" w:eastAsia="Times New Roman" w:hAnsi="Times New Roman"/>
                <w:color w:val="000000"/>
              </w:rPr>
              <w:t>7</w:t>
            </w:r>
          </w:p>
        </w:tc>
        <w:tc>
          <w:tcPr>
            <w:tcW w:w="1446" w:type="dxa"/>
            <w:tcBorders>
              <w:top w:val="nil"/>
              <w:left w:val="nil"/>
              <w:bottom w:val="nil"/>
              <w:right w:val="nil"/>
            </w:tcBorders>
            <w:shd w:val="clear" w:color="auto" w:fill="auto"/>
            <w:noWrap/>
            <w:vAlign w:val="bottom"/>
            <w:hideMark/>
          </w:tcPr>
          <w:p w14:paraId="4DB45217" w14:textId="232E1102"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1</w:t>
            </w:r>
            <w:r>
              <w:rPr>
                <w:rFonts w:ascii="Times New Roman" w:eastAsia="Times New Roman" w:hAnsi="Times New Roman"/>
                <w:color w:val="000000"/>
              </w:rPr>
              <w:t>.</w:t>
            </w:r>
            <w:r w:rsidRPr="00913DDD">
              <w:rPr>
                <w:rFonts w:ascii="Times New Roman" w:eastAsia="Times New Roman" w:hAnsi="Times New Roman"/>
                <w:color w:val="000000"/>
              </w:rPr>
              <w:t>228</w:t>
            </w:r>
          </w:p>
        </w:tc>
        <w:tc>
          <w:tcPr>
            <w:tcW w:w="1100" w:type="dxa"/>
            <w:tcBorders>
              <w:top w:val="nil"/>
              <w:left w:val="nil"/>
              <w:bottom w:val="nil"/>
              <w:right w:val="nil"/>
            </w:tcBorders>
            <w:shd w:val="clear" w:color="auto" w:fill="auto"/>
            <w:noWrap/>
            <w:vAlign w:val="bottom"/>
            <w:hideMark/>
          </w:tcPr>
          <w:p w14:paraId="19BE1872" w14:textId="2F57A09D"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2</w:t>
            </w:r>
            <w:r>
              <w:rPr>
                <w:rFonts w:ascii="Times New Roman" w:eastAsia="Times New Roman" w:hAnsi="Times New Roman"/>
                <w:color w:val="000000"/>
              </w:rPr>
              <w:t>.</w:t>
            </w:r>
            <w:r w:rsidRPr="00913DDD">
              <w:rPr>
                <w:rFonts w:ascii="Times New Roman" w:eastAsia="Times New Roman" w:hAnsi="Times New Roman"/>
                <w:color w:val="000000"/>
              </w:rPr>
              <w:t>166</w:t>
            </w:r>
            <w:r>
              <w:rPr>
                <w:rFonts w:ascii="Times New Roman" w:eastAsia="Times New Roman" w:hAnsi="Times New Roman"/>
                <w:color w:val="000000"/>
              </w:rPr>
              <w:t>.</w:t>
            </w:r>
            <w:r w:rsidRPr="00913DDD">
              <w:rPr>
                <w:rFonts w:ascii="Times New Roman" w:eastAsia="Times New Roman" w:hAnsi="Times New Roman"/>
                <w:color w:val="000000"/>
              </w:rPr>
              <w:t>019</w:t>
            </w:r>
          </w:p>
        </w:tc>
      </w:tr>
      <w:tr w:rsidR="00913DDD" w:rsidRPr="00B0293B" w14:paraId="2195D7F5" w14:textId="77777777" w:rsidTr="00F2082E">
        <w:trPr>
          <w:trHeight w:val="320"/>
        </w:trPr>
        <w:tc>
          <w:tcPr>
            <w:tcW w:w="1334" w:type="dxa"/>
            <w:tcBorders>
              <w:top w:val="nil"/>
              <w:left w:val="nil"/>
              <w:bottom w:val="nil"/>
              <w:right w:val="nil"/>
            </w:tcBorders>
            <w:shd w:val="clear" w:color="auto" w:fill="auto"/>
            <w:noWrap/>
            <w:vAlign w:val="bottom"/>
            <w:hideMark/>
          </w:tcPr>
          <w:p w14:paraId="58054CDA" w14:textId="36E9CC35" w:rsidR="00913DDD" w:rsidRPr="00B0293B"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PLT</w:t>
            </w:r>
          </w:p>
        </w:tc>
        <w:tc>
          <w:tcPr>
            <w:tcW w:w="1979" w:type="dxa"/>
            <w:tcBorders>
              <w:top w:val="nil"/>
              <w:left w:val="nil"/>
              <w:bottom w:val="nil"/>
              <w:right w:val="nil"/>
            </w:tcBorders>
            <w:shd w:val="clear" w:color="auto" w:fill="auto"/>
            <w:noWrap/>
            <w:vAlign w:val="bottom"/>
            <w:hideMark/>
          </w:tcPr>
          <w:p w14:paraId="5E6220A8" w14:textId="1A9F8827"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704</w:t>
            </w:r>
          </w:p>
        </w:tc>
        <w:tc>
          <w:tcPr>
            <w:tcW w:w="1433" w:type="dxa"/>
            <w:tcBorders>
              <w:top w:val="nil"/>
              <w:left w:val="nil"/>
              <w:bottom w:val="nil"/>
              <w:right w:val="nil"/>
            </w:tcBorders>
            <w:shd w:val="clear" w:color="auto" w:fill="auto"/>
            <w:noWrap/>
            <w:vAlign w:val="bottom"/>
            <w:hideMark/>
          </w:tcPr>
          <w:p w14:paraId="758BC896" w14:textId="77AC08C7" w:rsidR="00913DDD" w:rsidRPr="00913DDD" w:rsidRDefault="00913DDD" w:rsidP="00913DDD">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31</w:t>
            </w:r>
            <w:r>
              <w:rPr>
                <w:rFonts w:ascii="Times New Roman" w:eastAsia="Times New Roman" w:hAnsi="Times New Roman"/>
                <w:color w:val="000000"/>
              </w:rPr>
              <w:t>.</w:t>
            </w:r>
            <w:r w:rsidRPr="00913DDD">
              <w:rPr>
                <w:rFonts w:ascii="Times New Roman" w:eastAsia="Times New Roman" w:hAnsi="Times New Roman"/>
                <w:color w:val="000000"/>
              </w:rPr>
              <w:t>860</w:t>
            </w:r>
            <w:r>
              <w:rPr>
                <w:rFonts w:ascii="Times New Roman" w:eastAsia="Times New Roman" w:hAnsi="Times New Roman"/>
                <w:color w:val="000000"/>
              </w:rPr>
              <w:t>,</w:t>
            </w:r>
            <w:r w:rsidRPr="00913DDD">
              <w:rPr>
                <w:rFonts w:ascii="Times New Roman" w:eastAsia="Times New Roman" w:hAnsi="Times New Roman"/>
                <w:color w:val="000000"/>
              </w:rPr>
              <w:t>08</w:t>
            </w:r>
          </w:p>
        </w:tc>
        <w:tc>
          <w:tcPr>
            <w:tcW w:w="1773" w:type="dxa"/>
            <w:tcBorders>
              <w:top w:val="nil"/>
              <w:left w:val="nil"/>
              <w:bottom w:val="nil"/>
              <w:right w:val="nil"/>
            </w:tcBorders>
            <w:shd w:val="clear" w:color="auto" w:fill="auto"/>
            <w:noWrap/>
            <w:vAlign w:val="bottom"/>
            <w:hideMark/>
          </w:tcPr>
          <w:p w14:paraId="0E9B107E" w14:textId="686E4B58"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58.107,</w:t>
            </w:r>
            <w:r w:rsidRPr="00913DDD">
              <w:rPr>
                <w:rFonts w:ascii="Times New Roman" w:eastAsia="Times New Roman" w:hAnsi="Times New Roman"/>
                <w:color w:val="000000"/>
              </w:rPr>
              <w:t>01</w:t>
            </w:r>
          </w:p>
        </w:tc>
        <w:tc>
          <w:tcPr>
            <w:tcW w:w="1446" w:type="dxa"/>
            <w:tcBorders>
              <w:top w:val="nil"/>
              <w:left w:val="nil"/>
              <w:bottom w:val="nil"/>
              <w:right w:val="nil"/>
            </w:tcBorders>
            <w:shd w:val="clear" w:color="auto" w:fill="auto"/>
            <w:noWrap/>
            <w:vAlign w:val="bottom"/>
            <w:hideMark/>
          </w:tcPr>
          <w:p w14:paraId="6DD457C2" w14:textId="4FB970FD"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-18</w:t>
            </w:r>
            <w:r>
              <w:rPr>
                <w:rFonts w:ascii="Times New Roman" w:eastAsia="Times New Roman" w:hAnsi="Times New Roman"/>
                <w:color w:val="000000"/>
              </w:rPr>
              <w:t>.</w:t>
            </w:r>
            <w:r w:rsidRPr="00913DDD">
              <w:rPr>
                <w:rFonts w:ascii="Times New Roman" w:eastAsia="Times New Roman" w:hAnsi="Times New Roman"/>
                <w:color w:val="000000"/>
              </w:rPr>
              <w:t>333</w:t>
            </w:r>
          </w:p>
        </w:tc>
        <w:tc>
          <w:tcPr>
            <w:tcW w:w="1100" w:type="dxa"/>
            <w:tcBorders>
              <w:top w:val="nil"/>
              <w:left w:val="nil"/>
              <w:bottom w:val="nil"/>
              <w:right w:val="nil"/>
            </w:tcBorders>
            <w:shd w:val="clear" w:color="auto" w:fill="auto"/>
            <w:noWrap/>
            <w:vAlign w:val="bottom"/>
            <w:hideMark/>
          </w:tcPr>
          <w:p w14:paraId="0637B134" w14:textId="18307E77"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387</w:t>
            </w:r>
            <w:r>
              <w:rPr>
                <w:rFonts w:ascii="Times New Roman" w:eastAsia="Times New Roman" w:hAnsi="Times New Roman"/>
                <w:color w:val="000000"/>
              </w:rPr>
              <w:t>.</w:t>
            </w:r>
            <w:r w:rsidRPr="00913DDD">
              <w:rPr>
                <w:rFonts w:ascii="Times New Roman" w:eastAsia="Times New Roman" w:hAnsi="Times New Roman"/>
                <w:color w:val="000000"/>
              </w:rPr>
              <w:t>329</w:t>
            </w:r>
          </w:p>
        </w:tc>
      </w:tr>
      <w:tr w:rsidR="00913DDD" w:rsidRPr="00B0293B" w14:paraId="1AD0F656" w14:textId="77777777" w:rsidTr="00F2082E">
        <w:trPr>
          <w:trHeight w:val="269"/>
        </w:trPr>
        <w:tc>
          <w:tcPr>
            <w:tcW w:w="1334" w:type="dxa"/>
            <w:tcBorders>
              <w:top w:val="nil"/>
              <w:left w:val="nil"/>
              <w:bottom w:val="single" w:sz="4" w:space="0" w:color="auto"/>
              <w:right w:val="nil"/>
            </w:tcBorders>
            <w:shd w:val="clear" w:color="auto" w:fill="auto"/>
            <w:noWrap/>
            <w:vAlign w:val="bottom"/>
          </w:tcPr>
          <w:p w14:paraId="037BC895" w14:textId="77777777" w:rsidR="00913DDD" w:rsidRPr="00B0293B" w:rsidRDefault="00913DDD" w:rsidP="00F2082E">
            <w:pPr>
              <w:spacing w:line="360" w:lineRule="auto"/>
              <w:jc w:val="center"/>
              <w:rPr>
                <w:rFonts w:ascii="Times New Roman" w:eastAsia="Times New Roman" w:hAnsi="Times New Roman"/>
                <w:color w:val="000000"/>
              </w:rPr>
            </w:pPr>
            <w:r w:rsidRPr="00B0293B">
              <w:rPr>
                <w:rFonts w:ascii="Times New Roman" w:eastAsia="Times New Roman" w:hAnsi="Times New Roman"/>
                <w:color w:val="000000"/>
              </w:rPr>
              <w:t>COV19</w:t>
            </w:r>
          </w:p>
        </w:tc>
        <w:tc>
          <w:tcPr>
            <w:tcW w:w="1979" w:type="dxa"/>
            <w:tcBorders>
              <w:top w:val="nil"/>
              <w:left w:val="nil"/>
              <w:bottom w:val="single" w:sz="4" w:space="0" w:color="auto"/>
              <w:right w:val="nil"/>
            </w:tcBorders>
            <w:shd w:val="clear" w:color="auto" w:fill="auto"/>
            <w:noWrap/>
            <w:vAlign w:val="bottom"/>
          </w:tcPr>
          <w:p w14:paraId="3ECAA172" w14:textId="79178A9C"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704</w:t>
            </w:r>
          </w:p>
        </w:tc>
        <w:tc>
          <w:tcPr>
            <w:tcW w:w="1433" w:type="dxa"/>
            <w:tcBorders>
              <w:top w:val="nil"/>
              <w:left w:val="nil"/>
              <w:bottom w:val="single" w:sz="4" w:space="0" w:color="auto"/>
              <w:right w:val="nil"/>
            </w:tcBorders>
            <w:shd w:val="clear" w:color="auto" w:fill="auto"/>
            <w:noWrap/>
            <w:vAlign w:val="bottom"/>
          </w:tcPr>
          <w:p w14:paraId="7EA0576B" w14:textId="49F1AC15"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0,</w:t>
            </w:r>
            <w:r w:rsidRPr="00913DDD">
              <w:rPr>
                <w:rFonts w:ascii="Times New Roman" w:eastAsia="Times New Roman" w:hAnsi="Times New Roman"/>
                <w:color w:val="000000"/>
              </w:rPr>
              <w:t>125</w:t>
            </w:r>
          </w:p>
        </w:tc>
        <w:tc>
          <w:tcPr>
            <w:tcW w:w="1773" w:type="dxa"/>
            <w:tcBorders>
              <w:top w:val="nil"/>
              <w:left w:val="nil"/>
              <w:bottom w:val="single" w:sz="4" w:space="0" w:color="auto"/>
              <w:right w:val="nil"/>
            </w:tcBorders>
            <w:shd w:val="clear" w:color="auto" w:fill="auto"/>
            <w:noWrap/>
            <w:vAlign w:val="bottom"/>
          </w:tcPr>
          <w:p w14:paraId="6846AF3C" w14:textId="0507B440" w:rsidR="00913DDD" w:rsidRPr="00913DDD" w:rsidRDefault="00913DD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0,33095</w:t>
            </w:r>
          </w:p>
        </w:tc>
        <w:tc>
          <w:tcPr>
            <w:tcW w:w="1446" w:type="dxa"/>
            <w:tcBorders>
              <w:top w:val="nil"/>
              <w:left w:val="nil"/>
              <w:bottom w:val="single" w:sz="4" w:space="0" w:color="auto"/>
              <w:right w:val="nil"/>
            </w:tcBorders>
            <w:shd w:val="clear" w:color="auto" w:fill="auto"/>
            <w:noWrap/>
            <w:vAlign w:val="bottom"/>
          </w:tcPr>
          <w:p w14:paraId="7ABD8B4D" w14:textId="0CB318BF"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0</w:t>
            </w:r>
          </w:p>
        </w:tc>
        <w:tc>
          <w:tcPr>
            <w:tcW w:w="1100" w:type="dxa"/>
            <w:tcBorders>
              <w:top w:val="nil"/>
              <w:left w:val="nil"/>
              <w:bottom w:val="single" w:sz="4" w:space="0" w:color="auto"/>
              <w:right w:val="nil"/>
            </w:tcBorders>
            <w:shd w:val="clear" w:color="auto" w:fill="auto"/>
            <w:noWrap/>
            <w:vAlign w:val="bottom"/>
          </w:tcPr>
          <w:p w14:paraId="54960880" w14:textId="352E2C66" w:rsidR="00913DDD" w:rsidRPr="00913DDD" w:rsidRDefault="00913DDD" w:rsidP="00F2082E">
            <w:pPr>
              <w:spacing w:line="360" w:lineRule="auto"/>
              <w:jc w:val="center"/>
              <w:rPr>
                <w:rFonts w:ascii="Times New Roman" w:eastAsia="Times New Roman" w:hAnsi="Times New Roman"/>
                <w:color w:val="000000"/>
              </w:rPr>
            </w:pPr>
            <w:r w:rsidRPr="00913DDD">
              <w:rPr>
                <w:rFonts w:ascii="Times New Roman" w:eastAsia="Times New Roman" w:hAnsi="Times New Roman"/>
                <w:color w:val="000000"/>
              </w:rPr>
              <w:t>1</w:t>
            </w:r>
          </w:p>
        </w:tc>
      </w:tr>
    </w:tbl>
    <w:p w14:paraId="5D8700EE" w14:textId="77777777" w:rsidR="00F2082E" w:rsidRPr="00B0293B" w:rsidRDefault="00F2082E" w:rsidP="00F2082E">
      <w:pPr>
        <w:jc w:val="both"/>
        <w:rPr>
          <w:rFonts w:ascii="Times New Roman" w:eastAsia="Times New Roman" w:hAnsi="Times New Roman"/>
          <w:sz w:val="20"/>
        </w:rPr>
      </w:pPr>
      <w:r w:rsidRPr="00B0293B">
        <w:rPr>
          <w:rFonts w:ascii="Times New Roman" w:eastAsia="Times New Roman" w:hAnsi="Times New Roman"/>
          <w:sz w:val="20"/>
        </w:rPr>
        <w:t>Fonte: Elaboração própria a partir dos resultados da pesquisa (2022)</w:t>
      </w:r>
    </w:p>
    <w:p w14:paraId="1F3B9370" w14:textId="07C44E8E" w:rsidR="00F2082E" w:rsidRPr="00B0293B" w:rsidRDefault="00913DDD" w:rsidP="00F2082E">
      <w:pPr>
        <w:spacing w:line="360" w:lineRule="auto"/>
        <w:jc w:val="both"/>
        <w:rPr>
          <w:rFonts w:ascii="Times New Roman" w:eastAsia="Times New Roman" w:hAnsi="Times New Roman"/>
          <w:sz w:val="20"/>
        </w:rPr>
      </w:pPr>
      <w:r>
        <w:rPr>
          <w:rFonts w:ascii="Times New Roman" w:eastAsia="Times New Roman" w:hAnsi="Times New Roman"/>
          <w:sz w:val="20"/>
        </w:rPr>
        <w:t>Nota</w:t>
      </w:r>
      <w:r w:rsidR="000C4A16">
        <w:rPr>
          <w:rFonts w:ascii="Times New Roman" w:eastAsia="Times New Roman" w:hAnsi="Times New Roman"/>
          <w:sz w:val="20"/>
        </w:rPr>
        <w:t xml:space="preserve"> </w:t>
      </w:r>
      <w:r w:rsidR="00E77649">
        <w:rPr>
          <w:rFonts w:ascii="Times New Roman" w:eastAsia="Times New Roman" w:hAnsi="Times New Roman"/>
          <w:sz w:val="20"/>
        </w:rPr>
        <w:t>1</w:t>
      </w:r>
      <w:r>
        <w:rPr>
          <w:rFonts w:ascii="Times New Roman" w:eastAsia="Times New Roman" w:hAnsi="Times New Roman"/>
          <w:sz w:val="20"/>
        </w:rPr>
        <w:t xml:space="preserve">: </w:t>
      </w:r>
      <w:r w:rsidR="00F2082E" w:rsidRPr="00B0293B">
        <w:rPr>
          <w:rFonts w:ascii="Times New Roman" w:eastAsia="Times New Roman" w:hAnsi="Times New Roman"/>
          <w:sz w:val="20"/>
        </w:rPr>
        <w:t xml:space="preserve">Valores </w:t>
      </w:r>
      <w:r w:rsidR="00C27BA7">
        <w:rPr>
          <w:rFonts w:ascii="Times New Roman" w:eastAsia="Times New Roman" w:hAnsi="Times New Roman"/>
          <w:sz w:val="20"/>
        </w:rPr>
        <w:t>das variá</w:t>
      </w:r>
      <w:r w:rsidR="00E77649">
        <w:rPr>
          <w:rFonts w:ascii="Times New Roman" w:eastAsia="Times New Roman" w:hAnsi="Times New Roman"/>
          <w:sz w:val="20"/>
        </w:rPr>
        <w:t xml:space="preserve">veis VM, RSL, ATVT, PLT </w:t>
      </w:r>
      <w:r w:rsidR="00C27BA7">
        <w:rPr>
          <w:rFonts w:ascii="Times New Roman" w:eastAsia="Times New Roman" w:hAnsi="Times New Roman"/>
          <w:sz w:val="20"/>
        </w:rPr>
        <w:t xml:space="preserve"> são </w:t>
      </w:r>
      <w:r w:rsidR="00F2082E" w:rsidRPr="00B0293B">
        <w:rPr>
          <w:rFonts w:ascii="Times New Roman" w:eastAsia="Times New Roman" w:hAnsi="Times New Roman"/>
          <w:sz w:val="20"/>
        </w:rPr>
        <w:t>dados em milhões de reais (R$)</w:t>
      </w:r>
    </w:p>
    <w:p w14:paraId="4B93F585" w14:textId="77777777" w:rsidR="00F2082E" w:rsidRPr="00B0293B" w:rsidRDefault="00F2082E" w:rsidP="00F2082E">
      <w:pPr>
        <w:spacing w:line="360" w:lineRule="auto"/>
        <w:jc w:val="both"/>
        <w:rPr>
          <w:rFonts w:ascii="Times New Roman" w:eastAsia="Times New Roman" w:hAnsi="Times New Roman"/>
          <w:sz w:val="20"/>
        </w:rPr>
      </w:pPr>
    </w:p>
    <w:p w14:paraId="53AF428A" w14:textId="55C5636B" w:rsidR="00E77649" w:rsidRDefault="00E77649" w:rsidP="00F2082E">
      <w:pPr>
        <w:tabs>
          <w:tab w:val="left" w:pos="4962"/>
        </w:tabs>
        <w:spacing w:line="360" w:lineRule="auto"/>
        <w:ind w:firstLine="720"/>
        <w:jc w:val="both"/>
        <w:rPr>
          <w:rFonts w:ascii="Times New Roman" w:hAnsi="Times New Roman"/>
        </w:rPr>
      </w:pPr>
      <w:r w:rsidRPr="00E77649">
        <w:rPr>
          <w:rFonts w:ascii="Times New Roman" w:hAnsi="Times New Roman"/>
        </w:rPr>
        <w:t>Conforme o</w:t>
      </w:r>
      <w:r>
        <w:rPr>
          <w:rFonts w:ascii="Times New Roman" w:hAnsi="Times New Roman"/>
        </w:rPr>
        <w:t>s dados apresentados na Tabela 1</w:t>
      </w:r>
      <w:r w:rsidRPr="00E77649">
        <w:rPr>
          <w:rFonts w:ascii="Times New Roman" w:hAnsi="Times New Roman"/>
        </w:rPr>
        <w:t xml:space="preserve">, verifica-se, que o valor médio de mercado das empresas analisadas para o período proposto é de aproximadamente R$ 58,4 bilhões de reais por empresa. Já o resultado líquido agregado dos papéis analisados é de R$ 1,25 bilhões </w:t>
      </w:r>
      <w:r w:rsidRPr="00E77649">
        <w:rPr>
          <w:rFonts w:ascii="Times New Roman" w:hAnsi="Times New Roman"/>
        </w:rPr>
        <w:lastRenderedPageBreak/>
        <w:t xml:space="preserve">de reais, em termos médios. Quanto ao ativo total agregado dos papéis analisados é de R$ 183,33 bilhões de reais, em termos médios. </w:t>
      </w:r>
    </w:p>
    <w:p w14:paraId="35303D19" w14:textId="4A9EB283" w:rsidR="00F2082E" w:rsidRPr="00B0293B" w:rsidRDefault="00F2082E" w:rsidP="00E77649">
      <w:pPr>
        <w:tabs>
          <w:tab w:val="left" w:pos="4962"/>
        </w:tabs>
        <w:spacing w:after="240" w:line="360" w:lineRule="auto"/>
        <w:ind w:firstLine="720"/>
        <w:jc w:val="both"/>
        <w:rPr>
          <w:rFonts w:ascii="Times New Roman" w:eastAsia="Times New Roman" w:hAnsi="Times New Roman"/>
        </w:rPr>
      </w:pPr>
      <w:r w:rsidRPr="00B0293B">
        <w:rPr>
          <w:rFonts w:ascii="Times New Roman" w:eastAsia="Times New Roman" w:hAnsi="Times New Roman"/>
        </w:rPr>
        <w:t xml:space="preserve">Tratando-se análise empírica, realizou-se a estimação por meio dos modelos de Efeitos Fixos (EF), Efeitos Aleatórios (EA) ou </w:t>
      </w:r>
      <w:r w:rsidRPr="00B0293B">
        <w:rPr>
          <w:rFonts w:ascii="Times New Roman" w:eastAsia="Times New Roman" w:hAnsi="Times New Roman"/>
          <w:i/>
        </w:rPr>
        <w:t>pooled</w:t>
      </w:r>
      <w:r w:rsidRPr="00B0293B">
        <w:rPr>
          <w:rFonts w:ascii="Times New Roman" w:eastAsia="Times New Roman" w:hAnsi="Times New Roman"/>
        </w:rPr>
        <w:t xml:space="preserve"> (MQO) com finalidade de escolha do melhor modelo para estimação da Equação (2). Assim, a título de comparação, na Tabela 2 apresentam-se os resumos das estimativas obtidas a partir de cada um desses modelos. </w:t>
      </w:r>
    </w:p>
    <w:p w14:paraId="16A4C765" w14:textId="1E493462" w:rsidR="00F2082E" w:rsidRPr="00B0293B" w:rsidRDefault="00F2082E" w:rsidP="00F2082E">
      <w:pPr>
        <w:spacing w:line="360" w:lineRule="auto"/>
        <w:ind w:left="1134" w:hanging="1134"/>
        <w:jc w:val="both"/>
        <w:rPr>
          <w:rFonts w:ascii="Times New Roman" w:eastAsia="Times New Roman" w:hAnsi="Times New Roman"/>
        </w:rPr>
      </w:pPr>
      <w:bookmarkStart w:id="40" w:name="_Toc107495974"/>
      <w:r w:rsidRPr="00B0293B">
        <w:rPr>
          <w:rFonts w:ascii="Times New Roman" w:hAnsi="Times New Roman"/>
        </w:rPr>
        <w:t xml:space="preserve">Tabela </w:t>
      </w:r>
      <w:r w:rsidRPr="00B0293B">
        <w:rPr>
          <w:rFonts w:ascii="Times New Roman" w:hAnsi="Times New Roman"/>
        </w:rPr>
        <w:fldChar w:fldCharType="begin"/>
      </w:r>
      <w:r w:rsidRPr="00B0293B">
        <w:rPr>
          <w:rFonts w:ascii="Times New Roman" w:hAnsi="Times New Roman"/>
        </w:rPr>
        <w:instrText xml:space="preserve"> SEQ Tabela \* ARABIC </w:instrText>
      </w:r>
      <w:r w:rsidRPr="00B0293B">
        <w:rPr>
          <w:rFonts w:ascii="Times New Roman" w:hAnsi="Times New Roman"/>
        </w:rPr>
        <w:fldChar w:fldCharType="separate"/>
      </w:r>
      <w:r w:rsidRPr="00B0293B">
        <w:rPr>
          <w:rFonts w:ascii="Times New Roman" w:hAnsi="Times New Roman"/>
          <w:noProof/>
        </w:rPr>
        <w:t>2</w:t>
      </w:r>
      <w:r w:rsidRPr="00B0293B">
        <w:rPr>
          <w:rFonts w:ascii="Times New Roman" w:hAnsi="Times New Roman"/>
          <w:noProof/>
        </w:rPr>
        <w:fldChar w:fldCharType="end"/>
      </w:r>
      <w:r w:rsidRPr="00B0293B">
        <w:rPr>
          <w:rFonts w:ascii="Times New Roman" w:hAnsi="Times New Roman"/>
        </w:rPr>
        <w:t xml:space="preserve"> - </w:t>
      </w:r>
      <w:r w:rsidRPr="00B0293B">
        <w:rPr>
          <w:rFonts w:ascii="Times New Roman" w:eastAsia="Times New Roman" w:hAnsi="Times New Roman"/>
        </w:rPr>
        <w:t xml:space="preserve">Resultado das estimativas de Efeitos Fixos, Efeitos Aleatórios e MQO para a relação entre o valor </w:t>
      </w:r>
      <w:r w:rsidR="00897B5E">
        <w:rPr>
          <w:rFonts w:ascii="Times New Roman" w:eastAsia="Times New Roman" w:hAnsi="Times New Roman"/>
        </w:rPr>
        <w:t xml:space="preserve">de mercado </w:t>
      </w:r>
      <w:r w:rsidRPr="00B0293B">
        <w:rPr>
          <w:rFonts w:ascii="Times New Roman" w:eastAsia="Times New Roman" w:hAnsi="Times New Roman"/>
        </w:rPr>
        <w:t>e seus determinantes com dados do primeiro trimestre de 2018 ao último trimestre de 2021.</w:t>
      </w:r>
      <w:bookmarkEnd w:id="40"/>
    </w:p>
    <w:tbl>
      <w:tblPr>
        <w:tblW w:w="9074" w:type="dxa"/>
        <w:tblLayout w:type="fixed"/>
        <w:tblCellMar>
          <w:left w:w="70" w:type="dxa"/>
          <w:right w:w="70" w:type="dxa"/>
        </w:tblCellMar>
        <w:tblLook w:val="04A0" w:firstRow="1" w:lastRow="0" w:firstColumn="1" w:lastColumn="0" w:noHBand="0" w:noVBand="1"/>
      </w:tblPr>
      <w:tblGrid>
        <w:gridCol w:w="2405"/>
        <w:gridCol w:w="1985"/>
        <w:gridCol w:w="2551"/>
        <w:gridCol w:w="2133"/>
      </w:tblGrid>
      <w:tr w:rsidR="00F2082E" w:rsidRPr="00B0293B" w14:paraId="31E0C088" w14:textId="77777777" w:rsidTr="00F2082E">
        <w:trPr>
          <w:trHeight w:val="80"/>
        </w:trPr>
        <w:tc>
          <w:tcPr>
            <w:tcW w:w="2405" w:type="dxa"/>
            <w:tcBorders>
              <w:top w:val="single" w:sz="4" w:space="0" w:color="auto"/>
              <w:left w:val="nil"/>
              <w:bottom w:val="single" w:sz="4" w:space="0" w:color="auto"/>
              <w:right w:val="nil"/>
            </w:tcBorders>
            <w:shd w:val="clear" w:color="auto" w:fill="auto"/>
            <w:noWrap/>
            <w:vAlign w:val="center"/>
            <w:hideMark/>
          </w:tcPr>
          <w:p w14:paraId="4A8222F7"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Variável</w:t>
            </w:r>
          </w:p>
        </w:tc>
        <w:tc>
          <w:tcPr>
            <w:tcW w:w="1985" w:type="dxa"/>
            <w:tcBorders>
              <w:top w:val="single" w:sz="4" w:space="0" w:color="auto"/>
              <w:left w:val="nil"/>
              <w:bottom w:val="single" w:sz="4" w:space="0" w:color="auto"/>
              <w:right w:val="nil"/>
            </w:tcBorders>
            <w:shd w:val="clear" w:color="auto" w:fill="auto"/>
            <w:vAlign w:val="bottom"/>
            <w:hideMark/>
          </w:tcPr>
          <w:p w14:paraId="7D843D30"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 xml:space="preserve">Efeitos </w:t>
            </w:r>
            <w:r w:rsidRPr="00B0293B">
              <w:rPr>
                <w:rFonts w:ascii="Times New Roman" w:eastAsia="Times New Roman" w:hAnsi="Times New Roman"/>
                <w:b/>
                <w:bCs/>
                <w:color w:val="000000"/>
              </w:rPr>
              <w:br/>
              <w:t>Fixos</w:t>
            </w:r>
          </w:p>
        </w:tc>
        <w:tc>
          <w:tcPr>
            <w:tcW w:w="2551" w:type="dxa"/>
            <w:tcBorders>
              <w:top w:val="single" w:sz="4" w:space="0" w:color="auto"/>
              <w:left w:val="nil"/>
              <w:bottom w:val="single" w:sz="4" w:space="0" w:color="auto"/>
              <w:right w:val="nil"/>
            </w:tcBorders>
            <w:shd w:val="clear" w:color="auto" w:fill="auto"/>
            <w:vAlign w:val="bottom"/>
            <w:hideMark/>
          </w:tcPr>
          <w:p w14:paraId="552C4403"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Efeitos</w:t>
            </w:r>
            <w:r w:rsidRPr="00B0293B">
              <w:rPr>
                <w:rFonts w:ascii="Times New Roman" w:eastAsia="Times New Roman" w:hAnsi="Times New Roman"/>
                <w:b/>
                <w:bCs/>
                <w:color w:val="000000"/>
              </w:rPr>
              <w:br/>
              <w:t>Aleatórios</w:t>
            </w:r>
          </w:p>
        </w:tc>
        <w:tc>
          <w:tcPr>
            <w:tcW w:w="2133" w:type="dxa"/>
            <w:tcBorders>
              <w:top w:val="single" w:sz="4" w:space="0" w:color="auto"/>
              <w:left w:val="nil"/>
              <w:bottom w:val="single" w:sz="4" w:space="0" w:color="auto"/>
              <w:right w:val="nil"/>
            </w:tcBorders>
            <w:shd w:val="clear" w:color="auto" w:fill="auto"/>
            <w:noWrap/>
            <w:vAlign w:val="center"/>
            <w:hideMark/>
          </w:tcPr>
          <w:p w14:paraId="1E39FE62"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MQO</w:t>
            </w:r>
          </w:p>
        </w:tc>
      </w:tr>
      <w:tr w:rsidR="00D02B22" w:rsidRPr="00B0293B" w14:paraId="0B22FA3D" w14:textId="77777777" w:rsidTr="00F2082E">
        <w:trPr>
          <w:trHeight w:val="161"/>
        </w:trPr>
        <w:tc>
          <w:tcPr>
            <w:tcW w:w="2405" w:type="dxa"/>
            <w:tcBorders>
              <w:top w:val="nil"/>
              <w:left w:val="nil"/>
              <w:bottom w:val="nil"/>
              <w:right w:val="nil"/>
            </w:tcBorders>
            <w:shd w:val="clear" w:color="auto" w:fill="auto"/>
            <w:noWrap/>
            <w:vAlign w:val="bottom"/>
            <w:hideMark/>
          </w:tcPr>
          <w:p w14:paraId="1646ED76" w14:textId="77777777" w:rsidR="00D02B22" w:rsidRPr="00B0293B" w:rsidRDefault="00D02B22" w:rsidP="00F2082E">
            <w:pPr>
              <w:spacing w:line="360" w:lineRule="auto"/>
              <w:jc w:val="center"/>
              <w:rPr>
                <w:rFonts w:ascii="Times New Roman" w:eastAsia="Times New Roman" w:hAnsi="Times New Roman"/>
                <w:color w:val="000000"/>
              </w:rPr>
            </w:pPr>
            <w:r w:rsidRPr="00B0293B">
              <w:rPr>
                <w:rFonts w:ascii="Times New Roman" w:eastAsia="Times New Roman" w:hAnsi="Times New Roman"/>
                <w:color w:val="000000"/>
              </w:rPr>
              <w:t>CONSTANTE</w:t>
            </w:r>
          </w:p>
        </w:tc>
        <w:tc>
          <w:tcPr>
            <w:tcW w:w="1985" w:type="dxa"/>
            <w:tcBorders>
              <w:top w:val="nil"/>
              <w:left w:val="nil"/>
              <w:bottom w:val="nil"/>
              <w:right w:val="nil"/>
            </w:tcBorders>
            <w:shd w:val="clear" w:color="auto" w:fill="auto"/>
            <w:noWrap/>
            <w:vAlign w:val="bottom"/>
            <w:hideMark/>
          </w:tcPr>
          <w:p w14:paraId="3A10895B" w14:textId="29529B07" w:rsidR="00D02B22" w:rsidRPr="00E14493" w:rsidRDefault="00E14493"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41.299,</w:t>
            </w:r>
            <w:r w:rsidR="00D02B22" w:rsidRPr="00E14493">
              <w:rPr>
                <w:rFonts w:ascii="Times New Roman" w:eastAsia="Times New Roman" w:hAnsi="Times New Roman"/>
                <w:color w:val="000000"/>
              </w:rPr>
              <w:t>458***</w:t>
            </w:r>
          </w:p>
        </w:tc>
        <w:tc>
          <w:tcPr>
            <w:tcW w:w="2551" w:type="dxa"/>
            <w:tcBorders>
              <w:top w:val="nil"/>
              <w:left w:val="nil"/>
              <w:bottom w:val="nil"/>
              <w:right w:val="nil"/>
            </w:tcBorders>
            <w:shd w:val="clear" w:color="auto" w:fill="auto"/>
            <w:noWrap/>
            <w:vAlign w:val="bottom"/>
            <w:hideMark/>
          </w:tcPr>
          <w:p w14:paraId="27723875" w14:textId="61122A71" w:rsidR="00D02B22" w:rsidRPr="00E14493" w:rsidRDefault="00E14493" w:rsidP="00F2082E">
            <w:pPr>
              <w:spacing w:line="360" w:lineRule="auto"/>
              <w:jc w:val="center"/>
              <w:rPr>
                <w:rFonts w:ascii="Times New Roman" w:eastAsia="Times New Roman" w:hAnsi="Times New Roman"/>
                <w:color w:val="000000"/>
                <w:vertAlign w:val="superscript"/>
              </w:rPr>
            </w:pPr>
            <w:r>
              <w:rPr>
                <w:rFonts w:ascii="Times New Roman" w:eastAsia="Times New Roman" w:hAnsi="Times New Roman"/>
                <w:color w:val="000000"/>
              </w:rPr>
              <w:t>28.522,</w:t>
            </w:r>
            <w:r w:rsidR="00D02B22" w:rsidRPr="00E14493">
              <w:rPr>
                <w:rFonts w:ascii="Times New Roman" w:eastAsia="Times New Roman" w:hAnsi="Times New Roman"/>
                <w:color w:val="000000"/>
              </w:rPr>
              <w:t>251***</w:t>
            </w:r>
          </w:p>
        </w:tc>
        <w:tc>
          <w:tcPr>
            <w:tcW w:w="2133" w:type="dxa"/>
            <w:tcBorders>
              <w:top w:val="nil"/>
              <w:left w:val="nil"/>
              <w:bottom w:val="nil"/>
              <w:right w:val="nil"/>
            </w:tcBorders>
            <w:shd w:val="clear" w:color="auto" w:fill="auto"/>
            <w:noWrap/>
            <w:vAlign w:val="bottom"/>
            <w:hideMark/>
          </w:tcPr>
          <w:p w14:paraId="63ECB685" w14:textId="2B7D18E9" w:rsidR="00D02B22" w:rsidRPr="00E14493" w:rsidRDefault="00D02B22" w:rsidP="00F2082E">
            <w:pPr>
              <w:spacing w:line="360" w:lineRule="auto"/>
              <w:jc w:val="center"/>
              <w:rPr>
                <w:rFonts w:ascii="Times New Roman" w:eastAsia="Times New Roman" w:hAnsi="Times New Roman"/>
                <w:color w:val="000000"/>
                <w:vertAlign w:val="superscript"/>
              </w:rPr>
            </w:pPr>
            <w:r w:rsidRPr="00E14493">
              <w:rPr>
                <w:rFonts w:ascii="Times New Roman" w:eastAsia="Times New Roman" w:hAnsi="Times New Roman"/>
                <w:color w:val="000000"/>
              </w:rPr>
              <w:t>22</w:t>
            </w:r>
            <w:r w:rsidR="00E14493">
              <w:rPr>
                <w:rFonts w:ascii="Times New Roman" w:eastAsia="Times New Roman" w:hAnsi="Times New Roman"/>
                <w:color w:val="000000"/>
              </w:rPr>
              <w:t>.131,</w:t>
            </w:r>
            <w:r w:rsidRPr="00E14493">
              <w:rPr>
                <w:rFonts w:ascii="Times New Roman" w:eastAsia="Times New Roman" w:hAnsi="Times New Roman"/>
                <w:color w:val="000000"/>
              </w:rPr>
              <w:t>787***</w:t>
            </w:r>
          </w:p>
        </w:tc>
      </w:tr>
      <w:tr w:rsidR="00E14493" w:rsidRPr="00B0293B" w14:paraId="2FEE72F7" w14:textId="77777777" w:rsidTr="00F2082E">
        <w:trPr>
          <w:trHeight w:val="90"/>
        </w:trPr>
        <w:tc>
          <w:tcPr>
            <w:tcW w:w="2405" w:type="dxa"/>
            <w:tcBorders>
              <w:top w:val="nil"/>
              <w:left w:val="nil"/>
              <w:bottom w:val="nil"/>
              <w:right w:val="nil"/>
            </w:tcBorders>
            <w:shd w:val="clear" w:color="auto" w:fill="auto"/>
            <w:noWrap/>
            <w:vAlign w:val="bottom"/>
          </w:tcPr>
          <w:p w14:paraId="57E6BB8B" w14:textId="76752E44" w:rsidR="00E14493" w:rsidRPr="00E14493" w:rsidRDefault="00E14493" w:rsidP="00F2082E">
            <w:pPr>
              <w:spacing w:line="360" w:lineRule="auto"/>
              <w:jc w:val="center"/>
              <w:rPr>
                <w:rFonts w:ascii="Times New Roman" w:eastAsia="Times New Roman" w:hAnsi="Times New Roman"/>
                <w:color w:val="000000"/>
              </w:rPr>
            </w:pPr>
            <w:r w:rsidRPr="00E14493">
              <w:rPr>
                <w:rFonts w:ascii="Times New Roman" w:eastAsia="Times New Roman" w:hAnsi="Times New Roman"/>
                <w:color w:val="000000"/>
              </w:rPr>
              <w:t>RSL</w:t>
            </w:r>
          </w:p>
        </w:tc>
        <w:tc>
          <w:tcPr>
            <w:tcW w:w="1985" w:type="dxa"/>
            <w:tcBorders>
              <w:top w:val="nil"/>
              <w:left w:val="nil"/>
              <w:bottom w:val="nil"/>
              <w:right w:val="nil"/>
            </w:tcBorders>
            <w:shd w:val="clear" w:color="auto" w:fill="auto"/>
            <w:noWrap/>
            <w:vAlign w:val="bottom"/>
          </w:tcPr>
          <w:p w14:paraId="49B5A4FA" w14:textId="6D361E0A" w:rsidR="00E14493" w:rsidRPr="00E14493" w:rsidRDefault="00E14493" w:rsidP="00E4408D">
            <w:pPr>
              <w:spacing w:line="360" w:lineRule="auto"/>
              <w:jc w:val="center"/>
              <w:rPr>
                <w:rFonts w:ascii="Times New Roman" w:eastAsia="Times New Roman" w:hAnsi="Times New Roman"/>
                <w:color w:val="000000"/>
              </w:rPr>
            </w:pPr>
            <w:r>
              <w:rPr>
                <w:rFonts w:ascii="Times New Roman" w:eastAsia="Times New Roman" w:hAnsi="Times New Roman"/>
                <w:color w:val="000000"/>
              </w:rPr>
              <w:t>2,</w:t>
            </w:r>
            <w:r w:rsidRPr="00E14493">
              <w:rPr>
                <w:rFonts w:ascii="Times New Roman" w:eastAsia="Times New Roman" w:hAnsi="Times New Roman"/>
                <w:color w:val="000000"/>
              </w:rPr>
              <w:t>6009***</w:t>
            </w:r>
          </w:p>
        </w:tc>
        <w:tc>
          <w:tcPr>
            <w:tcW w:w="2551" w:type="dxa"/>
            <w:tcBorders>
              <w:top w:val="nil"/>
              <w:left w:val="nil"/>
              <w:bottom w:val="nil"/>
              <w:right w:val="nil"/>
            </w:tcBorders>
            <w:shd w:val="clear" w:color="auto" w:fill="auto"/>
            <w:noWrap/>
            <w:vAlign w:val="bottom"/>
          </w:tcPr>
          <w:p w14:paraId="5886F0B9" w14:textId="38074E66" w:rsidR="00E14493" w:rsidRPr="00E14493" w:rsidRDefault="00E14493" w:rsidP="00E4408D">
            <w:pPr>
              <w:spacing w:line="360" w:lineRule="auto"/>
              <w:jc w:val="center"/>
              <w:rPr>
                <w:rFonts w:ascii="Times New Roman" w:eastAsia="Times New Roman" w:hAnsi="Times New Roman"/>
                <w:color w:val="000000"/>
              </w:rPr>
            </w:pPr>
            <w:r>
              <w:rPr>
                <w:rFonts w:ascii="Times New Roman" w:eastAsia="Times New Roman" w:hAnsi="Times New Roman"/>
                <w:color w:val="000000"/>
              </w:rPr>
              <w:t>2,</w:t>
            </w:r>
            <w:r w:rsidRPr="00E14493">
              <w:rPr>
                <w:rFonts w:ascii="Times New Roman" w:eastAsia="Times New Roman" w:hAnsi="Times New Roman"/>
                <w:color w:val="000000"/>
              </w:rPr>
              <w:t>1850***</w:t>
            </w:r>
          </w:p>
        </w:tc>
        <w:tc>
          <w:tcPr>
            <w:tcW w:w="2133" w:type="dxa"/>
            <w:tcBorders>
              <w:top w:val="nil"/>
              <w:left w:val="nil"/>
              <w:bottom w:val="nil"/>
              <w:right w:val="nil"/>
            </w:tcBorders>
            <w:shd w:val="clear" w:color="auto" w:fill="auto"/>
            <w:noWrap/>
            <w:vAlign w:val="bottom"/>
          </w:tcPr>
          <w:p w14:paraId="4BCDC43F" w14:textId="6F2C450F" w:rsidR="00E14493" w:rsidRPr="00E14493" w:rsidRDefault="00E14493" w:rsidP="00E4408D">
            <w:pPr>
              <w:spacing w:line="360" w:lineRule="auto"/>
              <w:jc w:val="center"/>
              <w:rPr>
                <w:rFonts w:ascii="Times New Roman" w:eastAsia="Times New Roman" w:hAnsi="Times New Roman"/>
                <w:color w:val="000000"/>
              </w:rPr>
            </w:pPr>
            <w:r>
              <w:rPr>
                <w:rFonts w:ascii="Times New Roman" w:eastAsia="Times New Roman" w:hAnsi="Times New Roman"/>
                <w:color w:val="000000"/>
              </w:rPr>
              <w:t>2,</w:t>
            </w:r>
            <w:r w:rsidRPr="00E14493">
              <w:rPr>
                <w:rFonts w:ascii="Times New Roman" w:eastAsia="Times New Roman" w:hAnsi="Times New Roman"/>
                <w:color w:val="000000"/>
              </w:rPr>
              <w:t>3372***</w:t>
            </w:r>
          </w:p>
        </w:tc>
      </w:tr>
      <w:tr w:rsidR="00E14493" w:rsidRPr="00B0293B" w14:paraId="57ECD6E3" w14:textId="77777777" w:rsidTr="00F2082E">
        <w:trPr>
          <w:trHeight w:val="320"/>
        </w:trPr>
        <w:tc>
          <w:tcPr>
            <w:tcW w:w="2405" w:type="dxa"/>
            <w:tcBorders>
              <w:top w:val="nil"/>
              <w:left w:val="nil"/>
              <w:bottom w:val="nil"/>
              <w:right w:val="nil"/>
            </w:tcBorders>
            <w:shd w:val="clear" w:color="auto" w:fill="auto"/>
            <w:noWrap/>
            <w:vAlign w:val="bottom"/>
            <w:hideMark/>
          </w:tcPr>
          <w:p w14:paraId="69BD2B8B" w14:textId="3879FDA3" w:rsidR="00E14493" w:rsidRPr="00E14493" w:rsidRDefault="00E14493" w:rsidP="00F2082E">
            <w:pPr>
              <w:spacing w:line="360" w:lineRule="auto"/>
              <w:jc w:val="center"/>
              <w:rPr>
                <w:rFonts w:ascii="Times New Roman" w:eastAsia="Times New Roman" w:hAnsi="Times New Roman"/>
                <w:color w:val="000000"/>
              </w:rPr>
            </w:pPr>
            <w:r w:rsidRPr="00E14493">
              <w:rPr>
                <w:rFonts w:ascii="Times New Roman" w:eastAsia="Times New Roman" w:hAnsi="Times New Roman"/>
                <w:color w:val="000000"/>
              </w:rPr>
              <w:t>ATVT</w:t>
            </w:r>
          </w:p>
        </w:tc>
        <w:tc>
          <w:tcPr>
            <w:tcW w:w="1985" w:type="dxa"/>
            <w:tcBorders>
              <w:top w:val="nil"/>
              <w:left w:val="nil"/>
              <w:bottom w:val="nil"/>
              <w:right w:val="nil"/>
            </w:tcBorders>
            <w:shd w:val="clear" w:color="auto" w:fill="auto"/>
            <w:noWrap/>
            <w:vAlign w:val="bottom"/>
            <w:hideMark/>
          </w:tcPr>
          <w:p w14:paraId="193C6E15" w14:textId="72AA6270" w:rsidR="00E14493" w:rsidRPr="00E14493" w:rsidRDefault="00E14493" w:rsidP="00E4408D">
            <w:pPr>
              <w:spacing w:line="360" w:lineRule="auto"/>
              <w:jc w:val="center"/>
              <w:rPr>
                <w:rFonts w:ascii="Times New Roman" w:eastAsia="Times New Roman" w:hAnsi="Times New Roman"/>
                <w:color w:val="000000"/>
                <w:vertAlign w:val="superscript"/>
              </w:rPr>
            </w:pPr>
            <w:r>
              <w:rPr>
                <w:rFonts w:ascii="Times New Roman" w:eastAsia="Times New Roman" w:hAnsi="Times New Roman"/>
                <w:color w:val="000000"/>
              </w:rPr>
              <w:t>0,</w:t>
            </w:r>
            <w:r w:rsidRPr="00E14493">
              <w:rPr>
                <w:rFonts w:ascii="Times New Roman" w:eastAsia="Times New Roman" w:hAnsi="Times New Roman"/>
                <w:color w:val="000000"/>
              </w:rPr>
              <w:t>002</w:t>
            </w:r>
            <w:r w:rsidR="000C4A16">
              <w:rPr>
                <w:rFonts w:ascii="Times New Roman" w:eastAsia="Times New Roman" w:hAnsi="Times New Roman"/>
                <w:color w:val="000000"/>
              </w:rPr>
              <w:t>5</w:t>
            </w:r>
            <w:r>
              <w:rPr>
                <w:rFonts w:ascii="Times New Roman" w:eastAsia="Times New Roman" w:hAnsi="Times New Roman"/>
                <w:color w:val="000000"/>
                <w:vertAlign w:val="superscript"/>
              </w:rPr>
              <w:t>NS</w:t>
            </w:r>
          </w:p>
        </w:tc>
        <w:tc>
          <w:tcPr>
            <w:tcW w:w="2551" w:type="dxa"/>
            <w:tcBorders>
              <w:top w:val="nil"/>
              <w:left w:val="nil"/>
              <w:bottom w:val="nil"/>
              <w:right w:val="nil"/>
            </w:tcBorders>
            <w:shd w:val="clear" w:color="auto" w:fill="auto"/>
            <w:noWrap/>
            <w:vAlign w:val="bottom"/>
            <w:hideMark/>
          </w:tcPr>
          <w:p w14:paraId="3E57D566" w14:textId="0B5776F3" w:rsidR="00E14493" w:rsidRPr="00E14493" w:rsidRDefault="00E14493" w:rsidP="00E4408D">
            <w:pPr>
              <w:spacing w:line="360" w:lineRule="auto"/>
              <w:jc w:val="center"/>
              <w:rPr>
                <w:rFonts w:ascii="Times New Roman" w:eastAsia="Times New Roman" w:hAnsi="Times New Roman"/>
                <w:color w:val="000000"/>
              </w:rPr>
            </w:pPr>
            <w:r>
              <w:rPr>
                <w:rFonts w:ascii="Times New Roman" w:eastAsia="Times New Roman" w:hAnsi="Times New Roman"/>
                <w:color w:val="000000"/>
              </w:rPr>
              <w:t>0,</w:t>
            </w:r>
            <w:r w:rsidRPr="00E14493">
              <w:rPr>
                <w:rFonts w:ascii="Times New Roman" w:eastAsia="Times New Roman" w:hAnsi="Times New Roman"/>
                <w:color w:val="000000"/>
              </w:rPr>
              <w:t>0107</w:t>
            </w:r>
            <w:r>
              <w:rPr>
                <w:rFonts w:ascii="Times New Roman" w:eastAsia="Times New Roman" w:hAnsi="Times New Roman"/>
                <w:color w:val="000000"/>
                <w:vertAlign w:val="superscript"/>
              </w:rPr>
              <w:t>NS</w:t>
            </w:r>
          </w:p>
        </w:tc>
        <w:tc>
          <w:tcPr>
            <w:tcW w:w="2133" w:type="dxa"/>
            <w:tcBorders>
              <w:top w:val="nil"/>
              <w:left w:val="nil"/>
              <w:bottom w:val="nil"/>
              <w:right w:val="nil"/>
            </w:tcBorders>
            <w:shd w:val="clear" w:color="auto" w:fill="auto"/>
            <w:noWrap/>
            <w:vAlign w:val="bottom"/>
            <w:hideMark/>
          </w:tcPr>
          <w:p w14:paraId="4AA2859E" w14:textId="70545ACC" w:rsidR="00E14493" w:rsidRPr="00E14493" w:rsidRDefault="00E14493" w:rsidP="00E4408D">
            <w:pPr>
              <w:spacing w:line="360" w:lineRule="auto"/>
              <w:jc w:val="center"/>
              <w:rPr>
                <w:rFonts w:ascii="Times New Roman" w:eastAsia="Times New Roman" w:hAnsi="Times New Roman"/>
                <w:color w:val="000000"/>
              </w:rPr>
            </w:pPr>
            <w:r>
              <w:rPr>
                <w:rFonts w:ascii="Times New Roman" w:eastAsia="Times New Roman" w:hAnsi="Times New Roman"/>
                <w:color w:val="000000"/>
              </w:rPr>
              <w:t>0,</w:t>
            </w:r>
            <w:r w:rsidRPr="00E14493">
              <w:rPr>
                <w:rFonts w:ascii="Times New Roman" w:eastAsia="Times New Roman" w:hAnsi="Times New Roman"/>
                <w:color w:val="000000"/>
              </w:rPr>
              <w:t>0039</w:t>
            </w:r>
            <w:r>
              <w:rPr>
                <w:rFonts w:ascii="Times New Roman" w:eastAsia="Times New Roman" w:hAnsi="Times New Roman"/>
                <w:color w:val="000000"/>
                <w:vertAlign w:val="superscript"/>
              </w:rPr>
              <w:t>NS</w:t>
            </w:r>
          </w:p>
        </w:tc>
      </w:tr>
      <w:tr w:rsidR="00E14493" w:rsidRPr="00B0293B" w14:paraId="11B7FCFB" w14:textId="77777777" w:rsidTr="00F2082E">
        <w:trPr>
          <w:trHeight w:val="320"/>
        </w:trPr>
        <w:tc>
          <w:tcPr>
            <w:tcW w:w="2405" w:type="dxa"/>
            <w:tcBorders>
              <w:top w:val="nil"/>
              <w:left w:val="nil"/>
              <w:bottom w:val="nil"/>
              <w:right w:val="nil"/>
            </w:tcBorders>
            <w:shd w:val="clear" w:color="auto" w:fill="auto"/>
            <w:noWrap/>
            <w:vAlign w:val="bottom"/>
            <w:hideMark/>
          </w:tcPr>
          <w:p w14:paraId="33FCB029" w14:textId="277B5FE0" w:rsidR="00E14493" w:rsidRPr="00E14493" w:rsidRDefault="00E14493" w:rsidP="00F2082E">
            <w:pPr>
              <w:spacing w:line="360" w:lineRule="auto"/>
              <w:jc w:val="center"/>
              <w:rPr>
                <w:rFonts w:ascii="Times New Roman" w:eastAsia="Times New Roman" w:hAnsi="Times New Roman"/>
                <w:color w:val="000000"/>
              </w:rPr>
            </w:pPr>
            <w:r w:rsidRPr="00E14493">
              <w:rPr>
                <w:rFonts w:ascii="Times New Roman" w:eastAsia="Times New Roman" w:hAnsi="Times New Roman"/>
                <w:color w:val="000000"/>
              </w:rPr>
              <w:t>PLT</w:t>
            </w:r>
          </w:p>
        </w:tc>
        <w:tc>
          <w:tcPr>
            <w:tcW w:w="1985" w:type="dxa"/>
            <w:tcBorders>
              <w:top w:val="nil"/>
              <w:left w:val="nil"/>
              <w:bottom w:val="nil"/>
              <w:right w:val="nil"/>
            </w:tcBorders>
            <w:shd w:val="clear" w:color="auto" w:fill="auto"/>
            <w:noWrap/>
            <w:vAlign w:val="bottom"/>
            <w:hideMark/>
          </w:tcPr>
          <w:p w14:paraId="7FFEEBBC" w14:textId="27991D57" w:rsidR="00E14493" w:rsidRPr="00E14493" w:rsidRDefault="00E14493" w:rsidP="00E4408D">
            <w:pPr>
              <w:spacing w:line="360" w:lineRule="auto"/>
              <w:jc w:val="center"/>
              <w:rPr>
                <w:rFonts w:ascii="Times New Roman" w:eastAsia="Times New Roman" w:hAnsi="Times New Roman"/>
                <w:color w:val="000000"/>
                <w:vertAlign w:val="superscript"/>
              </w:rPr>
            </w:pPr>
            <w:r>
              <w:rPr>
                <w:rFonts w:ascii="Times New Roman" w:eastAsia="Times New Roman" w:hAnsi="Times New Roman"/>
                <w:color w:val="000000"/>
              </w:rPr>
              <w:t>0,</w:t>
            </w:r>
            <w:r w:rsidRPr="00E14493">
              <w:rPr>
                <w:rFonts w:ascii="Times New Roman" w:eastAsia="Times New Roman" w:hAnsi="Times New Roman"/>
                <w:color w:val="000000"/>
              </w:rPr>
              <w:t>4360**</w:t>
            </w:r>
          </w:p>
        </w:tc>
        <w:tc>
          <w:tcPr>
            <w:tcW w:w="2551" w:type="dxa"/>
            <w:tcBorders>
              <w:top w:val="nil"/>
              <w:left w:val="nil"/>
              <w:bottom w:val="nil"/>
              <w:right w:val="nil"/>
            </w:tcBorders>
            <w:shd w:val="clear" w:color="auto" w:fill="auto"/>
            <w:noWrap/>
            <w:vAlign w:val="bottom"/>
            <w:hideMark/>
          </w:tcPr>
          <w:p w14:paraId="71A67924" w14:textId="357AFE3A" w:rsidR="00E14493" w:rsidRPr="00E14493" w:rsidRDefault="00E14493" w:rsidP="00E4408D">
            <w:pPr>
              <w:spacing w:line="360" w:lineRule="auto"/>
              <w:jc w:val="center"/>
              <w:rPr>
                <w:rFonts w:ascii="Times New Roman" w:eastAsia="Times New Roman" w:hAnsi="Times New Roman"/>
                <w:color w:val="000000"/>
                <w:vertAlign w:val="superscript"/>
              </w:rPr>
            </w:pPr>
            <w:r>
              <w:rPr>
                <w:rFonts w:ascii="Times New Roman" w:eastAsia="Times New Roman" w:hAnsi="Times New Roman"/>
                <w:color w:val="000000"/>
              </w:rPr>
              <w:t>0,</w:t>
            </w:r>
            <w:r w:rsidRPr="00E14493">
              <w:rPr>
                <w:rFonts w:ascii="Times New Roman" w:eastAsia="Times New Roman" w:hAnsi="Times New Roman"/>
                <w:color w:val="000000"/>
              </w:rPr>
              <w:t>8058***</w:t>
            </w:r>
          </w:p>
        </w:tc>
        <w:tc>
          <w:tcPr>
            <w:tcW w:w="2133" w:type="dxa"/>
            <w:tcBorders>
              <w:top w:val="nil"/>
              <w:left w:val="nil"/>
              <w:bottom w:val="nil"/>
              <w:right w:val="nil"/>
            </w:tcBorders>
            <w:shd w:val="clear" w:color="auto" w:fill="auto"/>
            <w:noWrap/>
            <w:vAlign w:val="bottom"/>
            <w:hideMark/>
          </w:tcPr>
          <w:p w14:paraId="1A823F02" w14:textId="4A77C884" w:rsidR="00E14493" w:rsidRPr="00E14493" w:rsidRDefault="00E14493" w:rsidP="00E4408D">
            <w:pPr>
              <w:spacing w:line="360" w:lineRule="auto"/>
              <w:jc w:val="center"/>
              <w:rPr>
                <w:rFonts w:ascii="Times New Roman" w:eastAsia="Times New Roman" w:hAnsi="Times New Roman"/>
                <w:color w:val="000000"/>
                <w:vertAlign w:val="superscript"/>
              </w:rPr>
            </w:pPr>
            <w:r>
              <w:rPr>
                <w:rFonts w:ascii="Times New Roman" w:eastAsia="Times New Roman" w:hAnsi="Times New Roman"/>
                <w:color w:val="000000"/>
              </w:rPr>
              <w:t>1,</w:t>
            </w:r>
            <w:r w:rsidRPr="00E14493">
              <w:rPr>
                <w:rFonts w:ascii="Times New Roman" w:eastAsia="Times New Roman" w:hAnsi="Times New Roman"/>
                <w:color w:val="000000"/>
              </w:rPr>
              <w:t>0363***</w:t>
            </w:r>
          </w:p>
        </w:tc>
      </w:tr>
      <w:tr w:rsidR="00E14493" w:rsidRPr="00B0293B" w14:paraId="35FFB42F" w14:textId="77777777" w:rsidTr="00D02B22">
        <w:trPr>
          <w:trHeight w:val="320"/>
        </w:trPr>
        <w:tc>
          <w:tcPr>
            <w:tcW w:w="2405" w:type="dxa"/>
            <w:tcBorders>
              <w:top w:val="nil"/>
              <w:left w:val="nil"/>
              <w:bottom w:val="nil"/>
              <w:right w:val="nil"/>
            </w:tcBorders>
            <w:shd w:val="clear" w:color="auto" w:fill="auto"/>
            <w:noWrap/>
            <w:vAlign w:val="bottom"/>
            <w:hideMark/>
          </w:tcPr>
          <w:p w14:paraId="2D4B8D54" w14:textId="53C931AE" w:rsidR="00E14493" w:rsidRPr="00E14493" w:rsidRDefault="00E14493" w:rsidP="00F2082E">
            <w:pPr>
              <w:spacing w:line="360" w:lineRule="auto"/>
              <w:jc w:val="center"/>
              <w:rPr>
                <w:rFonts w:ascii="Times New Roman" w:eastAsia="Times New Roman" w:hAnsi="Times New Roman"/>
                <w:color w:val="000000"/>
              </w:rPr>
            </w:pPr>
            <w:r w:rsidRPr="00E14493">
              <w:rPr>
                <w:rFonts w:ascii="Times New Roman" w:eastAsia="Times New Roman" w:hAnsi="Times New Roman"/>
                <w:color w:val="000000"/>
              </w:rPr>
              <w:t>COV19</w:t>
            </w:r>
          </w:p>
        </w:tc>
        <w:tc>
          <w:tcPr>
            <w:tcW w:w="1985" w:type="dxa"/>
            <w:tcBorders>
              <w:top w:val="nil"/>
              <w:left w:val="nil"/>
              <w:bottom w:val="nil"/>
              <w:right w:val="nil"/>
            </w:tcBorders>
            <w:shd w:val="clear" w:color="auto" w:fill="auto"/>
            <w:noWrap/>
            <w:vAlign w:val="bottom"/>
            <w:hideMark/>
          </w:tcPr>
          <w:p w14:paraId="4679A41C" w14:textId="4F3688FE" w:rsidR="00E14493" w:rsidRPr="00E14493" w:rsidRDefault="00E14493"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-3.6</w:t>
            </w:r>
            <w:r w:rsidRPr="00E14493">
              <w:rPr>
                <w:rFonts w:ascii="Times New Roman" w:eastAsia="Times New Roman" w:hAnsi="Times New Roman"/>
                <w:color w:val="000000"/>
              </w:rPr>
              <w:t>53</w:t>
            </w:r>
            <w:r>
              <w:rPr>
                <w:rFonts w:ascii="Times New Roman" w:eastAsia="Times New Roman" w:hAnsi="Times New Roman"/>
                <w:color w:val="000000"/>
              </w:rPr>
              <w:t>,9</w:t>
            </w:r>
            <w:r w:rsidRPr="00E14493">
              <w:rPr>
                <w:rFonts w:ascii="Times New Roman" w:eastAsia="Times New Roman" w:hAnsi="Times New Roman"/>
                <w:color w:val="000000"/>
              </w:rPr>
              <w:t>8</w:t>
            </w:r>
            <w:r w:rsidR="000C4A16">
              <w:rPr>
                <w:rFonts w:ascii="Times New Roman" w:eastAsia="Times New Roman" w:hAnsi="Times New Roman"/>
                <w:color w:val="000000"/>
              </w:rPr>
              <w:t>6</w:t>
            </w:r>
            <w:r>
              <w:rPr>
                <w:rFonts w:ascii="Times New Roman" w:eastAsia="Times New Roman" w:hAnsi="Times New Roman"/>
                <w:color w:val="000000"/>
                <w:vertAlign w:val="superscript"/>
              </w:rPr>
              <w:t>NS</w:t>
            </w:r>
          </w:p>
        </w:tc>
        <w:tc>
          <w:tcPr>
            <w:tcW w:w="2551" w:type="dxa"/>
            <w:tcBorders>
              <w:top w:val="nil"/>
              <w:left w:val="nil"/>
              <w:bottom w:val="nil"/>
              <w:right w:val="nil"/>
            </w:tcBorders>
            <w:shd w:val="clear" w:color="auto" w:fill="auto"/>
            <w:noWrap/>
            <w:vAlign w:val="bottom"/>
            <w:hideMark/>
          </w:tcPr>
          <w:p w14:paraId="4399A2C9" w14:textId="66FAEBD5" w:rsidR="00E14493" w:rsidRPr="00E14493" w:rsidRDefault="00E14493" w:rsidP="00F2082E">
            <w:pPr>
              <w:spacing w:line="360" w:lineRule="auto"/>
              <w:jc w:val="center"/>
              <w:rPr>
                <w:rFonts w:ascii="Times New Roman" w:eastAsia="Times New Roman" w:hAnsi="Times New Roman"/>
                <w:color w:val="000000"/>
                <w:vertAlign w:val="superscript"/>
              </w:rPr>
            </w:pPr>
            <w:r>
              <w:rPr>
                <w:rFonts w:ascii="Times New Roman" w:eastAsia="Times New Roman" w:hAnsi="Times New Roman"/>
                <w:color w:val="000000"/>
              </w:rPr>
              <w:t>-3.710,</w:t>
            </w:r>
            <w:r w:rsidRPr="00E14493">
              <w:rPr>
                <w:rFonts w:ascii="Times New Roman" w:eastAsia="Times New Roman" w:hAnsi="Times New Roman"/>
                <w:color w:val="000000"/>
              </w:rPr>
              <w:t>051</w:t>
            </w:r>
            <w:r>
              <w:rPr>
                <w:rFonts w:ascii="Times New Roman" w:eastAsia="Times New Roman" w:hAnsi="Times New Roman"/>
                <w:color w:val="000000"/>
                <w:vertAlign w:val="superscript"/>
              </w:rPr>
              <w:t>NS</w:t>
            </w:r>
          </w:p>
        </w:tc>
        <w:tc>
          <w:tcPr>
            <w:tcW w:w="2133" w:type="dxa"/>
            <w:tcBorders>
              <w:top w:val="nil"/>
              <w:left w:val="nil"/>
              <w:bottom w:val="nil"/>
              <w:right w:val="nil"/>
            </w:tcBorders>
            <w:shd w:val="clear" w:color="auto" w:fill="auto"/>
            <w:noWrap/>
            <w:vAlign w:val="bottom"/>
            <w:hideMark/>
          </w:tcPr>
          <w:p w14:paraId="7806BFF9" w14:textId="60B8D971" w:rsidR="00E14493" w:rsidRPr="00E14493" w:rsidRDefault="00E14493"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-2.7</w:t>
            </w:r>
            <w:r w:rsidRPr="00E14493">
              <w:rPr>
                <w:rFonts w:ascii="Times New Roman" w:eastAsia="Times New Roman" w:hAnsi="Times New Roman"/>
                <w:color w:val="000000"/>
              </w:rPr>
              <w:t>93</w:t>
            </w:r>
            <w:r>
              <w:rPr>
                <w:rFonts w:ascii="Times New Roman" w:eastAsia="Times New Roman" w:hAnsi="Times New Roman"/>
                <w:color w:val="000000"/>
              </w:rPr>
              <w:t>,8</w:t>
            </w:r>
            <w:r w:rsidRPr="00E14493">
              <w:rPr>
                <w:rFonts w:ascii="Times New Roman" w:eastAsia="Times New Roman" w:hAnsi="Times New Roman"/>
                <w:color w:val="000000"/>
              </w:rPr>
              <w:t>34</w:t>
            </w:r>
            <w:r>
              <w:rPr>
                <w:rFonts w:ascii="Times New Roman" w:eastAsia="Times New Roman" w:hAnsi="Times New Roman"/>
                <w:color w:val="000000"/>
                <w:vertAlign w:val="superscript"/>
              </w:rPr>
              <w:t>NS</w:t>
            </w:r>
          </w:p>
        </w:tc>
      </w:tr>
      <w:tr w:rsidR="00F2082E" w:rsidRPr="00B0293B" w14:paraId="30F0E78C" w14:textId="77777777" w:rsidTr="00F2082E">
        <w:trPr>
          <w:trHeight w:val="320"/>
        </w:trPr>
        <w:tc>
          <w:tcPr>
            <w:tcW w:w="2405" w:type="dxa"/>
            <w:tcBorders>
              <w:top w:val="single" w:sz="4" w:space="0" w:color="000000"/>
              <w:left w:val="nil"/>
              <w:bottom w:val="single" w:sz="4" w:space="0" w:color="auto"/>
              <w:right w:val="nil"/>
            </w:tcBorders>
            <w:shd w:val="clear" w:color="auto" w:fill="auto"/>
            <w:noWrap/>
            <w:vAlign w:val="bottom"/>
          </w:tcPr>
          <w:p w14:paraId="2DB04B50" w14:textId="77777777" w:rsidR="00F2082E" w:rsidRPr="00B0293B" w:rsidRDefault="00F2082E" w:rsidP="00F2082E">
            <w:pPr>
              <w:spacing w:line="276" w:lineRule="auto"/>
              <w:jc w:val="center"/>
              <w:rPr>
                <w:rFonts w:ascii="Times New Roman" w:eastAsia="Times New Roman" w:hAnsi="Times New Roman"/>
                <w:color w:val="000000"/>
                <w:vertAlign w:val="superscript"/>
              </w:rPr>
            </w:pPr>
            <w:r w:rsidRPr="00B0293B">
              <w:rPr>
                <w:rFonts w:ascii="Times New Roman" w:eastAsia="Times New Roman" w:hAnsi="Times New Roman"/>
                <w:color w:val="000000"/>
              </w:rPr>
              <w:t>R</w:t>
            </w:r>
            <w:r w:rsidRPr="00B0293B">
              <w:rPr>
                <w:rFonts w:ascii="Times New Roman" w:eastAsia="Times New Roman" w:hAnsi="Times New Roman"/>
                <w:color w:val="000000"/>
                <w:vertAlign w:val="superscript"/>
              </w:rPr>
              <w:t>2</w:t>
            </w:r>
          </w:p>
        </w:tc>
        <w:tc>
          <w:tcPr>
            <w:tcW w:w="1985" w:type="dxa"/>
            <w:tcBorders>
              <w:top w:val="single" w:sz="4" w:space="0" w:color="000000"/>
              <w:left w:val="nil"/>
              <w:bottom w:val="single" w:sz="4" w:space="0" w:color="000000"/>
              <w:right w:val="nil"/>
            </w:tcBorders>
            <w:shd w:val="clear" w:color="auto" w:fill="auto"/>
            <w:noWrap/>
            <w:vAlign w:val="bottom"/>
          </w:tcPr>
          <w:p w14:paraId="5F46068A" w14:textId="7219AC47" w:rsidR="00F2082E" w:rsidRPr="00B0293B" w:rsidRDefault="00F2082E" w:rsidP="00E14493">
            <w:pPr>
              <w:spacing w:line="276" w:lineRule="auto"/>
              <w:jc w:val="center"/>
              <w:rPr>
                <w:rFonts w:ascii="Times New Roman" w:eastAsia="Times New Roman" w:hAnsi="Times New Roman"/>
                <w:color w:val="000000"/>
              </w:rPr>
            </w:pPr>
            <w:r w:rsidRPr="00B0293B">
              <w:rPr>
                <w:rFonts w:ascii="Times New Roman" w:eastAsia="Times New Roman" w:hAnsi="Times New Roman"/>
                <w:color w:val="000000"/>
              </w:rPr>
              <w:t>0,</w:t>
            </w:r>
            <w:r w:rsidR="00E14493">
              <w:rPr>
                <w:rFonts w:ascii="Times New Roman" w:eastAsia="Times New Roman" w:hAnsi="Times New Roman"/>
                <w:color w:val="000000"/>
              </w:rPr>
              <w:t>715</w:t>
            </w:r>
            <w:r w:rsidRPr="00B0293B">
              <w:rPr>
                <w:rFonts w:ascii="Times New Roman" w:eastAsia="Times New Roman" w:hAnsi="Times New Roman"/>
                <w:color w:val="000000"/>
              </w:rPr>
              <w:t xml:space="preserve"> (overall)</w:t>
            </w:r>
          </w:p>
        </w:tc>
        <w:tc>
          <w:tcPr>
            <w:tcW w:w="2551" w:type="dxa"/>
            <w:tcBorders>
              <w:top w:val="single" w:sz="4" w:space="0" w:color="000000"/>
              <w:left w:val="nil"/>
              <w:bottom w:val="single" w:sz="4" w:space="0" w:color="000000"/>
              <w:right w:val="nil"/>
            </w:tcBorders>
            <w:shd w:val="clear" w:color="auto" w:fill="auto"/>
            <w:noWrap/>
            <w:vAlign w:val="bottom"/>
          </w:tcPr>
          <w:p w14:paraId="1C75CB1B" w14:textId="0A05C1B3" w:rsidR="00F2082E" w:rsidRPr="00B0293B" w:rsidRDefault="00E14493" w:rsidP="00F2082E">
            <w:pPr>
              <w:spacing w:line="276" w:lineRule="auto"/>
              <w:jc w:val="center"/>
              <w:rPr>
                <w:rFonts w:ascii="Times New Roman" w:eastAsia="Times New Roman" w:hAnsi="Times New Roman"/>
                <w:color w:val="000000"/>
              </w:rPr>
            </w:pPr>
            <w:r>
              <w:rPr>
                <w:rFonts w:ascii="Times New Roman" w:eastAsia="Times New Roman" w:hAnsi="Times New Roman"/>
                <w:color w:val="000000"/>
              </w:rPr>
              <w:t>0,735</w:t>
            </w:r>
            <w:r w:rsidR="00F2082E" w:rsidRPr="00B0293B">
              <w:rPr>
                <w:rFonts w:ascii="Times New Roman" w:eastAsia="Times New Roman" w:hAnsi="Times New Roman"/>
                <w:color w:val="000000"/>
              </w:rPr>
              <w:t xml:space="preserve"> (overall)</w:t>
            </w:r>
          </w:p>
        </w:tc>
        <w:tc>
          <w:tcPr>
            <w:tcW w:w="2133" w:type="dxa"/>
            <w:tcBorders>
              <w:top w:val="single" w:sz="4" w:space="0" w:color="000000"/>
              <w:left w:val="nil"/>
              <w:bottom w:val="single" w:sz="4" w:space="0" w:color="auto"/>
              <w:right w:val="nil"/>
            </w:tcBorders>
            <w:shd w:val="clear" w:color="auto" w:fill="auto"/>
            <w:noWrap/>
            <w:vAlign w:val="bottom"/>
          </w:tcPr>
          <w:p w14:paraId="6DFD7EA8" w14:textId="0164BEF2" w:rsidR="00F2082E" w:rsidRPr="00B0293B" w:rsidRDefault="00E14493" w:rsidP="00F2082E">
            <w:pPr>
              <w:spacing w:line="276" w:lineRule="auto"/>
              <w:jc w:val="center"/>
              <w:rPr>
                <w:rFonts w:ascii="Times New Roman" w:eastAsia="Times New Roman" w:hAnsi="Times New Roman"/>
                <w:color w:val="000000"/>
              </w:rPr>
            </w:pPr>
            <w:r>
              <w:rPr>
                <w:rFonts w:ascii="Times New Roman" w:eastAsia="Times New Roman" w:hAnsi="Times New Roman"/>
                <w:color w:val="000000"/>
              </w:rPr>
              <w:t>0,737</w:t>
            </w:r>
          </w:p>
        </w:tc>
      </w:tr>
    </w:tbl>
    <w:p w14:paraId="24EFAAB8" w14:textId="77777777" w:rsidR="00F2082E" w:rsidRDefault="00F2082E" w:rsidP="00F2082E">
      <w:pPr>
        <w:spacing w:line="360" w:lineRule="auto"/>
        <w:jc w:val="both"/>
        <w:rPr>
          <w:rFonts w:ascii="Times New Roman" w:eastAsia="Times New Roman" w:hAnsi="Times New Roman"/>
          <w:sz w:val="20"/>
        </w:rPr>
      </w:pPr>
      <w:r w:rsidRPr="00B0293B">
        <w:rPr>
          <w:rFonts w:ascii="Times New Roman" w:eastAsia="Times New Roman" w:hAnsi="Times New Roman"/>
          <w:sz w:val="20"/>
        </w:rPr>
        <w:t>Fonte: Elaboração própria a partir dos resultados da pesquisa (2022)</w:t>
      </w:r>
    </w:p>
    <w:p w14:paraId="3B355AEA" w14:textId="689D7E3C" w:rsidR="000C4A16" w:rsidRPr="00B0293B" w:rsidRDefault="000C4A16" w:rsidP="00F2082E">
      <w:pPr>
        <w:spacing w:line="360" w:lineRule="auto"/>
        <w:jc w:val="both"/>
        <w:rPr>
          <w:rFonts w:ascii="Times New Roman" w:eastAsia="Times New Roman" w:hAnsi="Times New Roman"/>
          <w:sz w:val="20"/>
        </w:rPr>
      </w:pPr>
      <w:r>
        <w:rPr>
          <w:rFonts w:ascii="Times New Roman" w:eastAsia="Times New Roman" w:hAnsi="Times New Roman"/>
          <w:sz w:val="20"/>
        </w:rPr>
        <w:t xml:space="preserve">Nota 1: </w:t>
      </w:r>
      <w:r w:rsidRPr="00B0293B">
        <w:rPr>
          <w:rFonts w:ascii="Times New Roman" w:eastAsia="Times New Roman" w:hAnsi="Times New Roman"/>
          <w:sz w:val="20"/>
        </w:rPr>
        <w:t xml:space="preserve">Valores </w:t>
      </w:r>
      <w:r>
        <w:rPr>
          <w:rFonts w:ascii="Times New Roman" w:eastAsia="Times New Roman" w:hAnsi="Times New Roman"/>
          <w:sz w:val="20"/>
        </w:rPr>
        <w:t>das variáveis VM, RSL, ATVT, PLT  são dados em milhões de reais (R$)</w:t>
      </w:r>
    </w:p>
    <w:p w14:paraId="3F226608" w14:textId="5A2C17E4" w:rsidR="00F2082E" w:rsidRPr="00E97B4E" w:rsidRDefault="00F2082E" w:rsidP="00E97B4E">
      <w:pPr>
        <w:spacing w:after="240" w:line="360" w:lineRule="auto"/>
        <w:jc w:val="both"/>
        <w:rPr>
          <w:rFonts w:ascii="Times New Roman" w:eastAsia="Times New Roman" w:hAnsi="Times New Roman"/>
          <w:sz w:val="20"/>
        </w:rPr>
      </w:pPr>
      <w:r w:rsidRPr="00B0293B">
        <w:rPr>
          <w:rFonts w:ascii="Times New Roman" w:eastAsia="Times New Roman" w:hAnsi="Times New Roman"/>
          <w:sz w:val="20"/>
        </w:rPr>
        <w:t>Nota</w:t>
      </w:r>
      <w:r w:rsidR="000C4A16">
        <w:rPr>
          <w:rFonts w:ascii="Times New Roman" w:eastAsia="Times New Roman" w:hAnsi="Times New Roman"/>
          <w:sz w:val="20"/>
        </w:rPr>
        <w:t xml:space="preserve"> 2</w:t>
      </w:r>
      <w:r w:rsidRPr="00B0293B">
        <w:rPr>
          <w:rFonts w:ascii="Times New Roman" w:eastAsia="Times New Roman" w:hAnsi="Times New Roman"/>
          <w:sz w:val="20"/>
        </w:rPr>
        <w:t>: (***) refere-se a significativo a 1% de significância estatística; (**) refere-se a significativo a 5%de significância estatística; (*) refere-se a significativo a 10% de significância estatística; e, (NS) refere-se a não significativo do ponto de vista estatístico.</w:t>
      </w:r>
    </w:p>
    <w:p w14:paraId="25B11953" w14:textId="703A021F" w:rsidR="00F2082E" w:rsidRPr="00B0293B" w:rsidRDefault="00F2082E" w:rsidP="00F2082E">
      <w:pPr>
        <w:spacing w:line="360" w:lineRule="auto"/>
        <w:ind w:firstLine="720"/>
        <w:jc w:val="both"/>
        <w:rPr>
          <w:rFonts w:ascii="Times New Roman" w:hAnsi="Times New Roman"/>
        </w:rPr>
      </w:pPr>
      <w:r w:rsidRPr="00B0293B">
        <w:rPr>
          <w:rFonts w:ascii="Times New Roman" w:hAnsi="Times New Roman"/>
        </w:rPr>
        <w:t>De acordo com os resultados da Tabela 2, verifica-se que os três modelos a</w:t>
      </w:r>
      <w:r w:rsidR="00E14493">
        <w:rPr>
          <w:rFonts w:ascii="Times New Roman" w:hAnsi="Times New Roman"/>
        </w:rPr>
        <w:t>presentaram um ajustamento alto, superior a 70%</w:t>
      </w:r>
      <w:r w:rsidRPr="00B0293B">
        <w:rPr>
          <w:rFonts w:ascii="Times New Roman" w:hAnsi="Times New Roman"/>
        </w:rPr>
        <w:t xml:space="preserve">, considerando os resultados obtidos para os coeficientes de ajustamento dos modelos (R2). Posteriormente foi aplicado testes formais para definir qual o melhor modelo para estimar a relação entre o valor dos ativos que compõem o IBRX50 e seus determinantes. Assim, aplicou-se o teste de Chow, </w:t>
      </w:r>
      <w:r w:rsidR="005406EB" w:rsidRPr="00054DA6">
        <w:rPr>
          <w:rFonts w:ascii="Times New Roman" w:hAnsi="Times New Roman"/>
        </w:rPr>
        <w:t xml:space="preserve">cuja  </w:t>
      </w:r>
      <w:r w:rsidR="005406EB" w:rsidRPr="007C2407">
        <w:rPr>
          <w:rFonts w:ascii="Times New Roman" w:hAnsi="Times New Roman"/>
        </w:rPr>
        <w:t>hipótese</w:t>
      </w:r>
      <w:r w:rsidR="005406EB">
        <w:rPr>
          <w:rFonts w:ascii="Times New Roman" w:hAnsi="Times New Roman"/>
        </w:rPr>
        <w:t xml:space="preserve"> nula</w:t>
      </w:r>
      <w:r w:rsidR="005406EB" w:rsidRPr="007C2407">
        <w:rPr>
          <w:rFonts w:ascii="Times New Roman" w:hAnsi="Times New Roman"/>
        </w:rPr>
        <w:t xml:space="preserve"> </w:t>
      </w:r>
      <w:r w:rsidR="005406EB">
        <w:rPr>
          <w:rFonts w:ascii="Times New Roman" w:hAnsi="Times New Roman"/>
        </w:rPr>
        <w:t>implica</w:t>
      </w:r>
      <w:r w:rsidR="005406EB" w:rsidRPr="007C2407">
        <w:rPr>
          <w:rFonts w:ascii="Times New Roman" w:hAnsi="Times New Roman"/>
        </w:rPr>
        <w:t xml:space="preserve"> que modelo </w:t>
      </w:r>
      <w:r w:rsidR="005406EB" w:rsidRPr="00DB4990">
        <w:rPr>
          <w:rFonts w:ascii="Times New Roman" w:hAnsi="Times New Roman"/>
          <w:i/>
        </w:rPr>
        <w:t xml:space="preserve">pooled </w:t>
      </w:r>
      <w:r w:rsidR="005406EB" w:rsidRPr="001A5AB6">
        <w:rPr>
          <w:rFonts w:ascii="Times New Roman" w:hAnsi="Times New Roman"/>
        </w:rPr>
        <w:t xml:space="preserve">é </w:t>
      </w:r>
      <w:r w:rsidR="005406EB" w:rsidRPr="007C2407">
        <w:rPr>
          <w:rFonts w:ascii="Times New Roman" w:hAnsi="Times New Roman"/>
        </w:rPr>
        <w:t>mais apropriado</w:t>
      </w:r>
      <w:r w:rsidRPr="00B0293B">
        <w:rPr>
          <w:rFonts w:ascii="Times New Roman" w:hAnsi="Times New Roman"/>
        </w:rPr>
        <w:t xml:space="preserve">, de que modelo EF. Os resultados indicam para a rejeição da hipótese nula, logo, o modelo </w:t>
      </w:r>
      <w:r w:rsidRPr="00B0293B">
        <w:rPr>
          <w:rFonts w:ascii="Times New Roman" w:hAnsi="Times New Roman"/>
          <w:i/>
        </w:rPr>
        <w:t>pooled</w:t>
      </w:r>
      <w:r w:rsidRPr="00B0293B">
        <w:rPr>
          <w:rFonts w:ascii="Times New Roman" w:hAnsi="Times New Roman"/>
        </w:rPr>
        <w:t xml:space="preserve"> (ver Tabela 4A - Apêndice), neste caso, foi descartado.</w:t>
      </w:r>
    </w:p>
    <w:p w14:paraId="16254585" w14:textId="6F9D2E10" w:rsidR="00F2082E" w:rsidRPr="00B0293B" w:rsidRDefault="00F2082E" w:rsidP="00F2082E">
      <w:pPr>
        <w:spacing w:line="360" w:lineRule="auto"/>
        <w:ind w:firstLine="720"/>
        <w:jc w:val="both"/>
        <w:rPr>
          <w:rFonts w:ascii="Times New Roman" w:hAnsi="Times New Roman"/>
        </w:rPr>
      </w:pPr>
      <w:r w:rsidRPr="00B0293B">
        <w:rPr>
          <w:rFonts w:ascii="Times New Roman" w:hAnsi="Times New Roman"/>
        </w:rPr>
        <w:t xml:space="preserve">Posteriormente aplicou-se também o teste do LM de Breush-Pagan, onde a hipótese nula </w:t>
      </w:r>
      <w:r w:rsidR="006F7EE1">
        <w:rPr>
          <w:rFonts w:ascii="Times New Roman" w:hAnsi="Times New Roman"/>
        </w:rPr>
        <w:t>implica</w:t>
      </w:r>
      <w:r w:rsidR="006F7EE1" w:rsidRPr="00054DA6">
        <w:rPr>
          <w:rFonts w:ascii="Times New Roman" w:hAnsi="Times New Roman"/>
        </w:rPr>
        <w:t xml:space="preserve"> que o modelo </w:t>
      </w:r>
      <w:r w:rsidR="006F7EE1" w:rsidRPr="00DB4990">
        <w:rPr>
          <w:rFonts w:ascii="Times New Roman" w:hAnsi="Times New Roman"/>
          <w:i/>
        </w:rPr>
        <w:t>pooled</w:t>
      </w:r>
      <w:r w:rsidR="006F7EE1">
        <w:rPr>
          <w:rFonts w:ascii="Times New Roman" w:hAnsi="Times New Roman"/>
          <w:i/>
        </w:rPr>
        <w:t xml:space="preserve"> </w:t>
      </w:r>
      <w:r w:rsidR="006F7EE1" w:rsidRPr="001A5AB6">
        <w:rPr>
          <w:rFonts w:ascii="Times New Roman" w:hAnsi="Times New Roman"/>
        </w:rPr>
        <w:t>é mais apropriado</w:t>
      </w:r>
      <w:r w:rsidR="006F7EE1" w:rsidRPr="00054DA6">
        <w:rPr>
          <w:rFonts w:ascii="Times New Roman" w:hAnsi="Times New Roman"/>
        </w:rPr>
        <w:t xml:space="preserve"> </w:t>
      </w:r>
      <w:r w:rsidR="006F7EE1">
        <w:rPr>
          <w:rFonts w:ascii="Times New Roman" w:hAnsi="Times New Roman"/>
        </w:rPr>
        <w:t xml:space="preserve">que </w:t>
      </w:r>
      <w:r w:rsidR="006F7EE1" w:rsidRPr="00054DA6">
        <w:rPr>
          <w:rFonts w:ascii="Times New Roman" w:hAnsi="Times New Roman"/>
        </w:rPr>
        <w:t>o</w:t>
      </w:r>
      <w:r w:rsidR="006F7EE1">
        <w:rPr>
          <w:rFonts w:ascii="Times New Roman" w:hAnsi="Times New Roman"/>
        </w:rPr>
        <w:t xml:space="preserve"> modelo</w:t>
      </w:r>
      <w:r w:rsidR="006F7EE1" w:rsidRPr="00054DA6">
        <w:rPr>
          <w:rFonts w:ascii="Times New Roman" w:hAnsi="Times New Roman"/>
        </w:rPr>
        <w:t xml:space="preserve"> EA</w:t>
      </w:r>
      <w:r w:rsidRPr="00B0293B">
        <w:rPr>
          <w:rFonts w:ascii="Times New Roman" w:hAnsi="Times New Roman"/>
        </w:rPr>
        <w:t xml:space="preserve">. Os resultados apontaram para um p-valor de 0,000, então rejeita-se a hipótese nula de que modelo o </w:t>
      </w:r>
      <w:r w:rsidRPr="00B0293B">
        <w:rPr>
          <w:rFonts w:ascii="Times New Roman" w:hAnsi="Times New Roman"/>
          <w:i/>
        </w:rPr>
        <w:t>pooled</w:t>
      </w:r>
      <w:r w:rsidRPr="00B0293B">
        <w:rPr>
          <w:rFonts w:ascii="Times New Roman" w:hAnsi="Times New Roman"/>
        </w:rPr>
        <w:t xml:space="preserve"> seria mais apropriado, de que modelo de </w:t>
      </w:r>
      <w:r w:rsidRPr="00B04578">
        <w:rPr>
          <w:rFonts w:ascii="Times New Roman" w:hAnsi="Times New Roman"/>
        </w:rPr>
        <w:t>EA</w:t>
      </w:r>
      <w:r w:rsidR="005C6409" w:rsidRPr="00B04578">
        <w:rPr>
          <w:rFonts w:ascii="Times New Roman" w:hAnsi="Times New Roman"/>
        </w:rPr>
        <w:t xml:space="preserve"> (</w:t>
      </w:r>
      <w:r w:rsidR="00B04578" w:rsidRPr="00B04578">
        <w:rPr>
          <w:rFonts w:ascii="Times New Roman" w:hAnsi="Times New Roman"/>
        </w:rPr>
        <w:t>ver Tabela 5A</w:t>
      </w:r>
      <w:r w:rsidR="005C6409" w:rsidRPr="00B04578">
        <w:rPr>
          <w:rFonts w:ascii="Times New Roman" w:hAnsi="Times New Roman"/>
        </w:rPr>
        <w:t>)</w:t>
      </w:r>
      <w:r w:rsidRPr="00B04578">
        <w:rPr>
          <w:rFonts w:ascii="Times New Roman" w:hAnsi="Times New Roman"/>
        </w:rPr>
        <w:t>.</w:t>
      </w:r>
      <w:r w:rsidRPr="00B0293B">
        <w:rPr>
          <w:rFonts w:ascii="Times New Roman" w:hAnsi="Times New Roman"/>
        </w:rPr>
        <w:t xml:space="preserve"> Por fim aplicou-se o teste de Hausman, </w:t>
      </w:r>
      <w:r w:rsidR="006F7EE1" w:rsidRPr="00054DA6">
        <w:rPr>
          <w:rFonts w:ascii="Times New Roman" w:hAnsi="Times New Roman"/>
        </w:rPr>
        <w:t xml:space="preserve">onde hipótese nula </w:t>
      </w:r>
      <w:r w:rsidR="006F7EE1">
        <w:rPr>
          <w:rFonts w:ascii="Times New Roman" w:hAnsi="Times New Roman"/>
        </w:rPr>
        <w:t>implica que</w:t>
      </w:r>
      <w:r w:rsidR="006F7EE1" w:rsidRPr="00054DA6">
        <w:rPr>
          <w:rFonts w:ascii="Times New Roman" w:hAnsi="Times New Roman"/>
        </w:rPr>
        <w:t xml:space="preserve"> o</w:t>
      </w:r>
      <w:r w:rsidR="006F7EE1">
        <w:rPr>
          <w:rFonts w:ascii="Times New Roman" w:hAnsi="Times New Roman"/>
        </w:rPr>
        <w:t xml:space="preserve"> </w:t>
      </w:r>
      <w:r w:rsidR="006F7EE1" w:rsidRPr="00054DA6">
        <w:rPr>
          <w:rFonts w:ascii="Times New Roman" w:hAnsi="Times New Roman"/>
        </w:rPr>
        <w:t>modelo de EA é mais eficiente</w:t>
      </w:r>
      <w:r w:rsidR="006F7EE1">
        <w:rPr>
          <w:rFonts w:ascii="Times New Roman" w:hAnsi="Times New Roman"/>
        </w:rPr>
        <w:t xml:space="preserve"> do que o modelo</w:t>
      </w:r>
      <w:r w:rsidR="006F7EE1" w:rsidRPr="00054DA6">
        <w:rPr>
          <w:rFonts w:ascii="Times New Roman" w:hAnsi="Times New Roman"/>
        </w:rPr>
        <w:t xml:space="preserve"> EF</w:t>
      </w:r>
      <w:r w:rsidRPr="00B0293B">
        <w:rPr>
          <w:rFonts w:ascii="Times New Roman" w:hAnsi="Times New Roman"/>
        </w:rPr>
        <w:t xml:space="preserve">. Os resultados </w:t>
      </w:r>
      <w:r w:rsidRPr="00B0293B">
        <w:rPr>
          <w:rFonts w:ascii="Times New Roman" w:hAnsi="Times New Roman"/>
        </w:rPr>
        <w:lastRenderedPageBreak/>
        <w:t>obtidos mostrara</w:t>
      </w:r>
      <w:r w:rsidR="006B47FA">
        <w:rPr>
          <w:rFonts w:ascii="Times New Roman" w:hAnsi="Times New Roman"/>
        </w:rPr>
        <w:t>m o valor</w:t>
      </w:r>
      <w:r w:rsidR="006F7EE1">
        <w:rPr>
          <w:rFonts w:ascii="Times New Roman" w:hAnsi="Times New Roman"/>
        </w:rPr>
        <w:t xml:space="preserve"> de p-valor foi de 0,001, assim</w:t>
      </w:r>
      <w:r w:rsidRPr="00B0293B">
        <w:rPr>
          <w:rFonts w:ascii="Times New Roman" w:hAnsi="Times New Roman"/>
        </w:rPr>
        <w:t xml:space="preserve"> rejeita</w:t>
      </w:r>
      <w:r w:rsidR="006B47FA">
        <w:rPr>
          <w:rFonts w:ascii="Times New Roman" w:hAnsi="Times New Roman"/>
        </w:rPr>
        <w:t>-se</w:t>
      </w:r>
      <w:r w:rsidRPr="00B0293B">
        <w:rPr>
          <w:rFonts w:ascii="Times New Roman" w:hAnsi="Times New Roman"/>
        </w:rPr>
        <w:t xml:space="preserve"> a hipótese </w:t>
      </w:r>
      <w:r w:rsidR="006F7EE1">
        <w:rPr>
          <w:rFonts w:ascii="Times New Roman" w:hAnsi="Times New Roman"/>
        </w:rPr>
        <w:t>nula, logo o modelo EF</w:t>
      </w:r>
      <w:r w:rsidRPr="00B0293B">
        <w:rPr>
          <w:rFonts w:ascii="Times New Roman" w:hAnsi="Times New Roman"/>
        </w:rPr>
        <w:t xml:space="preserve"> é </w:t>
      </w:r>
      <w:r w:rsidR="006F7EE1">
        <w:rPr>
          <w:rFonts w:ascii="Times New Roman" w:hAnsi="Times New Roman"/>
        </w:rPr>
        <w:t>o mais apropriado</w:t>
      </w:r>
      <w:r w:rsidRPr="00B0293B">
        <w:rPr>
          <w:rFonts w:ascii="Times New Roman" w:hAnsi="Times New Roman"/>
        </w:rPr>
        <w:t xml:space="preserve"> em comparação ao de </w:t>
      </w:r>
      <w:r w:rsidR="006F7EE1">
        <w:rPr>
          <w:rFonts w:ascii="Times New Roman" w:hAnsi="Times New Roman"/>
        </w:rPr>
        <w:t>EA.</w:t>
      </w:r>
    </w:p>
    <w:p w14:paraId="2EE8B3EB" w14:textId="0C82F961" w:rsidR="00F2082E" w:rsidRPr="00B0293B" w:rsidRDefault="006B47FA" w:rsidP="00F2082E">
      <w:pPr>
        <w:spacing w:line="360" w:lineRule="auto"/>
        <w:ind w:firstLine="720"/>
        <w:jc w:val="both"/>
        <w:rPr>
          <w:rFonts w:ascii="Times New Roman" w:hAnsi="Times New Roman"/>
        </w:rPr>
      </w:pPr>
      <w:r>
        <w:rPr>
          <w:rFonts w:ascii="Times New Roman" w:hAnsi="Times New Roman"/>
        </w:rPr>
        <w:t xml:space="preserve">Após a escolha do modelo de Efeitos Fixos </w:t>
      </w:r>
      <w:r w:rsidR="006F7EE1">
        <w:rPr>
          <w:rFonts w:ascii="Times New Roman" w:hAnsi="Times New Roman"/>
        </w:rPr>
        <w:t>(ver Tabela 3A)</w:t>
      </w:r>
      <w:r>
        <w:rPr>
          <w:rFonts w:ascii="Times New Roman" w:hAnsi="Times New Roman"/>
        </w:rPr>
        <w:t>,</w:t>
      </w:r>
      <w:r w:rsidR="00F2082E" w:rsidRPr="00B0293B">
        <w:rPr>
          <w:rFonts w:ascii="Times New Roman" w:hAnsi="Times New Roman"/>
        </w:rPr>
        <w:t xml:space="preserve"> foi realizado o teste </w:t>
      </w:r>
      <w:r w:rsidR="000C4A16">
        <w:rPr>
          <w:rFonts w:ascii="Times New Roman" w:hAnsi="Times New Roman"/>
        </w:rPr>
        <w:t>de significância conjunta</w:t>
      </w:r>
      <w:r w:rsidR="00F2082E" w:rsidRPr="00B0293B">
        <w:rPr>
          <w:rFonts w:ascii="Times New Roman" w:hAnsi="Times New Roman"/>
        </w:rPr>
        <w:t xml:space="preserve">, o resultado do teste foi de </w:t>
      </w:r>
      <w:r w:rsidR="00EF5897">
        <w:rPr>
          <w:rFonts w:ascii="Times New Roman" w:eastAsia="Times New Roman" w:hAnsi="Times New Roman"/>
          <w:color w:val="000000"/>
        </w:rPr>
        <w:t>400,08</w:t>
      </w:r>
      <w:r w:rsidR="00F2082E" w:rsidRPr="00B0293B">
        <w:rPr>
          <w:rFonts w:ascii="Times New Roman" w:eastAsia="Times New Roman" w:hAnsi="Times New Roman"/>
          <w:color w:val="000000"/>
        </w:rPr>
        <w:t xml:space="preserve">, sendo significativo estatisticamente a 1%, </w:t>
      </w:r>
      <w:r w:rsidR="00EF5897">
        <w:rPr>
          <w:rFonts w:ascii="Times New Roman" w:eastAsia="Times New Roman" w:hAnsi="Times New Roman"/>
          <w:color w:val="000000"/>
        </w:rPr>
        <w:t>logo</w:t>
      </w:r>
      <w:r w:rsidR="00EF5897">
        <w:rPr>
          <w:rFonts w:ascii="Times New Roman" w:hAnsi="Times New Roman"/>
        </w:rPr>
        <w:t>, tem-se que conjunto de</w:t>
      </w:r>
      <w:r w:rsidR="00F2082E" w:rsidRPr="00B0293B">
        <w:rPr>
          <w:rFonts w:ascii="Times New Roman" w:hAnsi="Times New Roman"/>
        </w:rPr>
        <w:t xml:space="preserve"> variáveis </w:t>
      </w:r>
      <w:r w:rsidR="00EF5897">
        <w:rPr>
          <w:rFonts w:ascii="Times New Roman" w:hAnsi="Times New Roman"/>
        </w:rPr>
        <w:t xml:space="preserve">apresentdas </w:t>
      </w:r>
      <w:r w:rsidR="00F2082E" w:rsidRPr="00B0293B">
        <w:rPr>
          <w:rFonts w:ascii="Times New Roman" w:hAnsi="Times New Roman"/>
        </w:rPr>
        <w:t xml:space="preserve">são estatisticamente diferentes de zero e assim as variáveis do modelo explicam o valor </w:t>
      </w:r>
      <w:r w:rsidR="00EF5897">
        <w:rPr>
          <w:rFonts w:ascii="Times New Roman" w:hAnsi="Times New Roman"/>
        </w:rPr>
        <w:t>de mercado das empresas</w:t>
      </w:r>
      <w:r w:rsidR="00F2082E" w:rsidRPr="00B0293B">
        <w:rPr>
          <w:rFonts w:ascii="Times New Roman" w:hAnsi="Times New Roman"/>
        </w:rPr>
        <w:t xml:space="preserve"> que compõem o IBRX50, considerando o período do primeiro trimestre de 2018 a ao quarto trimestre de 2019.</w:t>
      </w:r>
    </w:p>
    <w:p w14:paraId="304B057B" w14:textId="77777777" w:rsidR="00F2082E" w:rsidRPr="00B0293B" w:rsidRDefault="00F2082E" w:rsidP="00F2082E">
      <w:pPr>
        <w:spacing w:line="360" w:lineRule="auto"/>
        <w:ind w:firstLine="720"/>
        <w:jc w:val="both"/>
        <w:rPr>
          <w:rFonts w:ascii="Times New Roman" w:hAnsi="Times New Roman"/>
        </w:rPr>
      </w:pPr>
      <w:r w:rsidRPr="00B0293B">
        <w:rPr>
          <w:rFonts w:ascii="Times New Roman" w:hAnsi="Times New Roman"/>
        </w:rPr>
        <w:t xml:space="preserve">Observou-se também se havia problemas de autocorrelação serial no modelo por meio do teste de Wooldridge, resultado que indicou a rejeição da hipótese nula, logo, detectou-se autocorrelação no modelo apresentado, de forma que para correção do problema de autocorrelação realizou-se uma nova estimação com efeitos aleatórios com erro-padrão robusto, é importante ressaltar que os erro-padrão robusto também permite corrigir heterocedasticidade, caso haja. </w:t>
      </w:r>
    </w:p>
    <w:p w14:paraId="491E019F" w14:textId="77777777" w:rsidR="00F2082E" w:rsidRPr="00B0293B" w:rsidRDefault="00F2082E" w:rsidP="00F2082E">
      <w:pPr>
        <w:spacing w:line="360" w:lineRule="auto"/>
        <w:ind w:firstLine="720"/>
        <w:jc w:val="both"/>
        <w:rPr>
          <w:rFonts w:ascii="Times New Roman" w:hAnsi="Times New Roman"/>
          <w:highlight w:val="yellow"/>
        </w:rPr>
      </w:pPr>
      <w:r w:rsidRPr="00B0293B">
        <w:rPr>
          <w:rFonts w:ascii="Times New Roman" w:hAnsi="Times New Roman"/>
        </w:rPr>
        <w:t xml:space="preserve">Além disso, verificou-se se o modelo apresentava problemas de multicolinearidade por meio da análise do Fator de Inflação da Variância (FIV). Os resultados apontam que para nenhum das variáveis o FIV foi superior a 10, neste caso não há suspeitas de problemas de multicolinearidade (ver Tabela 2A). Na Tabela 3 pode-se verificar os resultados </w:t>
      </w:r>
      <w:r w:rsidRPr="00B0293B">
        <w:rPr>
          <w:rFonts w:ascii="Times New Roman" w:eastAsia="Times New Roman" w:hAnsi="Times New Roman"/>
        </w:rPr>
        <w:t xml:space="preserve">estimados por de Efeitos Aleatórios </w:t>
      </w:r>
      <w:r w:rsidRPr="00B0293B">
        <w:rPr>
          <w:rFonts w:ascii="Times New Roman" w:hAnsi="Times New Roman"/>
        </w:rPr>
        <w:t>com erros-padrão robustos.</w:t>
      </w:r>
    </w:p>
    <w:p w14:paraId="1F31049C" w14:textId="77777777" w:rsidR="00F2082E" w:rsidRPr="00B0293B" w:rsidRDefault="00F2082E" w:rsidP="00F2082E">
      <w:pPr>
        <w:spacing w:line="360" w:lineRule="auto"/>
        <w:jc w:val="both"/>
        <w:rPr>
          <w:rFonts w:ascii="Times New Roman" w:hAnsi="Times New Roman"/>
          <w:highlight w:val="yellow"/>
        </w:rPr>
      </w:pPr>
    </w:p>
    <w:p w14:paraId="368A91F7" w14:textId="61957268" w:rsidR="00F2082E" w:rsidRPr="00B0293B" w:rsidRDefault="00F2082E" w:rsidP="00F2082E">
      <w:pPr>
        <w:spacing w:line="360" w:lineRule="auto"/>
        <w:ind w:left="1134" w:hanging="1134"/>
        <w:jc w:val="both"/>
        <w:rPr>
          <w:rFonts w:ascii="Times New Roman" w:hAnsi="Times New Roman"/>
          <w:highlight w:val="yellow"/>
        </w:rPr>
      </w:pPr>
      <w:bookmarkStart w:id="41" w:name="_Toc107495975"/>
      <w:r w:rsidRPr="00B0293B">
        <w:rPr>
          <w:rFonts w:ascii="Times New Roman" w:hAnsi="Times New Roman"/>
        </w:rPr>
        <w:t xml:space="preserve">Tabela </w:t>
      </w:r>
      <w:r w:rsidRPr="00B0293B">
        <w:rPr>
          <w:rFonts w:ascii="Times New Roman" w:hAnsi="Times New Roman"/>
        </w:rPr>
        <w:fldChar w:fldCharType="begin"/>
      </w:r>
      <w:r w:rsidRPr="00B0293B">
        <w:rPr>
          <w:rFonts w:ascii="Times New Roman" w:hAnsi="Times New Roman"/>
        </w:rPr>
        <w:instrText xml:space="preserve"> SEQ Tabela \* ARABIC </w:instrText>
      </w:r>
      <w:r w:rsidRPr="00B0293B">
        <w:rPr>
          <w:rFonts w:ascii="Times New Roman" w:hAnsi="Times New Roman"/>
        </w:rPr>
        <w:fldChar w:fldCharType="separate"/>
      </w:r>
      <w:r w:rsidRPr="00B0293B">
        <w:rPr>
          <w:rFonts w:ascii="Times New Roman" w:hAnsi="Times New Roman"/>
          <w:noProof/>
        </w:rPr>
        <w:t>3</w:t>
      </w:r>
      <w:r w:rsidRPr="00B0293B">
        <w:rPr>
          <w:rFonts w:ascii="Times New Roman" w:hAnsi="Times New Roman"/>
          <w:noProof/>
        </w:rPr>
        <w:fldChar w:fldCharType="end"/>
      </w:r>
      <w:r w:rsidRPr="00B0293B">
        <w:rPr>
          <w:rFonts w:ascii="Times New Roman" w:hAnsi="Times New Roman"/>
        </w:rPr>
        <w:t xml:space="preserve"> -</w:t>
      </w:r>
      <w:r w:rsidRPr="00B0293B">
        <w:rPr>
          <w:rFonts w:ascii="Times New Roman" w:hAnsi="Times New Roman"/>
        </w:rPr>
        <w:tab/>
      </w:r>
      <w:r w:rsidRPr="00B0293B">
        <w:rPr>
          <w:rFonts w:ascii="Times New Roman" w:eastAsia="Times New Roman" w:hAnsi="Times New Roman"/>
        </w:rPr>
        <w:t xml:space="preserve">Resultado dos coeficientes estimados por de Efeitos </w:t>
      </w:r>
      <w:r w:rsidR="00617F23">
        <w:rPr>
          <w:rFonts w:ascii="Times New Roman" w:eastAsia="Times New Roman" w:hAnsi="Times New Roman"/>
        </w:rPr>
        <w:t>Fixos</w:t>
      </w:r>
      <w:r w:rsidRPr="00B0293B">
        <w:rPr>
          <w:rFonts w:ascii="Times New Roman" w:eastAsia="Times New Roman" w:hAnsi="Times New Roman"/>
        </w:rPr>
        <w:t xml:space="preserve"> com </w:t>
      </w:r>
      <w:r w:rsidRPr="00B0293B">
        <w:rPr>
          <w:rFonts w:ascii="Times New Roman" w:hAnsi="Times New Roman"/>
        </w:rPr>
        <w:t xml:space="preserve">erro-padrão robusto </w:t>
      </w:r>
      <w:r w:rsidRPr="00B0293B">
        <w:rPr>
          <w:rFonts w:ascii="Times New Roman" w:eastAsia="Times New Roman" w:hAnsi="Times New Roman"/>
        </w:rPr>
        <w:t xml:space="preserve">dos determinantes do valor </w:t>
      </w:r>
      <w:r w:rsidR="000C4A16">
        <w:rPr>
          <w:rFonts w:ascii="Times New Roman" w:eastAsia="Times New Roman" w:hAnsi="Times New Roman"/>
        </w:rPr>
        <w:t>de mercado das empresas</w:t>
      </w:r>
      <w:r w:rsidRPr="00B0293B">
        <w:rPr>
          <w:rFonts w:ascii="Times New Roman" w:eastAsia="Times New Roman" w:hAnsi="Times New Roman"/>
        </w:rPr>
        <w:t xml:space="preserve"> que compõem o IBRX50</w:t>
      </w:r>
      <w:r w:rsidR="000C4A16">
        <w:rPr>
          <w:rFonts w:ascii="Times New Roman" w:eastAsia="Times New Roman" w:hAnsi="Times New Roman"/>
        </w:rPr>
        <w:t xml:space="preserve"> </w:t>
      </w:r>
      <w:r w:rsidRPr="00B0293B">
        <w:rPr>
          <w:rFonts w:ascii="Times New Roman" w:eastAsia="Times New Roman" w:hAnsi="Times New Roman"/>
        </w:rPr>
        <w:t>do primeiro trimestre de 2018 ao último trimestre de 2021.</w:t>
      </w:r>
      <w:bookmarkEnd w:id="41"/>
    </w:p>
    <w:tbl>
      <w:tblPr>
        <w:tblW w:w="9068" w:type="dxa"/>
        <w:tblLayout w:type="fixed"/>
        <w:tblCellMar>
          <w:left w:w="70" w:type="dxa"/>
          <w:right w:w="70" w:type="dxa"/>
        </w:tblCellMar>
        <w:tblLook w:val="04A0" w:firstRow="1" w:lastRow="0" w:firstColumn="1" w:lastColumn="0" w:noHBand="0" w:noVBand="1"/>
      </w:tblPr>
      <w:tblGrid>
        <w:gridCol w:w="2550"/>
        <w:gridCol w:w="2268"/>
        <w:gridCol w:w="2410"/>
        <w:gridCol w:w="1840"/>
      </w:tblGrid>
      <w:tr w:rsidR="00F2082E" w:rsidRPr="00B0293B" w14:paraId="53C024ED" w14:textId="77777777" w:rsidTr="00F2082E">
        <w:trPr>
          <w:trHeight w:val="320"/>
        </w:trPr>
        <w:tc>
          <w:tcPr>
            <w:tcW w:w="2550" w:type="dxa"/>
            <w:tcBorders>
              <w:top w:val="single" w:sz="4" w:space="0" w:color="auto"/>
              <w:left w:val="nil"/>
              <w:bottom w:val="single" w:sz="4" w:space="0" w:color="auto"/>
              <w:right w:val="nil"/>
            </w:tcBorders>
            <w:shd w:val="clear" w:color="auto" w:fill="auto"/>
            <w:noWrap/>
            <w:vAlign w:val="center"/>
            <w:hideMark/>
          </w:tcPr>
          <w:p w14:paraId="7D0E7A88"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Variável</w:t>
            </w:r>
          </w:p>
        </w:tc>
        <w:tc>
          <w:tcPr>
            <w:tcW w:w="2268" w:type="dxa"/>
            <w:tcBorders>
              <w:top w:val="single" w:sz="4" w:space="0" w:color="auto"/>
              <w:left w:val="nil"/>
              <w:bottom w:val="single" w:sz="4" w:space="0" w:color="auto"/>
              <w:right w:val="nil"/>
            </w:tcBorders>
            <w:shd w:val="clear" w:color="auto" w:fill="auto"/>
            <w:noWrap/>
            <w:vAlign w:val="center"/>
            <w:hideMark/>
          </w:tcPr>
          <w:p w14:paraId="2F7FB063"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Coeficiente</w:t>
            </w:r>
          </w:p>
        </w:tc>
        <w:tc>
          <w:tcPr>
            <w:tcW w:w="2410" w:type="dxa"/>
            <w:tcBorders>
              <w:top w:val="single" w:sz="4" w:space="0" w:color="auto"/>
              <w:left w:val="nil"/>
              <w:bottom w:val="single" w:sz="4" w:space="0" w:color="auto"/>
              <w:right w:val="nil"/>
            </w:tcBorders>
            <w:shd w:val="clear" w:color="auto" w:fill="auto"/>
            <w:noWrap/>
            <w:vAlign w:val="center"/>
            <w:hideMark/>
          </w:tcPr>
          <w:p w14:paraId="509E9EE7"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Erro-Padrão Robusto</w:t>
            </w:r>
          </w:p>
        </w:tc>
        <w:tc>
          <w:tcPr>
            <w:tcW w:w="1840" w:type="dxa"/>
            <w:tcBorders>
              <w:top w:val="single" w:sz="4" w:space="0" w:color="auto"/>
              <w:left w:val="nil"/>
              <w:bottom w:val="single" w:sz="4" w:space="0" w:color="auto"/>
              <w:right w:val="nil"/>
            </w:tcBorders>
            <w:shd w:val="clear" w:color="auto" w:fill="auto"/>
            <w:noWrap/>
            <w:vAlign w:val="center"/>
            <w:hideMark/>
          </w:tcPr>
          <w:p w14:paraId="7042F50F" w14:textId="77777777" w:rsidR="00F2082E" w:rsidRPr="00B0293B" w:rsidRDefault="00F2082E" w:rsidP="00F2082E">
            <w:pPr>
              <w:jc w:val="center"/>
              <w:rPr>
                <w:rFonts w:ascii="Times New Roman" w:eastAsia="Times New Roman" w:hAnsi="Times New Roman"/>
                <w:b/>
                <w:bCs/>
                <w:color w:val="000000"/>
              </w:rPr>
            </w:pPr>
            <w:r w:rsidRPr="00B0293B">
              <w:rPr>
                <w:rFonts w:ascii="Times New Roman" w:eastAsia="Times New Roman" w:hAnsi="Times New Roman"/>
                <w:b/>
                <w:bCs/>
                <w:color w:val="000000"/>
              </w:rPr>
              <w:t>P&gt;|z|</w:t>
            </w:r>
          </w:p>
        </w:tc>
      </w:tr>
      <w:tr w:rsidR="00E4408D" w:rsidRPr="00B0293B" w14:paraId="512897BF" w14:textId="77777777" w:rsidTr="00F2082E">
        <w:trPr>
          <w:trHeight w:val="320"/>
        </w:trPr>
        <w:tc>
          <w:tcPr>
            <w:tcW w:w="2550" w:type="dxa"/>
            <w:tcBorders>
              <w:top w:val="nil"/>
              <w:left w:val="nil"/>
              <w:bottom w:val="nil"/>
              <w:right w:val="nil"/>
            </w:tcBorders>
            <w:shd w:val="clear" w:color="auto" w:fill="auto"/>
            <w:noWrap/>
            <w:vAlign w:val="bottom"/>
            <w:hideMark/>
          </w:tcPr>
          <w:p w14:paraId="0D558845" w14:textId="77777777" w:rsidR="00E4408D" w:rsidRPr="00B0293B" w:rsidRDefault="00E4408D" w:rsidP="00F2082E">
            <w:pPr>
              <w:spacing w:line="360" w:lineRule="auto"/>
              <w:jc w:val="center"/>
              <w:rPr>
                <w:rFonts w:ascii="Times New Roman" w:eastAsia="Times New Roman" w:hAnsi="Times New Roman"/>
                <w:color w:val="000000"/>
              </w:rPr>
            </w:pPr>
            <w:r w:rsidRPr="00B0293B">
              <w:rPr>
                <w:rFonts w:ascii="Times New Roman" w:eastAsia="Times New Roman" w:hAnsi="Times New Roman"/>
                <w:color w:val="000000"/>
              </w:rPr>
              <w:t>CONSTANTE</w:t>
            </w:r>
          </w:p>
        </w:tc>
        <w:tc>
          <w:tcPr>
            <w:tcW w:w="2268" w:type="dxa"/>
            <w:tcBorders>
              <w:top w:val="nil"/>
              <w:left w:val="nil"/>
              <w:bottom w:val="nil"/>
              <w:right w:val="nil"/>
            </w:tcBorders>
            <w:shd w:val="clear" w:color="auto" w:fill="auto"/>
            <w:noWrap/>
            <w:vAlign w:val="bottom"/>
            <w:hideMark/>
          </w:tcPr>
          <w:p w14:paraId="25596F52" w14:textId="3E3484C5"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41</w:t>
            </w:r>
            <w:r>
              <w:rPr>
                <w:rFonts w:ascii="Times New Roman" w:eastAsia="Times New Roman" w:hAnsi="Times New Roman"/>
                <w:color w:val="000000"/>
              </w:rPr>
              <w:t>.</w:t>
            </w:r>
            <w:r w:rsidRPr="00E4408D">
              <w:rPr>
                <w:rFonts w:ascii="Times New Roman" w:eastAsia="Times New Roman" w:hAnsi="Times New Roman"/>
                <w:color w:val="000000"/>
              </w:rPr>
              <w:t>299,460</w:t>
            </w:r>
            <w:r>
              <w:rPr>
                <w:rFonts w:ascii="Times New Roman" w:eastAsia="Times New Roman" w:hAnsi="Times New Roman"/>
                <w:color w:val="000000"/>
              </w:rPr>
              <w:t>***</w:t>
            </w:r>
          </w:p>
        </w:tc>
        <w:tc>
          <w:tcPr>
            <w:tcW w:w="2410" w:type="dxa"/>
            <w:tcBorders>
              <w:top w:val="nil"/>
              <w:left w:val="nil"/>
              <w:bottom w:val="nil"/>
              <w:right w:val="nil"/>
            </w:tcBorders>
            <w:shd w:val="clear" w:color="auto" w:fill="auto"/>
            <w:noWrap/>
            <w:vAlign w:val="bottom"/>
            <w:hideMark/>
          </w:tcPr>
          <w:p w14:paraId="731075BA" w14:textId="784F4A78"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9</w:t>
            </w:r>
            <w:r>
              <w:rPr>
                <w:rFonts w:ascii="Times New Roman" w:eastAsia="Times New Roman" w:hAnsi="Times New Roman"/>
                <w:color w:val="000000"/>
              </w:rPr>
              <w:t>.</w:t>
            </w:r>
            <w:r w:rsidRPr="00E4408D">
              <w:rPr>
                <w:rFonts w:ascii="Times New Roman" w:eastAsia="Times New Roman" w:hAnsi="Times New Roman"/>
                <w:color w:val="000000"/>
              </w:rPr>
              <w:t>990,543</w:t>
            </w:r>
          </w:p>
        </w:tc>
        <w:tc>
          <w:tcPr>
            <w:tcW w:w="1840" w:type="dxa"/>
            <w:tcBorders>
              <w:top w:val="nil"/>
              <w:left w:val="nil"/>
              <w:bottom w:val="nil"/>
              <w:right w:val="nil"/>
            </w:tcBorders>
            <w:shd w:val="clear" w:color="auto" w:fill="auto"/>
            <w:noWrap/>
            <w:vAlign w:val="bottom"/>
            <w:hideMark/>
          </w:tcPr>
          <w:p w14:paraId="598151B6" w14:textId="1EDCF7EB"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0,000</w:t>
            </w:r>
          </w:p>
        </w:tc>
      </w:tr>
      <w:tr w:rsidR="00E4408D" w:rsidRPr="00B0293B" w14:paraId="0476025A" w14:textId="77777777" w:rsidTr="00F2082E">
        <w:trPr>
          <w:trHeight w:val="320"/>
        </w:trPr>
        <w:tc>
          <w:tcPr>
            <w:tcW w:w="2550" w:type="dxa"/>
            <w:tcBorders>
              <w:top w:val="nil"/>
              <w:left w:val="nil"/>
              <w:bottom w:val="nil"/>
              <w:right w:val="nil"/>
            </w:tcBorders>
            <w:shd w:val="clear" w:color="auto" w:fill="auto"/>
            <w:noWrap/>
            <w:vAlign w:val="bottom"/>
            <w:hideMark/>
          </w:tcPr>
          <w:p w14:paraId="1D52520E" w14:textId="5F2F46D3" w:rsidR="00E4408D" w:rsidRPr="000B2B06" w:rsidRDefault="00E4408D" w:rsidP="00F2082E">
            <w:pPr>
              <w:spacing w:line="360" w:lineRule="auto"/>
              <w:jc w:val="center"/>
              <w:rPr>
                <w:rFonts w:ascii="Times New Roman" w:eastAsia="Times New Roman" w:hAnsi="Times New Roman"/>
                <w:color w:val="000000"/>
              </w:rPr>
            </w:pPr>
            <w:r w:rsidRPr="000B2B06">
              <w:rPr>
                <w:rFonts w:ascii="Times New Roman" w:eastAsia="Times New Roman" w:hAnsi="Times New Roman"/>
                <w:color w:val="000000"/>
              </w:rPr>
              <w:t>RSL</w:t>
            </w:r>
          </w:p>
        </w:tc>
        <w:tc>
          <w:tcPr>
            <w:tcW w:w="2268" w:type="dxa"/>
            <w:tcBorders>
              <w:top w:val="nil"/>
              <w:left w:val="nil"/>
              <w:bottom w:val="nil"/>
              <w:right w:val="nil"/>
            </w:tcBorders>
            <w:shd w:val="clear" w:color="auto" w:fill="auto"/>
            <w:noWrap/>
            <w:vAlign w:val="bottom"/>
            <w:hideMark/>
          </w:tcPr>
          <w:p w14:paraId="7A22AA7D" w14:textId="349D7CF4" w:rsidR="00E4408D" w:rsidRPr="00E4408D" w:rsidRDefault="00E4408D" w:rsidP="00F2082E">
            <w:pPr>
              <w:spacing w:line="360" w:lineRule="auto"/>
              <w:jc w:val="center"/>
              <w:rPr>
                <w:rFonts w:ascii="Times New Roman" w:eastAsia="Times New Roman" w:hAnsi="Times New Roman"/>
                <w:color w:val="000000"/>
              </w:rPr>
            </w:pPr>
            <w:r>
              <w:rPr>
                <w:rFonts w:ascii="Times New Roman" w:eastAsia="Times New Roman" w:hAnsi="Times New Roman"/>
                <w:color w:val="000000"/>
              </w:rPr>
              <w:t>2,6009**</w:t>
            </w:r>
          </w:p>
        </w:tc>
        <w:tc>
          <w:tcPr>
            <w:tcW w:w="2410" w:type="dxa"/>
            <w:tcBorders>
              <w:top w:val="nil"/>
              <w:left w:val="nil"/>
              <w:bottom w:val="nil"/>
              <w:right w:val="nil"/>
            </w:tcBorders>
            <w:shd w:val="clear" w:color="auto" w:fill="auto"/>
            <w:noWrap/>
            <w:vAlign w:val="bottom"/>
            <w:hideMark/>
          </w:tcPr>
          <w:p w14:paraId="1EF38196" w14:textId="17DFE673"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1,28</w:t>
            </w:r>
            <w:r w:rsidR="005C6409">
              <w:rPr>
                <w:rFonts w:ascii="Times New Roman" w:eastAsia="Times New Roman" w:hAnsi="Times New Roman"/>
                <w:color w:val="000000"/>
              </w:rPr>
              <w:t>46</w:t>
            </w:r>
          </w:p>
        </w:tc>
        <w:tc>
          <w:tcPr>
            <w:tcW w:w="1840" w:type="dxa"/>
            <w:tcBorders>
              <w:top w:val="nil"/>
              <w:left w:val="nil"/>
              <w:bottom w:val="nil"/>
              <w:right w:val="nil"/>
            </w:tcBorders>
            <w:shd w:val="clear" w:color="auto" w:fill="auto"/>
            <w:noWrap/>
            <w:vAlign w:val="bottom"/>
            <w:hideMark/>
          </w:tcPr>
          <w:p w14:paraId="7EBF1AD9" w14:textId="0E81660E"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0,049</w:t>
            </w:r>
          </w:p>
        </w:tc>
      </w:tr>
      <w:tr w:rsidR="00E4408D" w:rsidRPr="00B0293B" w14:paraId="12B049E5" w14:textId="77777777" w:rsidTr="00F2082E">
        <w:trPr>
          <w:trHeight w:val="320"/>
        </w:trPr>
        <w:tc>
          <w:tcPr>
            <w:tcW w:w="2550" w:type="dxa"/>
            <w:tcBorders>
              <w:top w:val="nil"/>
              <w:left w:val="nil"/>
              <w:bottom w:val="nil"/>
              <w:right w:val="nil"/>
            </w:tcBorders>
            <w:shd w:val="clear" w:color="auto" w:fill="auto"/>
            <w:noWrap/>
            <w:vAlign w:val="bottom"/>
            <w:hideMark/>
          </w:tcPr>
          <w:p w14:paraId="3E44F290" w14:textId="70C3A2DD" w:rsidR="00E4408D" w:rsidRPr="000B2B06" w:rsidRDefault="00E4408D" w:rsidP="00F2082E">
            <w:pPr>
              <w:spacing w:line="360" w:lineRule="auto"/>
              <w:jc w:val="center"/>
              <w:rPr>
                <w:rFonts w:ascii="Times New Roman" w:eastAsia="Times New Roman" w:hAnsi="Times New Roman"/>
                <w:color w:val="000000"/>
              </w:rPr>
            </w:pPr>
            <w:r w:rsidRPr="000B2B06">
              <w:rPr>
                <w:rFonts w:ascii="Times New Roman" w:eastAsia="Times New Roman" w:hAnsi="Times New Roman"/>
                <w:color w:val="000000"/>
              </w:rPr>
              <w:t>ATVT</w:t>
            </w:r>
          </w:p>
        </w:tc>
        <w:tc>
          <w:tcPr>
            <w:tcW w:w="2268" w:type="dxa"/>
            <w:tcBorders>
              <w:top w:val="nil"/>
              <w:left w:val="nil"/>
              <w:bottom w:val="nil"/>
              <w:right w:val="nil"/>
            </w:tcBorders>
            <w:shd w:val="clear" w:color="auto" w:fill="auto"/>
            <w:noWrap/>
            <w:vAlign w:val="bottom"/>
            <w:hideMark/>
          </w:tcPr>
          <w:p w14:paraId="761A5D2B" w14:textId="10624185" w:rsidR="00E4408D" w:rsidRPr="00E4408D" w:rsidRDefault="00E4408D" w:rsidP="00F2082E">
            <w:pPr>
              <w:spacing w:line="360" w:lineRule="auto"/>
              <w:jc w:val="center"/>
              <w:rPr>
                <w:rFonts w:ascii="Times New Roman" w:eastAsia="Times New Roman" w:hAnsi="Times New Roman"/>
                <w:color w:val="000000"/>
                <w:vertAlign w:val="superscript"/>
              </w:rPr>
            </w:pPr>
            <w:r w:rsidRPr="00E4408D">
              <w:rPr>
                <w:rFonts w:ascii="Times New Roman" w:eastAsia="Times New Roman" w:hAnsi="Times New Roman"/>
                <w:color w:val="000000"/>
              </w:rPr>
              <w:t>0,002</w:t>
            </w:r>
            <w:r>
              <w:rPr>
                <w:rFonts w:ascii="Times New Roman" w:eastAsia="Times New Roman" w:hAnsi="Times New Roman"/>
                <w:color w:val="000000"/>
              </w:rPr>
              <w:t>5</w:t>
            </w:r>
            <w:r>
              <w:rPr>
                <w:rFonts w:ascii="Times New Roman" w:eastAsia="Times New Roman" w:hAnsi="Times New Roman"/>
                <w:color w:val="000000"/>
                <w:vertAlign w:val="superscript"/>
              </w:rPr>
              <w:t>NS</w:t>
            </w:r>
          </w:p>
        </w:tc>
        <w:tc>
          <w:tcPr>
            <w:tcW w:w="2410" w:type="dxa"/>
            <w:tcBorders>
              <w:top w:val="nil"/>
              <w:left w:val="nil"/>
              <w:bottom w:val="nil"/>
              <w:right w:val="nil"/>
            </w:tcBorders>
            <w:shd w:val="clear" w:color="auto" w:fill="auto"/>
            <w:noWrap/>
            <w:vAlign w:val="bottom"/>
            <w:hideMark/>
          </w:tcPr>
          <w:p w14:paraId="6C75392C" w14:textId="03987936"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0,048</w:t>
            </w:r>
            <w:r w:rsidR="005C6409">
              <w:rPr>
                <w:rFonts w:ascii="Times New Roman" w:eastAsia="Times New Roman" w:hAnsi="Times New Roman"/>
                <w:color w:val="000000"/>
              </w:rPr>
              <w:t>2</w:t>
            </w:r>
          </w:p>
        </w:tc>
        <w:tc>
          <w:tcPr>
            <w:tcW w:w="1840" w:type="dxa"/>
            <w:tcBorders>
              <w:top w:val="nil"/>
              <w:left w:val="nil"/>
              <w:bottom w:val="nil"/>
              <w:right w:val="nil"/>
            </w:tcBorders>
            <w:shd w:val="clear" w:color="auto" w:fill="auto"/>
            <w:noWrap/>
            <w:vAlign w:val="bottom"/>
            <w:hideMark/>
          </w:tcPr>
          <w:p w14:paraId="681F453E" w14:textId="6BC306C0"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0,959</w:t>
            </w:r>
          </w:p>
        </w:tc>
      </w:tr>
      <w:tr w:rsidR="00E4408D" w:rsidRPr="00B0293B" w14:paraId="71574477" w14:textId="77777777" w:rsidTr="00F2082E">
        <w:trPr>
          <w:trHeight w:val="90"/>
        </w:trPr>
        <w:tc>
          <w:tcPr>
            <w:tcW w:w="2550" w:type="dxa"/>
            <w:tcBorders>
              <w:top w:val="nil"/>
              <w:left w:val="nil"/>
              <w:bottom w:val="nil"/>
              <w:right w:val="nil"/>
            </w:tcBorders>
            <w:shd w:val="clear" w:color="auto" w:fill="auto"/>
            <w:noWrap/>
            <w:vAlign w:val="bottom"/>
            <w:hideMark/>
          </w:tcPr>
          <w:p w14:paraId="100F9F06" w14:textId="2A82B9FB" w:rsidR="00E4408D" w:rsidRPr="000B2B06" w:rsidRDefault="00E4408D" w:rsidP="00F2082E">
            <w:pPr>
              <w:spacing w:line="360" w:lineRule="auto"/>
              <w:jc w:val="center"/>
              <w:rPr>
                <w:rFonts w:ascii="Times New Roman" w:eastAsia="Times New Roman" w:hAnsi="Times New Roman"/>
                <w:color w:val="000000"/>
              </w:rPr>
            </w:pPr>
            <w:r w:rsidRPr="000B2B06">
              <w:rPr>
                <w:rFonts w:ascii="Times New Roman" w:eastAsia="Times New Roman" w:hAnsi="Times New Roman"/>
                <w:color w:val="000000"/>
              </w:rPr>
              <w:t>PLT</w:t>
            </w:r>
          </w:p>
        </w:tc>
        <w:tc>
          <w:tcPr>
            <w:tcW w:w="2268" w:type="dxa"/>
            <w:tcBorders>
              <w:top w:val="nil"/>
              <w:left w:val="nil"/>
              <w:bottom w:val="nil"/>
              <w:right w:val="nil"/>
            </w:tcBorders>
            <w:shd w:val="clear" w:color="auto" w:fill="auto"/>
            <w:noWrap/>
            <w:vAlign w:val="bottom"/>
            <w:hideMark/>
          </w:tcPr>
          <w:p w14:paraId="425471EF" w14:textId="18CF67CC"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0,436</w:t>
            </w:r>
            <w:r>
              <w:rPr>
                <w:rFonts w:ascii="Times New Roman" w:eastAsia="Times New Roman" w:hAnsi="Times New Roman"/>
                <w:color w:val="000000"/>
              </w:rPr>
              <w:t>0*</w:t>
            </w:r>
          </w:p>
        </w:tc>
        <w:tc>
          <w:tcPr>
            <w:tcW w:w="2410" w:type="dxa"/>
            <w:tcBorders>
              <w:top w:val="nil"/>
              <w:left w:val="nil"/>
              <w:bottom w:val="nil"/>
              <w:right w:val="nil"/>
            </w:tcBorders>
            <w:shd w:val="clear" w:color="auto" w:fill="auto"/>
            <w:noWrap/>
            <w:vAlign w:val="bottom"/>
            <w:hideMark/>
          </w:tcPr>
          <w:p w14:paraId="3CA3C5FA" w14:textId="0B6EBF46"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0,241</w:t>
            </w:r>
            <w:r w:rsidR="005C6409">
              <w:rPr>
                <w:rFonts w:ascii="Times New Roman" w:eastAsia="Times New Roman" w:hAnsi="Times New Roman"/>
                <w:color w:val="000000"/>
              </w:rPr>
              <w:t>1</w:t>
            </w:r>
          </w:p>
        </w:tc>
        <w:tc>
          <w:tcPr>
            <w:tcW w:w="1840" w:type="dxa"/>
            <w:tcBorders>
              <w:top w:val="nil"/>
              <w:left w:val="nil"/>
              <w:bottom w:val="nil"/>
              <w:right w:val="nil"/>
            </w:tcBorders>
            <w:shd w:val="clear" w:color="auto" w:fill="auto"/>
            <w:noWrap/>
            <w:vAlign w:val="bottom"/>
            <w:hideMark/>
          </w:tcPr>
          <w:p w14:paraId="71EECDBA" w14:textId="3EFF6674"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0,078</w:t>
            </w:r>
          </w:p>
        </w:tc>
      </w:tr>
      <w:tr w:rsidR="00E4408D" w:rsidRPr="00B0293B" w14:paraId="1E98A376" w14:textId="77777777" w:rsidTr="00E4408D">
        <w:trPr>
          <w:trHeight w:val="116"/>
        </w:trPr>
        <w:tc>
          <w:tcPr>
            <w:tcW w:w="2550" w:type="dxa"/>
            <w:tcBorders>
              <w:top w:val="nil"/>
              <w:left w:val="nil"/>
              <w:bottom w:val="single" w:sz="4" w:space="0" w:color="auto"/>
              <w:right w:val="nil"/>
            </w:tcBorders>
            <w:shd w:val="clear" w:color="auto" w:fill="auto"/>
            <w:noWrap/>
            <w:vAlign w:val="bottom"/>
            <w:hideMark/>
          </w:tcPr>
          <w:p w14:paraId="58030117" w14:textId="644DD376" w:rsidR="00E4408D" w:rsidRPr="000B2B06" w:rsidRDefault="00E4408D" w:rsidP="00F2082E">
            <w:pPr>
              <w:spacing w:line="360" w:lineRule="auto"/>
              <w:jc w:val="center"/>
              <w:rPr>
                <w:rFonts w:ascii="Times New Roman" w:eastAsia="Times New Roman" w:hAnsi="Times New Roman"/>
                <w:color w:val="000000"/>
              </w:rPr>
            </w:pPr>
            <w:r w:rsidRPr="000B2B06">
              <w:rPr>
                <w:rFonts w:ascii="Times New Roman" w:eastAsia="Times New Roman" w:hAnsi="Times New Roman"/>
                <w:color w:val="000000"/>
              </w:rPr>
              <w:t>COV19</w:t>
            </w:r>
          </w:p>
        </w:tc>
        <w:tc>
          <w:tcPr>
            <w:tcW w:w="2268" w:type="dxa"/>
            <w:tcBorders>
              <w:top w:val="nil"/>
              <w:left w:val="nil"/>
              <w:bottom w:val="single" w:sz="4" w:space="0" w:color="000000"/>
              <w:right w:val="nil"/>
            </w:tcBorders>
            <w:shd w:val="clear" w:color="auto" w:fill="auto"/>
            <w:noWrap/>
            <w:vAlign w:val="bottom"/>
            <w:hideMark/>
          </w:tcPr>
          <w:p w14:paraId="064DC479" w14:textId="006EEEB3"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-3</w:t>
            </w:r>
            <w:r>
              <w:rPr>
                <w:rFonts w:ascii="Times New Roman" w:eastAsia="Times New Roman" w:hAnsi="Times New Roman"/>
                <w:color w:val="000000"/>
              </w:rPr>
              <w:t>.</w:t>
            </w:r>
            <w:r w:rsidRPr="00E4408D">
              <w:rPr>
                <w:rFonts w:ascii="Times New Roman" w:eastAsia="Times New Roman" w:hAnsi="Times New Roman"/>
                <w:color w:val="000000"/>
              </w:rPr>
              <w:t>653,986</w:t>
            </w:r>
            <w:r>
              <w:rPr>
                <w:rFonts w:ascii="Times New Roman" w:eastAsia="Times New Roman" w:hAnsi="Times New Roman"/>
                <w:color w:val="000000"/>
              </w:rPr>
              <w:t>*</w:t>
            </w:r>
          </w:p>
        </w:tc>
        <w:tc>
          <w:tcPr>
            <w:tcW w:w="2410" w:type="dxa"/>
            <w:tcBorders>
              <w:top w:val="nil"/>
              <w:left w:val="nil"/>
              <w:bottom w:val="single" w:sz="4" w:space="0" w:color="auto"/>
              <w:right w:val="nil"/>
            </w:tcBorders>
            <w:shd w:val="clear" w:color="auto" w:fill="auto"/>
            <w:noWrap/>
            <w:vAlign w:val="bottom"/>
            <w:hideMark/>
          </w:tcPr>
          <w:p w14:paraId="707705C2" w14:textId="14E8C7B2"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2</w:t>
            </w:r>
            <w:r>
              <w:rPr>
                <w:rFonts w:ascii="Times New Roman" w:eastAsia="Times New Roman" w:hAnsi="Times New Roman"/>
                <w:color w:val="000000"/>
              </w:rPr>
              <w:t>.</w:t>
            </w:r>
            <w:r w:rsidRPr="00E4408D">
              <w:rPr>
                <w:rFonts w:ascii="Times New Roman" w:eastAsia="Times New Roman" w:hAnsi="Times New Roman"/>
                <w:color w:val="000000"/>
              </w:rPr>
              <w:t>152,778</w:t>
            </w:r>
          </w:p>
        </w:tc>
        <w:tc>
          <w:tcPr>
            <w:tcW w:w="1840" w:type="dxa"/>
            <w:tcBorders>
              <w:top w:val="nil"/>
              <w:left w:val="nil"/>
              <w:bottom w:val="single" w:sz="4" w:space="0" w:color="auto"/>
              <w:right w:val="nil"/>
            </w:tcBorders>
            <w:shd w:val="clear" w:color="auto" w:fill="auto"/>
            <w:noWrap/>
            <w:vAlign w:val="bottom"/>
            <w:hideMark/>
          </w:tcPr>
          <w:p w14:paraId="2124DF56" w14:textId="13BA9769" w:rsidR="00E4408D" w:rsidRPr="00E4408D" w:rsidRDefault="00E4408D" w:rsidP="00F2082E">
            <w:pPr>
              <w:spacing w:line="360" w:lineRule="auto"/>
              <w:jc w:val="center"/>
              <w:rPr>
                <w:rFonts w:ascii="Times New Roman" w:eastAsia="Times New Roman" w:hAnsi="Times New Roman"/>
                <w:color w:val="000000"/>
              </w:rPr>
            </w:pPr>
            <w:r w:rsidRPr="00E4408D">
              <w:rPr>
                <w:rFonts w:ascii="Times New Roman" w:eastAsia="Times New Roman" w:hAnsi="Times New Roman"/>
                <w:color w:val="000000"/>
              </w:rPr>
              <w:t>0,097</w:t>
            </w:r>
          </w:p>
        </w:tc>
      </w:tr>
    </w:tbl>
    <w:p w14:paraId="60C3A8B4" w14:textId="77777777" w:rsidR="00F2082E" w:rsidRDefault="00F2082E" w:rsidP="00F2082E">
      <w:pPr>
        <w:spacing w:line="360" w:lineRule="auto"/>
        <w:jc w:val="both"/>
        <w:rPr>
          <w:rFonts w:ascii="Times New Roman" w:eastAsia="Times New Roman" w:hAnsi="Times New Roman"/>
          <w:sz w:val="20"/>
        </w:rPr>
      </w:pPr>
      <w:r w:rsidRPr="00B0293B">
        <w:rPr>
          <w:rFonts w:ascii="Times New Roman" w:eastAsia="Times New Roman" w:hAnsi="Times New Roman"/>
          <w:sz w:val="20"/>
        </w:rPr>
        <w:t>Fonte: Elaboração própria a partir dos resultados da pesquisa (2022)</w:t>
      </w:r>
    </w:p>
    <w:p w14:paraId="738E84BE" w14:textId="77777777" w:rsidR="000C4A16" w:rsidRPr="00B0293B" w:rsidRDefault="000C4A16" w:rsidP="000C4A16">
      <w:pPr>
        <w:spacing w:line="360" w:lineRule="auto"/>
        <w:jc w:val="both"/>
        <w:rPr>
          <w:rFonts w:ascii="Times New Roman" w:eastAsia="Times New Roman" w:hAnsi="Times New Roman"/>
          <w:sz w:val="20"/>
        </w:rPr>
      </w:pPr>
      <w:r>
        <w:rPr>
          <w:rFonts w:ascii="Times New Roman" w:eastAsia="Times New Roman" w:hAnsi="Times New Roman"/>
          <w:sz w:val="20"/>
        </w:rPr>
        <w:t xml:space="preserve">Nota 1: </w:t>
      </w:r>
      <w:r w:rsidRPr="00B0293B">
        <w:rPr>
          <w:rFonts w:ascii="Times New Roman" w:eastAsia="Times New Roman" w:hAnsi="Times New Roman"/>
          <w:sz w:val="20"/>
        </w:rPr>
        <w:t xml:space="preserve">Valores </w:t>
      </w:r>
      <w:r>
        <w:rPr>
          <w:rFonts w:ascii="Times New Roman" w:eastAsia="Times New Roman" w:hAnsi="Times New Roman"/>
          <w:sz w:val="20"/>
        </w:rPr>
        <w:t>das variáveis VM, RSL, ATVT, PLT  são dados em milhões de reais (R$)</w:t>
      </w:r>
    </w:p>
    <w:p w14:paraId="4D2BDC21" w14:textId="5F7B3B6D" w:rsidR="00F2082E" w:rsidRPr="00B0293B" w:rsidRDefault="000C4A16" w:rsidP="000C4A16">
      <w:pPr>
        <w:spacing w:after="240" w:line="360" w:lineRule="auto"/>
        <w:jc w:val="both"/>
        <w:rPr>
          <w:rFonts w:ascii="Times New Roman" w:eastAsia="Times New Roman" w:hAnsi="Times New Roman"/>
          <w:sz w:val="20"/>
        </w:rPr>
      </w:pPr>
      <w:r w:rsidRPr="00B0293B">
        <w:rPr>
          <w:rFonts w:ascii="Times New Roman" w:eastAsia="Times New Roman" w:hAnsi="Times New Roman"/>
          <w:sz w:val="20"/>
        </w:rPr>
        <w:t>Nota</w:t>
      </w:r>
      <w:r>
        <w:rPr>
          <w:rFonts w:ascii="Times New Roman" w:eastAsia="Times New Roman" w:hAnsi="Times New Roman"/>
          <w:sz w:val="20"/>
        </w:rPr>
        <w:t xml:space="preserve"> 2</w:t>
      </w:r>
      <w:r w:rsidRPr="00B0293B">
        <w:rPr>
          <w:rFonts w:ascii="Times New Roman" w:eastAsia="Times New Roman" w:hAnsi="Times New Roman"/>
          <w:sz w:val="20"/>
        </w:rPr>
        <w:t>: (***) refere-se a significativo a 1% de significância estatística; (**) refere-se a significativo a 5%de significância estatística; (*) refere-se a significativo a 10% de significância estatística; e, (NS) refere-se a não significativo do ponto de vista estatístico.</w:t>
      </w:r>
    </w:p>
    <w:p w14:paraId="33678A55" w14:textId="22C3C24A" w:rsidR="002B7B9A" w:rsidRPr="002B7B9A" w:rsidRDefault="002B7B9A" w:rsidP="00F2082E">
      <w:pPr>
        <w:spacing w:line="360" w:lineRule="auto"/>
        <w:ind w:firstLine="720"/>
        <w:jc w:val="both"/>
        <w:rPr>
          <w:rFonts w:ascii="Times New Roman" w:hAnsi="Times New Roman"/>
        </w:rPr>
      </w:pPr>
      <w:r w:rsidRPr="002B7B9A">
        <w:rPr>
          <w:rFonts w:ascii="Times New Roman" w:hAnsi="Times New Roman"/>
        </w:rPr>
        <w:lastRenderedPageBreak/>
        <w:t>De acor</w:t>
      </w:r>
      <w:r>
        <w:rPr>
          <w:rFonts w:ascii="Times New Roman" w:hAnsi="Times New Roman"/>
        </w:rPr>
        <w:t>do com os resultados da Tabela 3</w:t>
      </w:r>
      <w:r w:rsidRPr="002B7B9A">
        <w:rPr>
          <w:rFonts w:ascii="Times New Roman" w:hAnsi="Times New Roman"/>
        </w:rPr>
        <w:t xml:space="preserve">, observa-se as seguintes características: i) a variável ATVT </w:t>
      </w:r>
      <w:r>
        <w:rPr>
          <w:rFonts w:ascii="Times New Roman" w:hAnsi="Times New Roman"/>
        </w:rPr>
        <w:t>não foi</w:t>
      </w:r>
      <w:r w:rsidRPr="002B7B9A">
        <w:rPr>
          <w:rFonts w:ascii="Times New Roman" w:hAnsi="Times New Roman"/>
        </w:rPr>
        <w:t xml:space="preserve"> estatisticamente significativa, ii) as variáveis</w:t>
      </w:r>
      <w:r>
        <w:rPr>
          <w:rFonts w:ascii="Times New Roman" w:hAnsi="Times New Roman"/>
        </w:rPr>
        <w:t xml:space="preserve"> PLT e COV19 foram significativa</w:t>
      </w:r>
      <w:r w:rsidRPr="002B7B9A">
        <w:rPr>
          <w:rFonts w:ascii="Times New Roman" w:hAnsi="Times New Roman"/>
        </w:rPr>
        <w:t xml:space="preserve">s a 10%, </w:t>
      </w:r>
      <w:r>
        <w:rPr>
          <w:rFonts w:ascii="Times New Roman" w:hAnsi="Times New Roman"/>
        </w:rPr>
        <w:t>iii) a variável RSL foi significativo a 5% e iv) a contante foi signofocativo a 1%. Todos os coeficientes obtiveram seus sinais condizentes com a</w:t>
      </w:r>
      <w:r w:rsidR="00EC2879">
        <w:rPr>
          <w:rFonts w:ascii="Times New Roman" w:hAnsi="Times New Roman"/>
        </w:rPr>
        <w:t xml:space="preserve"> </w:t>
      </w:r>
      <w:r>
        <w:rPr>
          <w:rFonts w:ascii="Times New Roman" w:hAnsi="Times New Roman"/>
        </w:rPr>
        <w:t xml:space="preserve">discussão teórtica proposta. </w:t>
      </w:r>
    </w:p>
    <w:p w14:paraId="6F2B329E" w14:textId="5199AB76" w:rsidR="00927296" w:rsidRDefault="00927296" w:rsidP="00F2082E">
      <w:pPr>
        <w:spacing w:line="360" w:lineRule="auto"/>
        <w:ind w:firstLine="720"/>
        <w:jc w:val="both"/>
        <w:rPr>
          <w:rFonts w:ascii="Times New Roman" w:hAnsi="Times New Roman"/>
        </w:rPr>
      </w:pPr>
      <w:r>
        <w:rPr>
          <w:rFonts w:ascii="Times New Roman" w:hAnsi="Times New Roman"/>
        </w:rPr>
        <w:t>A</w:t>
      </w:r>
      <w:r w:rsidR="00C07561">
        <w:rPr>
          <w:rFonts w:ascii="Times New Roman" w:hAnsi="Times New Roman"/>
        </w:rPr>
        <w:t>o analisar os paramentros da regressão apresentada verifica</w:t>
      </w:r>
      <w:r w:rsidR="00F2082E" w:rsidRPr="00B0293B">
        <w:rPr>
          <w:rFonts w:ascii="Times New Roman" w:hAnsi="Times New Roman"/>
        </w:rPr>
        <w:t xml:space="preserve">-se que, em média, </w:t>
      </w:r>
      <w:r w:rsidR="00212F63" w:rsidRPr="00212F63">
        <w:rPr>
          <w:rFonts w:ascii="Times New Roman" w:hAnsi="Times New Roman"/>
        </w:rPr>
        <w:t>o valor de marcado das empresa</w:t>
      </w:r>
      <w:r w:rsidR="00212F63">
        <w:rPr>
          <w:rFonts w:ascii="Times New Roman" w:hAnsi="Times New Roman"/>
        </w:rPr>
        <w:t>s que compõem o IBRX50 é de R$ 4</w:t>
      </w:r>
      <w:r>
        <w:rPr>
          <w:rFonts w:ascii="Times New Roman" w:hAnsi="Times New Roman"/>
        </w:rPr>
        <w:t>1,29</w:t>
      </w:r>
      <w:r w:rsidR="00212F63" w:rsidRPr="00212F63">
        <w:rPr>
          <w:rFonts w:ascii="Times New Roman" w:hAnsi="Times New Roman"/>
        </w:rPr>
        <w:t xml:space="preserve"> bilhões de reais</w:t>
      </w:r>
      <w:r w:rsidR="00212F63">
        <w:rPr>
          <w:rFonts w:ascii="Times New Roman" w:hAnsi="Times New Roman"/>
        </w:rPr>
        <w:t xml:space="preserve"> </w:t>
      </w:r>
      <w:r w:rsidR="00212F63" w:rsidRPr="00212F63">
        <w:rPr>
          <w:rFonts w:ascii="Times New Roman" w:hAnsi="Times New Roman"/>
        </w:rPr>
        <w:t>mantendo-se tudo o mais constante. Com relação ao RSL, resultado líquido do exercício, observa-se, que um aumento de R$ 1 milhão de r</w:t>
      </w:r>
      <w:r w:rsidR="00212F63">
        <w:rPr>
          <w:rFonts w:ascii="Times New Roman" w:hAnsi="Times New Roman"/>
        </w:rPr>
        <w:t>eais implica em aumentar em R$ 2</w:t>
      </w:r>
      <w:r w:rsidR="00212F63" w:rsidRPr="00212F63">
        <w:rPr>
          <w:rFonts w:ascii="Times New Roman" w:hAnsi="Times New Roman"/>
        </w:rPr>
        <w:t>,</w:t>
      </w:r>
      <w:r w:rsidR="00212F63">
        <w:rPr>
          <w:rFonts w:ascii="Times New Roman" w:hAnsi="Times New Roman"/>
        </w:rPr>
        <w:t>6</w:t>
      </w:r>
      <w:r w:rsidR="00212F63" w:rsidRPr="00212F63">
        <w:rPr>
          <w:rFonts w:ascii="Times New Roman" w:hAnsi="Times New Roman"/>
        </w:rPr>
        <w:t xml:space="preserve"> milhões de reais o valor de</w:t>
      </w:r>
      <w:r w:rsidR="00212F63">
        <w:rPr>
          <w:rFonts w:ascii="Times New Roman" w:hAnsi="Times New Roman"/>
        </w:rPr>
        <w:t xml:space="preserve"> mercado, tudo mais constante. </w:t>
      </w:r>
    </w:p>
    <w:p w14:paraId="4B29716A" w14:textId="75283A13" w:rsidR="00212F63" w:rsidRDefault="00927296" w:rsidP="00F2082E">
      <w:pPr>
        <w:spacing w:line="360" w:lineRule="auto"/>
        <w:ind w:firstLine="720"/>
        <w:jc w:val="both"/>
        <w:rPr>
          <w:rFonts w:ascii="Times New Roman" w:hAnsi="Times New Roman"/>
        </w:rPr>
      </w:pPr>
      <w:r>
        <w:rPr>
          <w:rFonts w:ascii="Times New Roman" w:hAnsi="Times New Roman"/>
        </w:rPr>
        <w:t>Em relação ao ATVT,</w:t>
      </w:r>
      <w:r w:rsidR="00212F63" w:rsidRPr="00212F63">
        <w:rPr>
          <w:rFonts w:ascii="Times New Roman" w:hAnsi="Times New Roman"/>
        </w:rPr>
        <w:t xml:space="preserve"> </w:t>
      </w:r>
      <w:r w:rsidRPr="00212F63">
        <w:rPr>
          <w:rFonts w:ascii="Times New Roman" w:hAnsi="Times New Roman"/>
        </w:rPr>
        <w:t xml:space="preserve">ativo total, </w:t>
      </w:r>
      <w:r w:rsidR="00212F63" w:rsidRPr="00212F63">
        <w:rPr>
          <w:rFonts w:ascii="Times New Roman" w:hAnsi="Times New Roman"/>
        </w:rPr>
        <w:t>um</w:t>
      </w:r>
      <w:r>
        <w:rPr>
          <w:rFonts w:ascii="Times New Roman" w:hAnsi="Times New Roman"/>
        </w:rPr>
        <w:t xml:space="preserve"> aumento de R$ 1 milhão de reais neste implica em um aumento de</w:t>
      </w:r>
      <w:r w:rsidR="00212F63" w:rsidRPr="00212F63">
        <w:rPr>
          <w:rFonts w:ascii="Times New Roman" w:hAnsi="Times New Roman"/>
        </w:rPr>
        <w:t xml:space="preserve"> R$ 2</w:t>
      </w:r>
      <w:r w:rsidR="00212F63">
        <w:rPr>
          <w:rFonts w:ascii="Times New Roman" w:hAnsi="Times New Roman"/>
        </w:rPr>
        <w:t>,5</w:t>
      </w:r>
      <w:r w:rsidR="00212F63" w:rsidRPr="00212F63">
        <w:rPr>
          <w:rFonts w:ascii="Times New Roman" w:hAnsi="Times New Roman"/>
        </w:rPr>
        <w:t xml:space="preserve"> mil reais o valor de mercado, tudo o mais mantido constante. </w:t>
      </w:r>
      <w:r>
        <w:rPr>
          <w:rFonts w:ascii="Times New Roman" w:hAnsi="Times New Roman"/>
        </w:rPr>
        <w:t>E em relação ao PLT, patrimônio liquido total, nota-se que</w:t>
      </w:r>
      <w:r w:rsidRPr="00927296">
        <w:rPr>
          <w:rFonts w:ascii="Times New Roman" w:hAnsi="Times New Roman"/>
        </w:rPr>
        <w:t xml:space="preserve"> um aumento de R$ 1 m</w:t>
      </w:r>
      <w:r>
        <w:rPr>
          <w:rFonts w:ascii="Times New Roman" w:hAnsi="Times New Roman"/>
        </w:rPr>
        <w:t>ilhão de reais neste</w:t>
      </w:r>
      <w:r w:rsidRPr="00927296">
        <w:rPr>
          <w:rFonts w:ascii="Times New Roman" w:hAnsi="Times New Roman"/>
        </w:rPr>
        <w:t xml:space="preserve"> implica num aumento em R$ </w:t>
      </w:r>
      <w:r>
        <w:rPr>
          <w:rFonts w:ascii="Times New Roman" w:hAnsi="Times New Roman"/>
        </w:rPr>
        <w:t>436</w:t>
      </w:r>
      <w:r w:rsidRPr="00927296">
        <w:rPr>
          <w:rFonts w:ascii="Times New Roman" w:hAnsi="Times New Roman"/>
        </w:rPr>
        <w:t xml:space="preserve"> mil reais o valor de mercado</w:t>
      </w:r>
      <w:r>
        <w:rPr>
          <w:rFonts w:ascii="Times New Roman" w:hAnsi="Times New Roman"/>
        </w:rPr>
        <w:t xml:space="preserve"> das empresas que compõem o IBRX50</w:t>
      </w:r>
      <w:r w:rsidRPr="00927296">
        <w:rPr>
          <w:rFonts w:ascii="Times New Roman" w:hAnsi="Times New Roman"/>
        </w:rPr>
        <w:t>, tudo o mais mantido constante.</w:t>
      </w:r>
    </w:p>
    <w:p w14:paraId="22C11F4C" w14:textId="7C4AB520" w:rsidR="00F2082E" w:rsidRPr="00B0293B" w:rsidRDefault="00927296" w:rsidP="00F2082E">
      <w:pPr>
        <w:spacing w:line="360" w:lineRule="auto"/>
        <w:ind w:firstLine="720"/>
        <w:jc w:val="both"/>
        <w:rPr>
          <w:rFonts w:ascii="Times New Roman" w:hAnsi="Times New Roman"/>
        </w:rPr>
      </w:pPr>
      <w:r>
        <w:rPr>
          <w:rFonts w:ascii="Times New Roman" w:hAnsi="Times New Roman"/>
        </w:rPr>
        <w:t>Já</w:t>
      </w:r>
      <w:r w:rsidR="00F2082E" w:rsidRPr="00B0293B">
        <w:rPr>
          <w:rFonts w:ascii="Times New Roman" w:hAnsi="Times New Roman"/>
        </w:rPr>
        <w:t xml:space="preserve"> variável COV19 é uma variável dummy usada para verificar o impacto do choque do COVID-19 no </w:t>
      </w:r>
      <w:r>
        <w:rPr>
          <w:rFonts w:ascii="Times New Roman" w:hAnsi="Times New Roman"/>
        </w:rPr>
        <w:t>valor de mercado das empresas analisada</w:t>
      </w:r>
      <w:r w:rsidR="00F2082E" w:rsidRPr="00B0293B">
        <w:rPr>
          <w:rFonts w:ascii="Times New Roman" w:hAnsi="Times New Roman"/>
        </w:rPr>
        <w:t xml:space="preserve">s, </w:t>
      </w:r>
      <w:r w:rsidR="00F2082E" w:rsidRPr="00B0293B">
        <w:rPr>
          <w:rFonts w:ascii="Times New Roman" w:eastAsia="Arial" w:hAnsi="Times New Roman"/>
          <w:color w:val="000000"/>
        </w:rPr>
        <w:t>que assume o valor 1 no primeiro e segundo trimestre de 2020, e o valor 0 nos demais trimestres</w:t>
      </w:r>
      <w:r w:rsidR="00F2082E" w:rsidRPr="00B0293B">
        <w:rPr>
          <w:rFonts w:ascii="Times New Roman" w:hAnsi="Times New Roman"/>
        </w:rPr>
        <w:t>. O resultado estimado apresentou que durante o período o primeiro e se</w:t>
      </w:r>
      <w:r>
        <w:rPr>
          <w:rFonts w:ascii="Times New Roman" w:hAnsi="Times New Roman"/>
        </w:rPr>
        <w:t>gundo trimestre de 2020 o valor de mercado das empresas</w:t>
      </w:r>
      <w:r w:rsidR="00F2082E" w:rsidRPr="00B0293B">
        <w:rPr>
          <w:rFonts w:ascii="Times New Roman" w:hAnsi="Times New Roman"/>
        </w:rPr>
        <w:t xml:space="preserve"> que compõem</w:t>
      </w:r>
      <w:r>
        <w:rPr>
          <w:rFonts w:ascii="Times New Roman" w:hAnsi="Times New Roman"/>
        </w:rPr>
        <w:t xml:space="preserve"> o IBRX50 perderam em média R$ 3</w:t>
      </w:r>
      <w:r w:rsidR="00F2082E" w:rsidRPr="00B0293B">
        <w:rPr>
          <w:rFonts w:ascii="Times New Roman" w:hAnsi="Times New Roman"/>
        </w:rPr>
        <w:t>,</w:t>
      </w:r>
      <w:r>
        <w:rPr>
          <w:rFonts w:ascii="Times New Roman" w:hAnsi="Times New Roman"/>
        </w:rPr>
        <w:t>653 bilhões</w:t>
      </w:r>
      <w:r w:rsidR="00F2082E" w:rsidRPr="00B0293B">
        <w:rPr>
          <w:rFonts w:ascii="Times New Roman" w:hAnsi="Times New Roman"/>
        </w:rPr>
        <w:t xml:space="preserve"> em valor </w:t>
      </w:r>
      <w:r>
        <w:rPr>
          <w:rFonts w:ascii="Times New Roman" w:hAnsi="Times New Roman"/>
        </w:rPr>
        <w:t xml:space="preserve">de mercado, </w:t>
      </w:r>
      <w:r w:rsidR="00F2082E" w:rsidRPr="00B0293B">
        <w:rPr>
          <w:rFonts w:ascii="Times New Roman" w:hAnsi="Times New Roman"/>
        </w:rPr>
        <w:t>tudo mais con</w:t>
      </w:r>
      <w:r>
        <w:rPr>
          <w:rFonts w:ascii="Times New Roman" w:hAnsi="Times New Roman"/>
        </w:rPr>
        <w:t>stante</w:t>
      </w:r>
      <w:r w:rsidR="00F2082E" w:rsidRPr="00B0293B">
        <w:rPr>
          <w:rFonts w:ascii="Times New Roman" w:hAnsi="Times New Roman"/>
        </w:rPr>
        <w:t xml:space="preserve">. </w:t>
      </w:r>
    </w:p>
    <w:p w14:paraId="02826288" w14:textId="40240D78" w:rsidR="00BD12E8" w:rsidRDefault="00B91BF8" w:rsidP="00BD12E8">
      <w:pPr>
        <w:spacing w:line="360" w:lineRule="auto"/>
        <w:ind w:firstLine="709"/>
        <w:jc w:val="both"/>
        <w:rPr>
          <w:rFonts w:ascii="Times New Roman" w:hAnsi="Times New Roman"/>
        </w:rPr>
      </w:pPr>
      <w:r>
        <w:rPr>
          <w:rFonts w:ascii="Times New Roman" w:hAnsi="Times New Roman"/>
        </w:rPr>
        <w:t>Em vista disso</w:t>
      </w:r>
      <w:r w:rsidR="00DD74D1">
        <w:rPr>
          <w:rFonts w:ascii="Times New Roman" w:hAnsi="Times New Roman"/>
        </w:rPr>
        <w:t>, observa-se que</w:t>
      </w:r>
      <w:r w:rsidR="00F2082E" w:rsidRPr="00B0293B">
        <w:rPr>
          <w:rFonts w:ascii="Times New Roman" w:hAnsi="Times New Roman"/>
        </w:rPr>
        <w:t xml:space="preserve"> resultados apresentados na regressão evidenciaram um impacto significativo </w:t>
      </w:r>
      <w:r w:rsidR="00DD74D1">
        <w:rPr>
          <w:rFonts w:ascii="Times New Roman" w:hAnsi="Times New Roman"/>
        </w:rPr>
        <w:t xml:space="preserve">a 10% do resultado liquido, do patrimônio </w:t>
      </w:r>
      <w:r w:rsidR="00BD12E8">
        <w:rPr>
          <w:rFonts w:ascii="Times New Roman" w:hAnsi="Times New Roman"/>
        </w:rPr>
        <w:t>liquido e do COVID</w:t>
      </w:r>
      <w:r w:rsidR="00DD74D1">
        <w:rPr>
          <w:rFonts w:ascii="Times New Roman" w:hAnsi="Times New Roman"/>
        </w:rPr>
        <w:t xml:space="preserve">-19 sobre o valuation das empresas </w:t>
      </w:r>
      <w:r w:rsidR="00F2082E" w:rsidRPr="00B0293B">
        <w:rPr>
          <w:rFonts w:ascii="Times New Roman" w:hAnsi="Times New Roman"/>
        </w:rPr>
        <w:t>que compõem o IBRX50.</w:t>
      </w:r>
      <w:r w:rsidR="00BD12E8" w:rsidRPr="00BD12E8">
        <w:rPr>
          <w:rFonts w:ascii="Times New Roman" w:hAnsi="Times New Roman"/>
        </w:rPr>
        <w:t xml:space="preserve"> </w:t>
      </w:r>
      <w:r w:rsidR="00BD12E8">
        <w:rPr>
          <w:rFonts w:ascii="Times New Roman" w:hAnsi="Times New Roman"/>
        </w:rPr>
        <w:t xml:space="preserve">O </w:t>
      </w:r>
      <w:r w:rsidR="00BD12E8" w:rsidRPr="00B0293B">
        <w:rPr>
          <w:rFonts w:ascii="Times New Roman" w:hAnsi="Times New Roman"/>
        </w:rPr>
        <w:t xml:space="preserve">impacto significativo e positivo do resultado liquido </w:t>
      </w:r>
      <w:r w:rsidR="00BD12E8">
        <w:rPr>
          <w:rFonts w:ascii="Times New Roman" w:hAnsi="Times New Roman"/>
        </w:rPr>
        <w:t>e do patrimônio liquido,</w:t>
      </w:r>
      <w:r w:rsidR="00BD12E8" w:rsidRPr="00B0293B">
        <w:rPr>
          <w:rFonts w:ascii="Times New Roman" w:hAnsi="Times New Roman"/>
        </w:rPr>
        <w:t xml:space="preserve"> significa que quanto maior o lucro </w:t>
      </w:r>
      <w:r w:rsidR="00BD12E8">
        <w:rPr>
          <w:rFonts w:ascii="Times New Roman" w:hAnsi="Times New Roman"/>
        </w:rPr>
        <w:t>e o patrimônio liquido de uma empresa, mais valiosa esta se torna.</w:t>
      </w:r>
      <w:r w:rsidR="00BD12E8" w:rsidRPr="00B0293B">
        <w:rPr>
          <w:rFonts w:ascii="Times New Roman" w:hAnsi="Times New Roman"/>
        </w:rPr>
        <w:t xml:space="preserve"> </w:t>
      </w:r>
      <w:r w:rsidR="00BD12E8">
        <w:rPr>
          <w:rFonts w:ascii="Times New Roman" w:hAnsi="Times New Roman"/>
        </w:rPr>
        <w:t>Por sua vez, fatores exógenos aos resultados financeiros como o COVID-19 também se mostra capaz de afetar o valor de mercado da empresa, neste caso ocorrendo forte impacto negativo durante o período analisado</w:t>
      </w:r>
      <w:r w:rsidR="00BD12E8" w:rsidRPr="00B0293B">
        <w:rPr>
          <w:rFonts w:ascii="Times New Roman" w:hAnsi="Times New Roman"/>
        </w:rPr>
        <w:t>.</w:t>
      </w:r>
      <w:r w:rsidR="00BD12E8">
        <w:rPr>
          <w:rFonts w:ascii="Times New Roman" w:hAnsi="Times New Roman"/>
        </w:rPr>
        <w:t xml:space="preserve"> </w:t>
      </w:r>
    </w:p>
    <w:p w14:paraId="599AA670" w14:textId="1468AFEE" w:rsidR="00D115B4" w:rsidRPr="00BD12E8" w:rsidRDefault="00BD12E8" w:rsidP="00BD12E8">
      <w:pPr>
        <w:spacing w:line="360" w:lineRule="auto"/>
        <w:ind w:firstLine="709"/>
        <w:jc w:val="both"/>
        <w:rPr>
          <w:rFonts w:ascii="Times New Roman" w:hAnsi="Times New Roman"/>
        </w:rPr>
      </w:pPr>
      <w:r>
        <w:rPr>
          <w:rFonts w:ascii="Times New Roman" w:hAnsi="Times New Roman"/>
        </w:rPr>
        <w:t>É importante destacar que a</w:t>
      </w:r>
      <w:r w:rsidR="00F2082E" w:rsidRPr="00B0293B">
        <w:rPr>
          <w:rFonts w:ascii="Times New Roman" w:hAnsi="Times New Roman"/>
        </w:rPr>
        <w:t xml:space="preserve"> r</w:t>
      </w:r>
      <w:r>
        <w:rPr>
          <w:rFonts w:ascii="Times New Roman" w:hAnsi="Times New Roman"/>
        </w:rPr>
        <w:t>egrassão</w:t>
      </w:r>
      <w:r w:rsidR="00F2082E" w:rsidRPr="00B0293B">
        <w:rPr>
          <w:rFonts w:ascii="Times New Roman" w:hAnsi="Times New Roman"/>
        </w:rPr>
        <w:t xml:space="preserve"> apresentou um </w:t>
      </w:r>
      <w:r w:rsidR="00DD74D1">
        <w:rPr>
          <w:rFonts w:ascii="Times New Roman" w:hAnsi="Times New Roman"/>
        </w:rPr>
        <w:t>coeficiente de ajustamento (R2 - overall) de 0,715, o que significa que o as variáveis explicativas do modelo podem explicar 71,5% da variável dependente.</w:t>
      </w:r>
      <w:r>
        <w:rPr>
          <w:rFonts w:ascii="Times New Roman" w:hAnsi="Times New Roman"/>
        </w:rPr>
        <w:t xml:space="preserve"> </w:t>
      </w:r>
      <w:r w:rsidR="00F2082E" w:rsidRPr="00B0293B">
        <w:rPr>
          <w:rFonts w:ascii="Times New Roman" w:eastAsia="Times New Roman" w:hAnsi="Times New Roman"/>
        </w:rPr>
        <w:t>Assim, a reg</w:t>
      </w:r>
      <w:r>
        <w:rPr>
          <w:rFonts w:ascii="Times New Roman" w:eastAsia="Times New Roman" w:hAnsi="Times New Roman"/>
        </w:rPr>
        <w:t>ressão apresentada comprova que</w:t>
      </w:r>
      <w:r w:rsidR="00F2082E" w:rsidRPr="00B0293B">
        <w:rPr>
          <w:rFonts w:ascii="Times New Roman" w:eastAsia="Times New Roman" w:hAnsi="Times New Roman"/>
        </w:rPr>
        <w:t xml:space="preserve"> os resultados financeiros de uma empresa</w:t>
      </w:r>
      <w:r>
        <w:rPr>
          <w:rFonts w:ascii="Times New Roman" w:eastAsia="Times New Roman" w:hAnsi="Times New Roman"/>
        </w:rPr>
        <w:t xml:space="preserve">, bem como externalidades podem </w:t>
      </w:r>
      <w:r w:rsidR="000E7C16">
        <w:rPr>
          <w:rFonts w:ascii="Times New Roman" w:eastAsia="Times New Roman" w:hAnsi="Times New Roman"/>
        </w:rPr>
        <w:t>refletir</w:t>
      </w:r>
      <w:r w:rsidR="00326F33">
        <w:rPr>
          <w:rFonts w:ascii="Times New Roman" w:eastAsia="Times New Roman" w:hAnsi="Times New Roman"/>
        </w:rPr>
        <w:t xml:space="preserve"> em</w:t>
      </w:r>
      <w:r w:rsidR="000E7C16">
        <w:rPr>
          <w:rFonts w:ascii="Times New Roman" w:eastAsia="Times New Roman" w:hAnsi="Times New Roman"/>
        </w:rPr>
        <w:t xml:space="preserve"> seu valuation</w:t>
      </w:r>
      <w:r w:rsidR="00F2082E" w:rsidRPr="00B0293B">
        <w:rPr>
          <w:rFonts w:ascii="Times New Roman" w:eastAsia="Times New Roman" w:hAnsi="Times New Roman"/>
        </w:rPr>
        <w:t xml:space="preserve">, </w:t>
      </w:r>
      <w:r>
        <w:rPr>
          <w:rFonts w:ascii="Times New Roman" w:eastAsia="Times New Roman" w:hAnsi="Times New Roman"/>
        </w:rPr>
        <w:t xml:space="preserve">vide o </w:t>
      </w:r>
      <w:r w:rsidR="00F2082E" w:rsidRPr="00B0293B">
        <w:rPr>
          <w:rFonts w:ascii="Times New Roman" w:eastAsia="Times New Roman" w:hAnsi="Times New Roman"/>
        </w:rPr>
        <w:t>COVID-19</w:t>
      </w:r>
      <w:r w:rsidR="00622DCC">
        <w:rPr>
          <w:rFonts w:ascii="Times New Roman" w:eastAsia="Times New Roman" w:hAnsi="Times New Roman"/>
        </w:rPr>
        <w:t xml:space="preserve">, sugerindo que riscos, incertezas e expectativas de mercado </w:t>
      </w:r>
      <w:r w:rsidR="000E7C16">
        <w:rPr>
          <w:rFonts w:ascii="Times New Roman" w:eastAsia="Times New Roman" w:hAnsi="Times New Roman"/>
        </w:rPr>
        <w:t>são capazes determinar o valuation de uma empresa</w:t>
      </w:r>
      <w:r w:rsidR="00F2082E" w:rsidRPr="00B0293B">
        <w:rPr>
          <w:rFonts w:ascii="Times New Roman" w:eastAsia="Times New Roman" w:hAnsi="Times New Roman"/>
        </w:rPr>
        <w:t>.</w:t>
      </w:r>
    </w:p>
    <w:p w14:paraId="0FC9FE31" w14:textId="4086230C" w:rsidR="00F2082E" w:rsidRPr="00B0293B" w:rsidRDefault="00F2082E" w:rsidP="00D115B4">
      <w:pPr>
        <w:pStyle w:val="Ttulo1"/>
        <w:numPr>
          <w:ilvl w:val="0"/>
          <w:numId w:val="14"/>
        </w:numPr>
        <w:spacing w:after="240"/>
        <w:ind w:left="709" w:hanging="720"/>
        <w:rPr>
          <w:rFonts w:ascii="Times New Roman" w:hAnsi="Times New Roman" w:cs="Times New Roman"/>
        </w:rPr>
      </w:pPr>
      <w:bookmarkStart w:id="42" w:name="_Toc108695744"/>
      <w:bookmarkStart w:id="43" w:name="_Toc131179015"/>
      <w:r w:rsidRPr="00B0293B">
        <w:rPr>
          <w:rFonts w:ascii="Times New Roman" w:hAnsi="Times New Roman" w:cs="Times New Roman"/>
        </w:rPr>
        <w:lastRenderedPageBreak/>
        <w:t>CONSIDERAÇÕES FINAIS</w:t>
      </w:r>
      <w:bookmarkEnd w:id="42"/>
      <w:bookmarkEnd w:id="43"/>
    </w:p>
    <w:p w14:paraId="53296342" w14:textId="47B8D217" w:rsidR="00F2082E" w:rsidRPr="00B0293B" w:rsidRDefault="00F2082E" w:rsidP="00D115B4">
      <w:pPr>
        <w:widowControl w:val="0"/>
        <w:pBdr>
          <w:top w:val="nil"/>
          <w:left w:val="nil"/>
          <w:bottom w:val="nil"/>
          <w:right w:val="nil"/>
          <w:between w:val="nil"/>
        </w:pBdr>
        <w:spacing w:line="360" w:lineRule="auto"/>
        <w:ind w:firstLine="709"/>
        <w:jc w:val="both"/>
        <w:rPr>
          <w:rFonts w:ascii="Times New Roman" w:eastAsia="Arial" w:hAnsi="Times New Roman"/>
        </w:rPr>
      </w:pPr>
      <w:r w:rsidRPr="00B0293B">
        <w:rPr>
          <w:rFonts w:ascii="Times New Roman" w:eastAsia="Arial" w:hAnsi="Times New Roman"/>
        </w:rPr>
        <w:t xml:space="preserve">A hipótese testada neste trabalho foi que </w:t>
      </w:r>
      <w:r w:rsidR="002579DC" w:rsidRPr="002579DC">
        <w:rPr>
          <w:rFonts w:ascii="Times New Roman" w:eastAsia="Arial" w:hAnsi="Times New Roman"/>
        </w:rPr>
        <w:t>o valor de mercado das empresas brasileiras e de suas ações é dada em função do</w:t>
      </w:r>
      <w:r w:rsidR="002A068E">
        <w:rPr>
          <w:rFonts w:ascii="Times New Roman" w:eastAsia="Arial" w:hAnsi="Times New Roman"/>
        </w:rPr>
        <w:t>s</w:t>
      </w:r>
      <w:r w:rsidR="002579DC" w:rsidRPr="002579DC">
        <w:rPr>
          <w:rFonts w:ascii="Times New Roman" w:eastAsia="Arial" w:hAnsi="Times New Roman"/>
        </w:rPr>
        <w:t xml:space="preserve"> resultado</w:t>
      </w:r>
      <w:r w:rsidR="002A068E">
        <w:rPr>
          <w:rFonts w:ascii="Times New Roman" w:eastAsia="Arial" w:hAnsi="Times New Roman"/>
        </w:rPr>
        <w:t>s</w:t>
      </w:r>
      <w:r w:rsidR="002579DC" w:rsidRPr="002579DC">
        <w:rPr>
          <w:rFonts w:ascii="Times New Roman" w:eastAsia="Arial" w:hAnsi="Times New Roman"/>
        </w:rPr>
        <w:t xml:space="preserve"> financeiro</w:t>
      </w:r>
      <w:r w:rsidR="002A068E">
        <w:rPr>
          <w:rFonts w:ascii="Times New Roman" w:eastAsia="Arial" w:hAnsi="Times New Roman"/>
        </w:rPr>
        <w:t>s</w:t>
      </w:r>
      <w:r w:rsidR="00D71BD6">
        <w:rPr>
          <w:rFonts w:ascii="Times New Roman" w:eastAsia="Arial" w:hAnsi="Times New Roman"/>
        </w:rPr>
        <w:t>, e das informações disponíveis no mercado</w:t>
      </w:r>
      <w:r w:rsidRPr="00B0293B">
        <w:rPr>
          <w:rFonts w:ascii="Times New Roman" w:eastAsia="Arial" w:hAnsi="Times New Roman"/>
        </w:rPr>
        <w:t xml:space="preserve">, em um determinado período. Assim o objetivo do estudo consistiu em compreender o comportamento </w:t>
      </w:r>
      <w:r w:rsidR="00D71BD6" w:rsidRPr="00D71BD6">
        <w:rPr>
          <w:rFonts w:ascii="Times New Roman" w:eastAsia="Arial" w:hAnsi="Times New Roman"/>
        </w:rPr>
        <w:t>do valor de mercado das companhias</w:t>
      </w:r>
      <w:r w:rsidRPr="00B0293B">
        <w:rPr>
          <w:rFonts w:ascii="Times New Roman" w:eastAsia="Arial" w:hAnsi="Times New Roman"/>
        </w:rPr>
        <w:t xml:space="preserve"> que compõem o IBRX50 em relação aos resultados financeiros, </w:t>
      </w:r>
      <w:r w:rsidR="00D71BD6">
        <w:rPr>
          <w:rFonts w:ascii="Times New Roman" w:eastAsia="Arial" w:hAnsi="Times New Roman"/>
        </w:rPr>
        <w:t xml:space="preserve">e analisar o </w:t>
      </w:r>
      <w:r w:rsidRPr="00B0293B">
        <w:rPr>
          <w:rFonts w:ascii="Times New Roman" w:eastAsia="Arial" w:hAnsi="Times New Roman"/>
        </w:rPr>
        <w:t xml:space="preserve">impacto do COVID-19 sobre </w:t>
      </w:r>
      <w:r w:rsidR="00D71BD6">
        <w:rPr>
          <w:rFonts w:ascii="Times New Roman" w:eastAsia="Arial" w:hAnsi="Times New Roman"/>
        </w:rPr>
        <w:t>o valor desta</w:t>
      </w:r>
      <w:r w:rsidRPr="00B0293B">
        <w:rPr>
          <w:rFonts w:ascii="Times New Roman" w:eastAsia="Arial" w:hAnsi="Times New Roman"/>
        </w:rPr>
        <w:t xml:space="preserve">s. </w:t>
      </w:r>
    </w:p>
    <w:p w14:paraId="75D1C36C" w14:textId="44751DE1" w:rsidR="00F2082E" w:rsidRPr="00B0293B" w:rsidRDefault="00F2082E" w:rsidP="00F2082E">
      <w:pPr>
        <w:widowControl w:val="0"/>
        <w:pBdr>
          <w:top w:val="nil"/>
          <w:left w:val="nil"/>
          <w:bottom w:val="nil"/>
          <w:right w:val="nil"/>
          <w:between w:val="nil"/>
        </w:pBdr>
        <w:spacing w:line="360" w:lineRule="auto"/>
        <w:ind w:firstLine="709"/>
        <w:jc w:val="both"/>
        <w:rPr>
          <w:rFonts w:ascii="Times New Roman" w:eastAsia="Arial" w:hAnsi="Times New Roman"/>
          <w:color w:val="000000"/>
        </w:rPr>
      </w:pPr>
      <w:r w:rsidRPr="00B0293B">
        <w:rPr>
          <w:rFonts w:ascii="Times New Roman" w:eastAsia="Arial" w:hAnsi="Times New Roman"/>
        </w:rPr>
        <w:t>Conforme o objetivo definido elaborou-se uma função de regressão que permitisse avaliar o impacto das variáveis citadas no valor d</w:t>
      </w:r>
      <w:r w:rsidR="00D71BD6">
        <w:rPr>
          <w:rFonts w:ascii="Times New Roman" w:eastAsia="Arial" w:hAnsi="Times New Roman"/>
        </w:rPr>
        <w:t xml:space="preserve">e mercado </w:t>
      </w:r>
      <w:r w:rsidRPr="00B0293B">
        <w:rPr>
          <w:rFonts w:ascii="Times New Roman" w:eastAsia="Arial" w:hAnsi="Times New Roman"/>
        </w:rPr>
        <w:t xml:space="preserve">das empresas que compõem o IBRX50, durante o período do primeiro trimestre de 2018 ao ultimo trimestre de 2021. </w:t>
      </w:r>
      <w:r w:rsidRPr="00B0293B">
        <w:rPr>
          <w:rFonts w:ascii="Times New Roman" w:eastAsia="Arial" w:hAnsi="Times New Roman"/>
          <w:color w:val="000000"/>
        </w:rPr>
        <w:t xml:space="preserve">Para este fim foi necessário elaborar revisão bibliográfica </w:t>
      </w:r>
      <w:r w:rsidR="00D71BD6">
        <w:rPr>
          <w:rFonts w:ascii="Times New Roman" w:eastAsia="Arial" w:hAnsi="Times New Roman"/>
          <w:color w:val="000000"/>
        </w:rPr>
        <w:t xml:space="preserve">a respeito de </w:t>
      </w:r>
      <w:r w:rsidR="00D71BD6" w:rsidRPr="00D71BD6">
        <w:rPr>
          <w:rFonts w:ascii="Times New Roman" w:eastAsia="Arial" w:hAnsi="Times New Roman"/>
          <w:i/>
          <w:color w:val="000000"/>
        </w:rPr>
        <w:t>valuation</w:t>
      </w:r>
      <w:r w:rsidRPr="00B0293B">
        <w:rPr>
          <w:rFonts w:ascii="Times New Roman" w:eastAsia="Arial" w:hAnsi="Times New Roman"/>
          <w:color w:val="000000"/>
        </w:rPr>
        <w:t>, com vistas a identificar quais seriam os determinantes utilizados para realizar a regressão via modelos de dados em painel.</w:t>
      </w:r>
    </w:p>
    <w:p w14:paraId="0B430E62" w14:textId="3EC8BBB5" w:rsidR="00F2082E" w:rsidRPr="00B0293B" w:rsidRDefault="00F2082E" w:rsidP="00F2082E">
      <w:pPr>
        <w:widowControl w:val="0"/>
        <w:pBdr>
          <w:top w:val="nil"/>
          <w:left w:val="nil"/>
          <w:bottom w:val="nil"/>
          <w:right w:val="nil"/>
          <w:between w:val="nil"/>
        </w:pBdr>
        <w:spacing w:line="360" w:lineRule="auto"/>
        <w:ind w:firstLine="709"/>
        <w:jc w:val="both"/>
        <w:rPr>
          <w:rFonts w:ascii="Times New Roman" w:hAnsi="Times New Roman"/>
        </w:rPr>
      </w:pPr>
      <w:r w:rsidRPr="00B0293B">
        <w:rPr>
          <w:rFonts w:ascii="Times New Roman" w:eastAsia="Arial" w:hAnsi="Times New Roman"/>
          <w:color w:val="000000"/>
        </w:rPr>
        <w:t>Sobre os resultados obtidos na para estimação, o modelo mais apropriado para a regressão</w:t>
      </w:r>
      <w:r w:rsidR="00D71BD6">
        <w:rPr>
          <w:rFonts w:ascii="Times New Roman" w:eastAsia="Arial" w:hAnsi="Times New Roman"/>
          <w:color w:val="000000"/>
        </w:rPr>
        <w:t xml:space="preserve"> foi o de efeitos fixos (EF</w:t>
      </w:r>
      <w:r w:rsidRPr="00B0293B">
        <w:rPr>
          <w:rFonts w:ascii="Times New Roman" w:eastAsia="Arial" w:hAnsi="Times New Roman"/>
          <w:color w:val="000000"/>
        </w:rPr>
        <w:t xml:space="preserve">), isso se aplica pelo fato de haver no modelo </w:t>
      </w:r>
      <w:r w:rsidRPr="00B0293B">
        <w:rPr>
          <w:rFonts w:ascii="Times New Roman" w:eastAsia="Arial" w:hAnsi="Times New Roman"/>
        </w:rPr>
        <w:t xml:space="preserve">heterogeneidade não-observada, </w:t>
      </w:r>
      <w:r w:rsidR="00D71BD6">
        <w:rPr>
          <w:rFonts w:ascii="Times New Roman" w:eastAsia="Arial" w:hAnsi="Times New Roman"/>
          <w:color w:val="000000"/>
        </w:rPr>
        <w:t>de modo que esta característica se</w:t>
      </w:r>
      <w:r w:rsidR="002B6B61">
        <w:rPr>
          <w:rFonts w:ascii="Times New Roman" w:eastAsia="Arial" w:hAnsi="Times New Roman"/>
          <w:color w:val="000000"/>
        </w:rPr>
        <w:t xml:space="preserve"> correlaciona</w:t>
      </w:r>
      <w:r w:rsidRPr="00B0293B">
        <w:rPr>
          <w:rFonts w:ascii="Times New Roman" w:eastAsia="Arial" w:hAnsi="Times New Roman"/>
          <w:color w:val="000000"/>
        </w:rPr>
        <w:t xml:space="preserve"> com as</w:t>
      </w:r>
      <w:r w:rsidRPr="00B0293B">
        <w:rPr>
          <w:rFonts w:ascii="Times New Roman" w:eastAsia="Arial" w:hAnsi="Times New Roman"/>
        </w:rPr>
        <w:t xml:space="preserve"> variáveis explicativas</w:t>
      </w:r>
      <w:r w:rsidR="00D71BD6">
        <w:rPr>
          <w:rFonts w:ascii="Times New Roman" w:eastAsia="Arial" w:hAnsi="Times New Roman"/>
        </w:rPr>
        <w:t xml:space="preserve"> utilizadas no modelo</w:t>
      </w:r>
      <w:r w:rsidRPr="00B0293B">
        <w:rPr>
          <w:rFonts w:ascii="Times New Roman" w:eastAsia="Arial" w:hAnsi="Times New Roman"/>
        </w:rPr>
        <w:t>.</w:t>
      </w:r>
      <w:r w:rsidRPr="00B0293B">
        <w:rPr>
          <w:rFonts w:ascii="Times New Roman" w:eastAsia="Arial" w:hAnsi="Times New Roman"/>
          <w:color w:val="000000"/>
        </w:rPr>
        <w:t xml:space="preserve"> </w:t>
      </w:r>
      <w:r w:rsidR="002B6B61">
        <w:rPr>
          <w:rFonts w:ascii="Times New Roman" w:eastAsia="Arial" w:hAnsi="Times New Roman"/>
          <w:color w:val="000000"/>
        </w:rPr>
        <w:t>Também</w:t>
      </w:r>
      <w:r w:rsidRPr="00B0293B">
        <w:rPr>
          <w:rFonts w:ascii="Times New Roman" w:eastAsia="Arial" w:hAnsi="Times New Roman"/>
          <w:color w:val="000000"/>
        </w:rPr>
        <w:t xml:space="preserve"> </w:t>
      </w:r>
      <w:r w:rsidRPr="00B0293B">
        <w:rPr>
          <w:rFonts w:ascii="Times New Roman" w:hAnsi="Times New Roman"/>
        </w:rPr>
        <w:t>observou-se problemas de autocorrelação serial por meio do teste de Wooldridge e para correção do problema realizou-se uma nova estimação com efeitos aleatórios com erro-padrão robusto.</w:t>
      </w:r>
    </w:p>
    <w:p w14:paraId="3295AF93" w14:textId="12B14B76" w:rsidR="00474B06" w:rsidRDefault="00F2082E" w:rsidP="00B06997">
      <w:pPr>
        <w:spacing w:line="360" w:lineRule="auto"/>
        <w:ind w:firstLine="709"/>
        <w:jc w:val="both"/>
        <w:rPr>
          <w:rFonts w:ascii="Times New Roman" w:hAnsi="Times New Roman"/>
        </w:rPr>
      </w:pPr>
      <w:r w:rsidRPr="00B0293B">
        <w:rPr>
          <w:rFonts w:ascii="Times New Roman" w:hAnsi="Times New Roman"/>
        </w:rPr>
        <w:t xml:space="preserve">Os resultados apresentados na regressão evidenciaram um impacto significativo </w:t>
      </w:r>
      <w:r w:rsidR="002A068E">
        <w:rPr>
          <w:rFonts w:ascii="Times New Roman" w:hAnsi="Times New Roman"/>
        </w:rPr>
        <w:t>a 5</w:t>
      </w:r>
      <w:r w:rsidR="002A474F">
        <w:rPr>
          <w:rFonts w:ascii="Times New Roman" w:hAnsi="Times New Roman"/>
        </w:rPr>
        <w:t xml:space="preserve">% </w:t>
      </w:r>
      <w:r w:rsidRPr="00B0293B">
        <w:rPr>
          <w:rFonts w:ascii="Times New Roman" w:hAnsi="Times New Roman"/>
        </w:rPr>
        <w:t xml:space="preserve">do resultado liquido, </w:t>
      </w:r>
      <w:r w:rsidR="002A068E">
        <w:rPr>
          <w:rFonts w:ascii="Times New Roman" w:hAnsi="Times New Roman"/>
        </w:rPr>
        <w:t>e s</w:t>
      </w:r>
      <w:r w:rsidR="002A068E" w:rsidRPr="00B0293B">
        <w:rPr>
          <w:rFonts w:ascii="Times New Roman" w:hAnsi="Times New Roman"/>
        </w:rPr>
        <w:t>ignificativo</w:t>
      </w:r>
      <w:r w:rsidR="002A068E">
        <w:rPr>
          <w:rFonts w:ascii="Times New Roman" w:hAnsi="Times New Roman"/>
        </w:rPr>
        <w:t xml:space="preserve"> a 10% </w:t>
      </w:r>
      <w:r w:rsidR="002A474F">
        <w:rPr>
          <w:rFonts w:ascii="Times New Roman" w:hAnsi="Times New Roman"/>
        </w:rPr>
        <w:t xml:space="preserve">do </w:t>
      </w:r>
      <w:r w:rsidR="002A068E">
        <w:rPr>
          <w:rFonts w:ascii="Times New Roman" w:hAnsi="Times New Roman"/>
        </w:rPr>
        <w:t>patrimônio liquido s</w:t>
      </w:r>
      <w:r w:rsidRPr="00B0293B">
        <w:rPr>
          <w:rFonts w:ascii="Times New Roman" w:hAnsi="Times New Roman"/>
        </w:rPr>
        <w:t xml:space="preserve">obre </w:t>
      </w:r>
      <w:r w:rsidR="002A068E">
        <w:rPr>
          <w:rFonts w:ascii="Times New Roman" w:hAnsi="Times New Roman"/>
        </w:rPr>
        <w:t>o valor de mercado das empresas</w:t>
      </w:r>
      <w:r w:rsidRPr="00B0293B">
        <w:rPr>
          <w:rFonts w:ascii="Times New Roman" w:hAnsi="Times New Roman"/>
        </w:rPr>
        <w:t xml:space="preserve"> que compõem o IBRX50. O resultado também apresentou um impacto significativo</w:t>
      </w:r>
      <w:r w:rsidR="002A068E">
        <w:rPr>
          <w:rFonts w:ascii="Times New Roman" w:hAnsi="Times New Roman"/>
        </w:rPr>
        <w:t xml:space="preserve"> a 10%</w:t>
      </w:r>
      <w:r w:rsidRPr="00B0293B">
        <w:rPr>
          <w:rFonts w:ascii="Times New Roman" w:hAnsi="Times New Roman"/>
        </w:rPr>
        <w:t xml:space="preserve"> do COVID-19 sobre </w:t>
      </w:r>
      <w:r w:rsidR="002A068E">
        <w:rPr>
          <w:rFonts w:ascii="Times New Roman" w:hAnsi="Times New Roman"/>
        </w:rPr>
        <w:t>as companhias estudadas que perderam em média, e tudo mais constante, R$ 3</w:t>
      </w:r>
      <w:r w:rsidR="002A068E" w:rsidRPr="00B0293B">
        <w:rPr>
          <w:rFonts w:ascii="Times New Roman" w:hAnsi="Times New Roman"/>
        </w:rPr>
        <w:t>,</w:t>
      </w:r>
      <w:r w:rsidR="002A068E">
        <w:rPr>
          <w:rFonts w:ascii="Times New Roman" w:hAnsi="Times New Roman"/>
        </w:rPr>
        <w:t>653 bilhões</w:t>
      </w:r>
      <w:r w:rsidR="002A068E" w:rsidRPr="00B0293B">
        <w:rPr>
          <w:rFonts w:ascii="Times New Roman" w:hAnsi="Times New Roman"/>
        </w:rPr>
        <w:t xml:space="preserve"> </w:t>
      </w:r>
      <w:r w:rsidRPr="00B0293B">
        <w:rPr>
          <w:rFonts w:ascii="Times New Roman" w:hAnsi="Times New Roman"/>
        </w:rPr>
        <w:t>em valor</w:t>
      </w:r>
      <w:r w:rsidR="002A068E">
        <w:rPr>
          <w:rFonts w:ascii="Times New Roman" w:hAnsi="Times New Roman"/>
        </w:rPr>
        <w:t xml:space="preserve"> durante o período pandêmico</w:t>
      </w:r>
      <w:r w:rsidRPr="00B0293B">
        <w:rPr>
          <w:rFonts w:ascii="Times New Roman" w:hAnsi="Times New Roman"/>
        </w:rPr>
        <w:t xml:space="preserve">. </w:t>
      </w:r>
    </w:p>
    <w:p w14:paraId="2C14D2A9" w14:textId="35D3C4DF" w:rsidR="002A474F" w:rsidRPr="00334E72" w:rsidRDefault="002A474F" w:rsidP="002A474F">
      <w:pPr>
        <w:spacing w:line="360" w:lineRule="auto"/>
        <w:ind w:firstLine="720"/>
        <w:jc w:val="both"/>
        <w:rPr>
          <w:rFonts w:ascii="Times New Roman" w:hAnsi="Times New Roman"/>
        </w:rPr>
      </w:pPr>
      <w:r w:rsidRPr="00334E72">
        <w:rPr>
          <w:rFonts w:ascii="Times New Roman" w:hAnsi="Times New Roman"/>
        </w:rPr>
        <w:t xml:space="preserve">Através deste estudo pode-se concluir que, de modo geral, o modelo aplicado é eficiente para </w:t>
      </w:r>
      <w:r w:rsidR="002A068E">
        <w:rPr>
          <w:rFonts w:ascii="Times New Roman" w:hAnsi="Times New Roman"/>
        </w:rPr>
        <w:t>avaliar o impacto dos resultados financeiros</w:t>
      </w:r>
      <w:r w:rsidRPr="00334E72">
        <w:rPr>
          <w:rFonts w:ascii="Times New Roman" w:hAnsi="Times New Roman"/>
        </w:rPr>
        <w:t xml:space="preserve"> </w:t>
      </w:r>
      <w:r w:rsidR="002A068E">
        <w:rPr>
          <w:rFonts w:ascii="Times New Roman" w:hAnsi="Times New Roman"/>
        </w:rPr>
        <w:t xml:space="preserve">sobre o </w:t>
      </w:r>
      <w:r w:rsidR="002A068E" w:rsidRPr="002A068E">
        <w:rPr>
          <w:rFonts w:ascii="Times New Roman" w:hAnsi="Times New Roman"/>
          <w:i/>
        </w:rPr>
        <w:t xml:space="preserve">valuation </w:t>
      </w:r>
      <w:r w:rsidR="002A068E">
        <w:rPr>
          <w:rFonts w:ascii="Times New Roman" w:hAnsi="Times New Roman"/>
        </w:rPr>
        <w:t>das empresas que compõem</w:t>
      </w:r>
      <w:r w:rsidRPr="00334E72">
        <w:rPr>
          <w:rFonts w:ascii="Times New Roman" w:hAnsi="Times New Roman"/>
        </w:rPr>
        <w:t xml:space="preserve"> o IBRX50. E como fato relevante advindo do estudo, foi a possibilidade de observar o impacto do COVID-19, sobre o valor </w:t>
      </w:r>
      <w:r w:rsidR="002A068E">
        <w:rPr>
          <w:rFonts w:ascii="Times New Roman" w:hAnsi="Times New Roman"/>
        </w:rPr>
        <w:t>de mercado</w:t>
      </w:r>
      <w:r w:rsidRPr="00334E72">
        <w:rPr>
          <w:rFonts w:ascii="Times New Roman" w:hAnsi="Times New Roman"/>
        </w:rPr>
        <w:t xml:space="preserve"> das empresas</w:t>
      </w:r>
      <w:r w:rsidR="002A068E">
        <w:rPr>
          <w:rFonts w:ascii="Times New Roman" w:hAnsi="Times New Roman"/>
        </w:rPr>
        <w:t xml:space="preserve"> analisadas, salientando importancia</w:t>
      </w:r>
      <w:r w:rsidRPr="00334E72">
        <w:rPr>
          <w:rFonts w:ascii="Times New Roman" w:hAnsi="Times New Roman"/>
        </w:rPr>
        <w:t xml:space="preserve"> </w:t>
      </w:r>
      <w:r w:rsidR="002A068E">
        <w:rPr>
          <w:rFonts w:ascii="Times New Roman" w:hAnsi="Times New Roman"/>
        </w:rPr>
        <w:t>d</w:t>
      </w:r>
      <w:r w:rsidRPr="00334E72">
        <w:rPr>
          <w:rFonts w:ascii="Times New Roman" w:hAnsi="Times New Roman"/>
        </w:rPr>
        <w:t xml:space="preserve">a analise de fatores exógenos </w:t>
      </w:r>
      <w:r w:rsidR="002A068E">
        <w:rPr>
          <w:rFonts w:ascii="Times New Roman" w:hAnsi="Times New Roman"/>
        </w:rPr>
        <w:t>sobre a avaliação de ativos</w:t>
      </w:r>
      <w:r w:rsidRPr="00334E72">
        <w:rPr>
          <w:rFonts w:ascii="Times New Roman" w:hAnsi="Times New Roman"/>
        </w:rPr>
        <w:t>.</w:t>
      </w:r>
    </w:p>
    <w:p w14:paraId="187C5307" w14:textId="26CB984A" w:rsidR="002A068E" w:rsidRDefault="002A474F" w:rsidP="002A474F">
      <w:pPr>
        <w:spacing w:line="360" w:lineRule="auto"/>
        <w:ind w:firstLine="720"/>
        <w:jc w:val="both"/>
        <w:rPr>
          <w:rFonts w:ascii="Times New Roman" w:hAnsi="Times New Roman"/>
        </w:rPr>
      </w:pPr>
      <w:r w:rsidRPr="00334E72">
        <w:rPr>
          <w:rFonts w:ascii="Times New Roman" w:hAnsi="Times New Roman"/>
        </w:rPr>
        <w:t xml:space="preserve">Isto posto, os resultados </w:t>
      </w:r>
      <w:r w:rsidR="002A068E">
        <w:rPr>
          <w:rFonts w:ascii="Times New Roman" w:hAnsi="Times New Roman"/>
        </w:rPr>
        <w:t>apresentados n</w:t>
      </w:r>
      <w:r w:rsidRPr="00334E72">
        <w:rPr>
          <w:rFonts w:ascii="Times New Roman" w:hAnsi="Times New Roman"/>
        </w:rPr>
        <w:t xml:space="preserve">este estudo </w:t>
      </w:r>
      <w:r w:rsidR="002A068E">
        <w:rPr>
          <w:rFonts w:ascii="Times New Roman" w:hAnsi="Times New Roman"/>
        </w:rPr>
        <w:t xml:space="preserve">trás a luz do tema, a importância de se considerar não apenas fatores </w:t>
      </w:r>
      <w:r w:rsidR="00207609">
        <w:rPr>
          <w:rFonts w:ascii="Times New Roman" w:hAnsi="Times New Roman"/>
        </w:rPr>
        <w:t>financeiros, como resultados, ativo e patrimônio liquido numa avaliação de ativos, mas também a necessidade de se examinar possíveis fatores exógenos, que podem influenciar nas expectativas futuras dos investidores, como ocorrido na pandemia COVID-19.</w:t>
      </w:r>
    </w:p>
    <w:p w14:paraId="6B520930" w14:textId="5A792BE9" w:rsidR="00360EDB" w:rsidRPr="008D22F9" w:rsidRDefault="00A461F4" w:rsidP="008D22F9">
      <w:pPr>
        <w:pStyle w:val="Ttulo1"/>
        <w:numPr>
          <w:ilvl w:val="0"/>
          <w:numId w:val="0"/>
        </w:numPr>
        <w:spacing w:after="160"/>
        <w:ind w:left="426" w:hanging="426"/>
        <w:rPr>
          <w:rFonts w:ascii="Times New Roman" w:hAnsi="Times New Roman" w:cs="Times New Roman"/>
          <w:lang w:val="en-US"/>
        </w:rPr>
      </w:pPr>
      <w:bookmarkStart w:id="44" w:name="_Toc131179016"/>
      <w:r w:rsidRPr="008D22F9">
        <w:rPr>
          <w:rFonts w:ascii="Times New Roman" w:hAnsi="Times New Roman" w:cs="Times New Roman"/>
          <w:lang w:val="en-US"/>
        </w:rPr>
        <w:lastRenderedPageBreak/>
        <w:t>REFERENCIAS BIBLIOGRÁFICAS</w:t>
      </w:r>
      <w:bookmarkEnd w:id="31"/>
      <w:bookmarkEnd w:id="32"/>
      <w:bookmarkEnd w:id="33"/>
      <w:bookmarkEnd w:id="44"/>
    </w:p>
    <w:p w14:paraId="53D7E4FE" w14:textId="6B6B7B02"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rPr>
      </w:pPr>
      <w:r w:rsidRPr="008D22F9">
        <w:rPr>
          <w:rFonts w:ascii="Times New Roman" w:eastAsia="Arial" w:hAnsi="Times New Roman"/>
          <w:color w:val="000000"/>
          <w:lang w:val="en-US"/>
        </w:rPr>
        <w:t xml:space="preserve">ALFORD, A. W. </w:t>
      </w:r>
      <w:r w:rsidRPr="008D22F9">
        <w:rPr>
          <w:rFonts w:ascii="Times New Roman" w:eastAsia="Arial" w:hAnsi="Times New Roman"/>
          <w:b/>
          <w:color w:val="000000"/>
          <w:lang w:val="en-US"/>
        </w:rPr>
        <w:t>The effect of the set of comparable firms on the accuracy of the priceearnings valuation method</w:t>
      </w:r>
      <w:r w:rsidRPr="008D22F9">
        <w:rPr>
          <w:rFonts w:ascii="Times New Roman" w:eastAsia="Arial" w:hAnsi="Times New Roman"/>
          <w:color w:val="000000"/>
          <w:lang w:val="en-US"/>
        </w:rPr>
        <w:t xml:space="preserve">. </w:t>
      </w:r>
      <w:r w:rsidRPr="008D22F9">
        <w:rPr>
          <w:rFonts w:ascii="Times New Roman" w:eastAsia="Arial" w:hAnsi="Times New Roman"/>
          <w:color w:val="000000"/>
        </w:rPr>
        <w:t>Journal</w:t>
      </w:r>
      <w:r w:rsidR="000D4760">
        <w:rPr>
          <w:rFonts w:ascii="Times New Roman" w:eastAsia="Arial" w:hAnsi="Times New Roman"/>
          <w:color w:val="000000"/>
        </w:rPr>
        <w:t xml:space="preserve"> </w:t>
      </w:r>
      <w:r w:rsidRPr="008D22F9">
        <w:rPr>
          <w:rFonts w:ascii="Times New Roman" w:eastAsia="Arial" w:hAnsi="Times New Roman"/>
          <w:color w:val="000000"/>
        </w:rPr>
        <w:t>of</w:t>
      </w:r>
      <w:r w:rsidR="000D4760">
        <w:rPr>
          <w:rFonts w:ascii="Times New Roman" w:eastAsia="Arial" w:hAnsi="Times New Roman"/>
          <w:color w:val="000000"/>
        </w:rPr>
        <w:t xml:space="preserve"> </w:t>
      </w:r>
      <w:r w:rsidRPr="008D22F9">
        <w:rPr>
          <w:rFonts w:ascii="Times New Roman" w:eastAsia="Arial" w:hAnsi="Times New Roman"/>
          <w:color w:val="000000"/>
        </w:rPr>
        <w:t>Accounting</w:t>
      </w:r>
      <w:r w:rsidR="000D4760">
        <w:rPr>
          <w:rFonts w:ascii="Times New Roman" w:eastAsia="Arial" w:hAnsi="Times New Roman"/>
          <w:color w:val="000000"/>
        </w:rPr>
        <w:t xml:space="preserve"> </w:t>
      </w:r>
      <w:r w:rsidRPr="008D22F9">
        <w:rPr>
          <w:rFonts w:ascii="Times New Roman" w:eastAsia="Arial" w:hAnsi="Times New Roman"/>
          <w:color w:val="000000"/>
        </w:rPr>
        <w:t>Research, v. 30, p.94-108, 1992.</w:t>
      </w:r>
    </w:p>
    <w:p w14:paraId="702B6A43"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rPr>
      </w:pPr>
      <w:r w:rsidRPr="008D22F9">
        <w:rPr>
          <w:rFonts w:ascii="Times New Roman" w:eastAsia="Arial" w:hAnsi="Times New Roman"/>
          <w:color w:val="000000"/>
        </w:rPr>
        <w:t xml:space="preserve">ASSAF NETO, A. </w:t>
      </w:r>
      <w:r w:rsidRPr="008D22F9">
        <w:rPr>
          <w:rFonts w:ascii="Times New Roman" w:eastAsia="Arial" w:hAnsi="Times New Roman"/>
          <w:b/>
          <w:color w:val="000000"/>
        </w:rPr>
        <w:t>Valuation: métricas de valor e avaliação de empresas</w:t>
      </w:r>
      <w:r w:rsidRPr="008D22F9">
        <w:rPr>
          <w:rFonts w:ascii="Times New Roman" w:eastAsia="Arial" w:hAnsi="Times New Roman"/>
          <w:color w:val="000000"/>
        </w:rPr>
        <w:t xml:space="preserve">. São Paulo: Atlas, 2014. </w:t>
      </w:r>
    </w:p>
    <w:p w14:paraId="4C989156"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rPr>
      </w:pPr>
      <w:r w:rsidRPr="008D22F9">
        <w:rPr>
          <w:rFonts w:ascii="Times New Roman" w:eastAsia="Arial" w:hAnsi="Times New Roman"/>
          <w:color w:val="000000"/>
        </w:rPr>
        <w:t xml:space="preserve">B3. </w:t>
      </w:r>
      <w:r w:rsidRPr="008D22F9">
        <w:rPr>
          <w:rFonts w:ascii="Times New Roman" w:eastAsia="Arial" w:hAnsi="Times New Roman"/>
          <w:b/>
          <w:color w:val="000000"/>
        </w:rPr>
        <w:t>Manual de definições e procedimentos dos índices da B3</w:t>
      </w:r>
      <w:r w:rsidRPr="008D22F9">
        <w:rPr>
          <w:rFonts w:ascii="Times New Roman" w:eastAsia="Arial" w:hAnsi="Times New Roman"/>
          <w:color w:val="000000"/>
        </w:rPr>
        <w:t>. B3 Educação, São Paulo, 2018</w:t>
      </w:r>
    </w:p>
    <w:p w14:paraId="140C79F8"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lang w:val="en-US"/>
        </w:rPr>
      </w:pPr>
      <w:r w:rsidRPr="008D22F9">
        <w:rPr>
          <w:rFonts w:ascii="Times New Roman" w:eastAsia="Arial" w:hAnsi="Times New Roman"/>
          <w:color w:val="000000"/>
        </w:rPr>
        <w:t xml:space="preserve">B3. </w:t>
      </w:r>
      <w:r w:rsidRPr="008D22F9">
        <w:rPr>
          <w:rFonts w:ascii="Times New Roman" w:eastAsia="Arial" w:hAnsi="Times New Roman"/>
          <w:b/>
          <w:color w:val="000000"/>
        </w:rPr>
        <w:t>Por Dentro da B3. Guia prático de uma das maiores bolsas de valores e derivativos do mund</w:t>
      </w:r>
      <w:r w:rsidRPr="008D22F9">
        <w:rPr>
          <w:rFonts w:ascii="Times New Roman" w:eastAsia="Arial" w:hAnsi="Times New Roman"/>
          <w:color w:val="000000"/>
        </w:rPr>
        <w:t xml:space="preserve">o. </w:t>
      </w:r>
      <w:r w:rsidRPr="008D22F9">
        <w:rPr>
          <w:rFonts w:ascii="Times New Roman" w:eastAsia="Arial" w:hAnsi="Times New Roman"/>
          <w:color w:val="000000"/>
          <w:lang w:val="en-US"/>
        </w:rPr>
        <w:t>B3 Educação, São Paulo, 2017</w:t>
      </w:r>
    </w:p>
    <w:p w14:paraId="3DAFDDE2"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lang w:val="en-US"/>
        </w:rPr>
      </w:pPr>
      <w:r w:rsidRPr="008D22F9">
        <w:rPr>
          <w:rFonts w:ascii="Times New Roman" w:eastAsia="Arial" w:hAnsi="Times New Roman"/>
          <w:color w:val="000000"/>
          <w:lang w:val="en-US"/>
        </w:rPr>
        <w:t xml:space="preserve">BHOJRAJ, S.; LEE, C. </w:t>
      </w:r>
      <w:r w:rsidRPr="008D22F9">
        <w:rPr>
          <w:rFonts w:ascii="Times New Roman" w:eastAsia="Arial" w:hAnsi="Times New Roman"/>
          <w:b/>
          <w:color w:val="000000"/>
          <w:lang w:val="en-US"/>
        </w:rPr>
        <w:t>Who is my peer? A valuation</w:t>
      </w:r>
      <w:r w:rsidRPr="008D22F9">
        <w:rPr>
          <w:rFonts w:ascii="Calibri" w:hAnsi="Calibri" w:cs="Calibri"/>
          <w:b/>
          <w:color w:val="000000"/>
          <w:lang w:val="en-US"/>
        </w:rPr>
        <w:t>‐</w:t>
      </w:r>
      <w:r w:rsidRPr="008D22F9">
        <w:rPr>
          <w:rFonts w:ascii="Times New Roman" w:eastAsia="Arial" w:hAnsi="Times New Roman"/>
          <w:b/>
          <w:color w:val="000000"/>
          <w:lang w:val="en-US"/>
        </w:rPr>
        <w:t>based approach to the selection of comparable firms</w:t>
      </w:r>
      <w:r w:rsidRPr="008D22F9">
        <w:rPr>
          <w:rFonts w:ascii="Times New Roman" w:eastAsia="Arial" w:hAnsi="Times New Roman"/>
          <w:color w:val="000000"/>
          <w:lang w:val="en-US"/>
        </w:rPr>
        <w:t>. Journal of Accounting Research, v.40, n.2, p.407-439, 2002.</w:t>
      </w:r>
    </w:p>
    <w:p w14:paraId="3F77B712" w14:textId="155AE67E"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BRINVESTING. </w:t>
      </w:r>
      <w:r w:rsidRPr="008D22F9">
        <w:rPr>
          <w:rFonts w:ascii="Times New Roman" w:eastAsia="Arial" w:hAnsi="Times New Roman"/>
          <w:b/>
        </w:rPr>
        <w:t>Cotações de Ações Hoje, Brasil.</w:t>
      </w:r>
      <w:r w:rsidR="000D4760">
        <w:rPr>
          <w:rFonts w:ascii="Times New Roman" w:eastAsia="Arial" w:hAnsi="Times New Roman"/>
          <w:b/>
        </w:rPr>
        <w:t xml:space="preserve"> </w:t>
      </w:r>
      <w:r w:rsidRPr="008D22F9">
        <w:rPr>
          <w:rFonts w:ascii="Times New Roman" w:eastAsia="Arial" w:hAnsi="Times New Roman"/>
        </w:rPr>
        <w:t>Disponível em: &lt;https://br.investing.com/equities/&gt;.Acesso em: 8 maio. 2022</w:t>
      </w:r>
    </w:p>
    <w:p w14:paraId="6EB6FE9C"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BOUFET, L. S. </w:t>
      </w:r>
      <w:r w:rsidRPr="008D22F9">
        <w:rPr>
          <w:rFonts w:ascii="Times New Roman" w:eastAsia="Arial" w:hAnsi="Times New Roman"/>
          <w:b/>
        </w:rPr>
        <w:t>Métodos de valoração de empresas: estudo de caso em uma empresa supermercadista</w:t>
      </w:r>
      <w:r w:rsidRPr="008D22F9">
        <w:rPr>
          <w:rFonts w:ascii="Times New Roman" w:eastAsia="Arial" w:hAnsi="Times New Roman"/>
        </w:rPr>
        <w:t>. Dissertação de Mestrado UFRGS, 2006. Disponível em: &lt;https://lume.ufrgs.br/handle/10183/8408&gt;.  Acesso em: 20 de set. de 2021</w:t>
      </w:r>
    </w:p>
    <w:p w14:paraId="7D52950A"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color w:val="000000"/>
        </w:rPr>
        <w:t xml:space="preserve">CENEVIVA, G.; ALBUQUERQUE, A.; SOUZA, K. </w:t>
      </w:r>
      <w:r w:rsidRPr="008D22F9">
        <w:rPr>
          <w:rFonts w:ascii="Times New Roman" w:eastAsia="Arial" w:hAnsi="Times New Roman"/>
          <w:b/>
          <w:color w:val="000000"/>
        </w:rPr>
        <w:t>Uma comparação entre três técnicas de avaliação de empresas (Valuation) aplicadas em um empreendimento do setor de massas e biscoitos</w:t>
      </w:r>
      <w:r w:rsidRPr="008D22F9">
        <w:rPr>
          <w:rFonts w:ascii="Times New Roman" w:eastAsia="Arial" w:hAnsi="Times New Roman"/>
          <w:color w:val="000000"/>
        </w:rPr>
        <w:t xml:space="preserve">. XX Congresso Brasileiro de Custos, 2013. </w:t>
      </w:r>
      <w:r w:rsidRPr="008D22F9">
        <w:rPr>
          <w:rFonts w:ascii="Times New Roman" w:eastAsia="Arial" w:hAnsi="Times New Roman"/>
        </w:rPr>
        <w:t>Disponível em: &lt;https://anaiscbc.emnuvens.com.br/anais/article/view/195/195 &gt;. Acesso em: 26 de set. de 2021.</w:t>
      </w:r>
    </w:p>
    <w:p w14:paraId="642C8FE6" w14:textId="5B49342E"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CONFEDERAÇÃO NACIONAL DA INDUSTRIA – CNI. I</w:t>
      </w:r>
      <w:r w:rsidRPr="008D22F9">
        <w:rPr>
          <w:rFonts w:ascii="Times New Roman" w:eastAsia="Arial" w:hAnsi="Times New Roman"/>
          <w:b/>
        </w:rPr>
        <w:t>CEI - Índice de Confiança do Empresário Industrial.</w:t>
      </w:r>
      <w:r w:rsidR="000D4760">
        <w:rPr>
          <w:rFonts w:ascii="Times New Roman" w:eastAsia="Arial" w:hAnsi="Times New Roman"/>
          <w:b/>
        </w:rPr>
        <w:t xml:space="preserve"> </w:t>
      </w:r>
      <w:r w:rsidRPr="008D22F9">
        <w:rPr>
          <w:rFonts w:ascii="Times New Roman" w:eastAsia="Arial" w:hAnsi="Times New Roman"/>
        </w:rPr>
        <w:t>Disponível em: &lt;https://www.portaldaindustria.com.br/estatisticas/icei-indice-de-confianca-do-empresario-industrial/&gt;.Acesso em: 8 maio. 2022</w:t>
      </w:r>
    </w:p>
    <w:p w14:paraId="45FD2BD8" w14:textId="77777777" w:rsidR="00C83544" w:rsidRPr="008D22F9" w:rsidRDefault="00C83544" w:rsidP="008D22F9">
      <w:pPr>
        <w:spacing w:after="160"/>
        <w:jc w:val="both"/>
        <w:rPr>
          <w:rFonts w:ascii="Times New Roman" w:eastAsia="Arial" w:hAnsi="Times New Roman"/>
          <w:lang w:val="en-US"/>
        </w:rPr>
      </w:pPr>
      <w:r w:rsidRPr="008D22F9">
        <w:rPr>
          <w:rFonts w:ascii="Times New Roman" w:eastAsia="Arial" w:hAnsi="Times New Roman"/>
        </w:rPr>
        <w:t xml:space="preserve">DAMODORAN, A. </w:t>
      </w:r>
      <w:r w:rsidRPr="008D22F9">
        <w:rPr>
          <w:rFonts w:ascii="Times New Roman" w:eastAsia="Arial" w:hAnsi="Times New Roman"/>
          <w:b/>
        </w:rPr>
        <w:t>Avaliação de empresas</w:t>
      </w:r>
      <w:r w:rsidRPr="008D22F9">
        <w:rPr>
          <w:rFonts w:ascii="Times New Roman" w:eastAsia="Arial" w:hAnsi="Times New Roman"/>
        </w:rPr>
        <w:t xml:space="preserve">. </w:t>
      </w:r>
      <w:r w:rsidRPr="008D22F9">
        <w:rPr>
          <w:rFonts w:ascii="Times New Roman" w:eastAsia="Arial" w:hAnsi="Times New Roman"/>
          <w:lang w:val="en-US"/>
        </w:rPr>
        <w:t>2ª ed. São Paulo: Pearson Prentice Hall, 2007.</w:t>
      </w:r>
    </w:p>
    <w:p w14:paraId="2497C9A3"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lang w:val="en-US"/>
        </w:rPr>
      </w:pPr>
      <w:r w:rsidRPr="008D22F9">
        <w:rPr>
          <w:rFonts w:ascii="Times New Roman" w:eastAsia="Arial" w:hAnsi="Times New Roman"/>
          <w:color w:val="000000"/>
          <w:lang w:val="en-US"/>
        </w:rPr>
        <w:t>DAMODARAN, A. I</w:t>
      </w:r>
      <w:r w:rsidRPr="008D22F9">
        <w:rPr>
          <w:rFonts w:ascii="Times New Roman" w:eastAsia="Arial" w:hAnsi="Times New Roman"/>
          <w:b/>
          <w:color w:val="000000"/>
          <w:lang w:val="en-US"/>
        </w:rPr>
        <w:t>nvestment valuation: Tools and techniques for determining the value of any asset</w:t>
      </w:r>
      <w:r w:rsidRPr="008D22F9">
        <w:rPr>
          <w:rFonts w:ascii="Times New Roman" w:eastAsia="Arial" w:hAnsi="Times New Roman"/>
          <w:color w:val="000000"/>
          <w:lang w:val="en-US"/>
        </w:rPr>
        <w:t xml:space="preserve"> (Vol. 666). John Wiley &amp; Sons, 2012</w:t>
      </w:r>
    </w:p>
    <w:p w14:paraId="12210A8B" w14:textId="5870B2CD" w:rsidR="00DA5643" w:rsidRPr="008D22F9" w:rsidRDefault="00DA5643" w:rsidP="008D22F9">
      <w:pPr>
        <w:spacing w:after="160"/>
        <w:jc w:val="both"/>
        <w:rPr>
          <w:rFonts w:ascii="Times New Roman" w:eastAsia="Arial" w:hAnsi="Times New Roman"/>
          <w:lang w:val="en-US"/>
        </w:rPr>
      </w:pPr>
      <w:r w:rsidRPr="008D22F9">
        <w:rPr>
          <w:rFonts w:ascii="Times New Roman" w:eastAsia="Arial" w:hAnsi="Times New Roman"/>
          <w:lang w:val="en-US"/>
        </w:rPr>
        <w:t xml:space="preserve">DEANGELO, L. </w:t>
      </w:r>
      <w:r w:rsidRPr="008D22F9">
        <w:rPr>
          <w:rFonts w:ascii="Times New Roman" w:eastAsia="Arial" w:hAnsi="Times New Roman"/>
          <w:b/>
          <w:lang w:val="en-US"/>
        </w:rPr>
        <w:t>Equity valuation and corporate control</w:t>
      </w:r>
      <w:r w:rsidRPr="008D22F9">
        <w:rPr>
          <w:rFonts w:ascii="Times New Roman" w:eastAsia="Arial" w:hAnsi="Times New Roman"/>
          <w:lang w:val="en-US"/>
        </w:rPr>
        <w:t>. Accounting Review, 1990. Disponível</w:t>
      </w:r>
      <w:r w:rsidR="000F2763">
        <w:rPr>
          <w:rFonts w:ascii="Times New Roman" w:eastAsia="Arial" w:hAnsi="Times New Roman"/>
          <w:lang w:val="en-US"/>
        </w:rPr>
        <w:t xml:space="preserve"> </w:t>
      </w:r>
      <w:r w:rsidRPr="008D22F9">
        <w:rPr>
          <w:rFonts w:ascii="Times New Roman" w:eastAsia="Arial" w:hAnsi="Times New Roman"/>
          <w:lang w:val="en-US"/>
        </w:rPr>
        <w:t>em: &lt;http://ecsocman.hse.ru/data/842/126/1231/deangelo_-_valuation_and_corporate_control_1990.pdf&gt;.Acesso</w:t>
      </w:r>
      <w:r w:rsidR="000F2763">
        <w:rPr>
          <w:rFonts w:ascii="Times New Roman" w:eastAsia="Arial" w:hAnsi="Times New Roman"/>
          <w:lang w:val="en-US"/>
        </w:rPr>
        <w:t xml:space="preserve"> </w:t>
      </w:r>
      <w:r w:rsidRPr="008D22F9">
        <w:rPr>
          <w:rFonts w:ascii="Times New Roman" w:eastAsia="Arial" w:hAnsi="Times New Roman"/>
          <w:lang w:val="en-US"/>
        </w:rPr>
        <w:t>em: 16 de set. de 2021.</w:t>
      </w:r>
    </w:p>
    <w:p w14:paraId="6E1F3D24"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rPr>
      </w:pPr>
      <w:r w:rsidRPr="008D22F9">
        <w:rPr>
          <w:rFonts w:ascii="Times New Roman" w:eastAsia="Arial" w:hAnsi="Times New Roman"/>
          <w:color w:val="000000"/>
          <w:lang w:val="en-US"/>
        </w:rPr>
        <w:t xml:space="preserve">DITTMANN, I.; WEINER, C. </w:t>
      </w:r>
      <w:r w:rsidRPr="008D22F9">
        <w:rPr>
          <w:rFonts w:ascii="Times New Roman" w:eastAsia="Arial" w:hAnsi="Times New Roman"/>
          <w:b/>
          <w:color w:val="000000"/>
          <w:lang w:val="en-US"/>
        </w:rPr>
        <w:t>Selecting comparables for the valuation of European firms</w:t>
      </w:r>
      <w:r w:rsidRPr="008D22F9">
        <w:rPr>
          <w:rFonts w:ascii="Times New Roman" w:eastAsia="Arial" w:hAnsi="Times New Roman"/>
          <w:color w:val="000000"/>
          <w:lang w:val="en-US"/>
        </w:rPr>
        <w:t xml:space="preserve">. </w:t>
      </w:r>
      <w:r w:rsidRPr="008D22F9">
        <w:rPr>
          <w:rFonts w:ascii="Times New Roman" w:eastAsia="Arial" w:hAnsi="Times New Roman"/>
          <w:color w:val="000000"/>
        </w:rPr>
        <w:t>Disponível em: &lt;http://ssrn.com/abstract=644101&gt;. Acesso em 28 de maio de 2022.</w:t>
      </w:r>
    </w:p>
    <w:p w14:paraId="45A1879E" w14:textId="768843E0" w:rsidR="00C83544" w:rsidRPr="008D22F9" w:rsidRDefault="00C83544" w:rsidP="008D22F9">
      <w:pPr>
        <w:spacing w:after="160"/>
        <w:jc w:val="both"/>
        <w:rPr>
          <w:rFonts w:ascii="Times New Roman" w:eastAsia="Arial" w:hAnsi="Times New Roman"/>
          <w:lang w:val="en-US"/>
        </w:rPr>
      </w:pPr>
      <w:r w:rsidRPr="008D22F9">
        <w:rPr>
          <w:rFonts w:ascii="Times New Roman" w:eastAsia="Arial" w:hAnsi="Times New Roman"/>
        </w:rPr>
        <w:t xml:space="preserve">FUNDAMENTUS. </w:t>
      </w:r>
      <w:r w:rsidRPr="008D22F9">
        <w:rPr>
          <w:rFonts w:ascii="Times New Roman" w:eastAsia="Arial" w:hAnsi="Times New Roman"/>
          <w:b/>
        </w:rPr>
        <w:t>Balanços Patrimoniais e DRE.</w:t>
      </w:r>
      <w:r w:rsidR="000F2763">
        <w:rPr>
          <w:rFonts w:ascii="Times New Roman" w:eastAsia="Arial" w:hAnsi="Times New Roman"/>
          <w:b/>
        </w:rPr>
        <w:t xml:space="preserve"> </w:t>
      </w:r>
      <w:r w:rsidRPr="008D22F9">
        <w:rPr>
          <w:rFonts w:ascii="Times New Roman" w:eastAsia="Arial" w:hAnsi="Times New Roman"/>
        </w:rPr>
        <w:t>Disponível em: &lt;https://www.fundamentus.com.br/detalhes.php?papel=&gt;.</w:t>
      </w:r>
      <w:r w:rsidR="007D485C" w:rsidRPr="008D22F9">
        <w:rPr>
          <w:rFonts w:ascii="Times New Roman" w:eastAsia="Arial" w:hAnsi="Times New Roman"/>
        </w:rPr>
        <w:t xml:space="preserve"> </w:t>
      </w:r>
      <w:r w:rsidRPr="008D22F9">
        <w:rPr>
          <w:rFonts w:ascii="Times New Roman" w:eastAsia="Arial" w:hAnsi="Times New Roman"/>
        </w:rPr>
        <w:t xml:space="preserve">Acesso em: 15 maio. </w:t>
      </w:r>
      <w:r w:rsidRPr="008D22F9">
        <w:rPr>
          <w:rFonts w:ascii="Times New Roman" w:eastAsia="Arial" w:hAnsi="Times New Roman"/>
          <w:lang w:val="en-US"/>
        </w:rPr>
        <w:t>2022</w:t>
      </w:r>
    </w:p>
    <w:p w14:paraId="3140D1B7"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lang w:val="en-US"/>
        </w:rPr>
        <w:t xml:space="preserve">GOEDHART, M., KOLLER, T., &amp; WESSELS, D. </w:t>
      </w:r>
      <w:r w:rsidRPr="008D22F9">
        <w:rPr>
          <w:rFonts w:ascii="Times New Roman" w:eastAsia="Arial" w:hAnsi="Times New Roman"/>
          <w:b/>
          <w:lang w:val="en-US"/>
        </w:rPr>
        <w:t>Valuation: Measuring and managing the value of companies</w:t>
      </w:r>
      <w:r w:rsidRPr="008D22F9">
        <w:rPr>
          <w:rFonts w:ascii="Times New Roman" w:eastAsia="Arial" w:hAnsi="Times New Roman"/>
          <w:lang w:val="en-US"/>
        </w:rPr>
        <w:t xml:space="preserve">. </w:t>
      </w:r>
      <w:r w:rsidRPr="008D22F9">
        <w:rPr>
          <w:rFonts w:ascii="Times New Roman" w:eastAsia="Arial" w:hAnsi="Times New Roman"/>
        </w:rPr>
        <w:t>JohnWiley&amp; Sons, 2015</w:t>
      </w:r>
    </w:p>
    <w:p w14:paraId="77EEE6F7"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GUJARATI, D.; PORTER, D. </w:t>
      </w:r>
      <w:r w:rsidRPr="008D22F9">
        <w:rPr>
          <w:rFonts w:ascii="Times New Roman" w:eastAsia="Arial" w:hAnsi="Times New Roman"/>
          <w:b/>
        </w:rPr>
        <w:t>Econometria básica</w:t>
      </w:r>
      <w:r w:rsidRPr="008D22F9">
        <w:rPr>
          <w:rFonts w:ascii="Times New Roman" w:eastAsia="Arial" w:hAnsi="Times New Roman"/>
        </w:rPr>
        <w:t>. 5ª ed. Porto Alegre: Amgh Editora, 2011.</w:t>
      </w:r>
    </w:p>
    <w:p w14:paraId="231F7E61"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HOLANDA, F.; ALBUQUERQUE, L., CARVALHO, J., e CAVALCANTI, P. </w:t>
      </w:r>
      <w:r w:rsidRPr="008D22F9">
        <w:rPr>
          <w:rFonts w:ascii="Times New Roman" w:eastAsia="Arial" w:hAnsi="Times New Roman"/>
          <w:b/>
        </w:rPr>
        <w:t>Avaliação de empresas: uma abordagem das diversas metodologias</w:t>
      </w:r>
      <w:r w:rsidRPr="008D22F9">
        <w:rPr>
          <w:rFonts w:ascii="Times New Roman" w:eastAsia="Arial" w:hAnsi="Times New Roman"/>
        </w:rPr>
        <w:t>. Revista Ciências Administrativas, v.13, n.1, p.100-109, 2007.</w:t>
      </w:r>
    </w:p>
    <w:p w14:paraId="0A401167" w14:textId="045AA343" w:rsidR="00C83544" w:rsidRPr="008D22F9" w:rsidRDefault="00C83544" w:rsidP="008D22F9">
      <w:pPr>
        <w:pBdr>
          <w:top w:val="nil"/>
          <w:left w:val="nil"/>
          <w:bottom w:val="nil"/>
          <w:right w:val="nil"/>
          <w:between w:val="nil"/>
        </w:pBdr>
        <w:spacing w:after="160"/>
        <w:jc w:val="both"/>
        <w:rPr>
          <w:rFonts w:ascii="Times New Roman" w:eastAsia="Arial" w:hAnsi="Times New Roman"/>
        </w:rPr>
      </w:pPr>
      <w:r w:rsidRPr="008D22F9">
        <w:rPr>
          <w:rFonts w:ascii="Times New Roman" w:eastAsia="Arial" w:hAnsi="Times New Roman"/>
        </w:rPr>
        <w:lastRenderedPageBreak/>
        <w:t xml:space="preserve">HSIAO, C. </w:t>
      </w:r>
      <w:r w:rsidRPr="008D22F9">
        <w:rPr>
          <w:rFonts w:ascii="Times New Roman" w:eastAsia="Arial" w:hAnsi="Times New Roman"/>
          <w:b/>
        </w:rPr>
        <w:t>Anaysis</w:t>
      </w:r>
      <w:r w:rsidR="007D485C" w:rsidRPr="008D22F9">
        <w:rPr>
          <w:rFonts w:ascii="Times New Roman" w:eastAsia="Arial" w:hAnsi="Times New Roman"/>
          <w:b/>
        </w:rPr>
        <w:t xml:space="preserve"> </w:t>
      </w:r>
      <w:r w:rsidRPr="008D22F9">
        <w:rPr>
          <w:rFonts w:ascii="Times New Roman" w:eastAsia="Arial" w:hAnsi="Times New Roman"/>
          <w:b/>
        </w:rPr>
        <w:t>of</w:t>
      </w:r>
      <w:r w:rsidR="007D485C" w:rsidRPr="008D22F9">
        <w:rPr>
          <w:rFonts w:ascii="Times New Roman" w:eastAsia="Arial" w:hAnsi="Times New Roman"/>
          <w:b/>
        </w:rPr>
        <w:t xml:space="preserve"> </w:t>
      </w:r>
      <w:r w:rsidRPr="008D22F9">
        <w:rPr>
          <w:rFonts w:ascii="Times New Roman" w:eastAsia="Arial" w:hAnsi="Times New Roman"/>
          <w:b/>
        </w:rPr>
        <w:t>Panel Date</w:t>
      </w:r>
      <w:r w:rsidRPr="008D22F9">
        <w:rPr>
          <w:rFonts w:ascii="Times New Roman" w:eastAsia="Arial" w:hAnsi="Times New Roman"/>
        </w:rPr>
        <w:t>. Cambridge: Cambridge University Press, (2014)</w:t>
      </w:r>
    </w:p>
    <w:p w14:paraId="2B89DC21"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ISRAEL, S; LIMA, A.C. </w:t>
      </w:r>
      <w:r w:rsidRPr="008D22F9">
        <w:rPr>
          <w:rFonts w:ascii="Times New Roman" w:eastAsia="Arial" w:hAnsi="Times New Roman"/>
          <w:b/>
        </w:rPr>
        <w:t>Valuation: um estudo sobre as estimativas geradas pela avaliação de múltiplos comparadas ao valor de mercado das empresas pertencentes ao setor de educação da BM&amp;FBOVESPA</w:t>
      </w:r>
      <w:r w:rsidRPr="008D22F9">
        <w:rPr>
          <w:rFonts w:ascii="Times New Roman" w:eastAsia="Arial" w:hAnsi="Times New Roman"/>
        </w:rPr>
        <w:t>. Management Control Review, v. 3, n. 2, p.36-53, 2018.</w:t>
      </w:r>
    </w:p>
    <w:p w14:paraId="273E1A64" w14:textId="77777777" w:rsidR="00C83544" w:rsidRPr="008D22F9" w:rsidRDefault="00C83544" w:rsidP="008D22F9">
      <w:pPr>
        <w:spacing w:after="160"/>
        <w:jc w:val="both"/>
        <w:rPr>
          <w:rFonts w:ascii="Times New Roman" w:eastAsia="Arial" w:hAnsi="Times New Roman"/>
          <w:lang w:val="en-US"/>
        </w:rPr>
      </w:pPr>
      <w:r w:rsidRPr="008D22F9">
        <w:rPr>
          <w:rFonts w:ascii="Times New Roman" w:eastAsia="Arial" w:hAnsi="Times New Roman"/>
        </w:rPr>
        <w:t xml:space="preserve">LIMA, A. C. </w:t>
      </w:r>
      <w:r w:rsidRPr="008D22F9">
        <w:rPr>
          <w:rFonts w:ascii="Times New Roman" w:eastAsia="Arial" w:hAnsi="Times New Roman"/>
          <w:b/>
        </w:rPr>
        <w:t>Determinantes de valor do ativo intangível nas empresas produtoras de tecnologia da informação e comunicação do Porto Digital</w:t>
      </w:r>
      <w:r w:rsidRPr="008D22F9">
        <w:rPr>
          <w:rFonts w:ascii="Times New Roman" w:eastAsia="Arial" w:hAnsi="Times New Roman"/>
        </w:rPr>
        <w:t xml:space="preserve">. </w:t>
      </w:r>
      <w:r w:rsidRPr="008D22F9">
        <w:rPr>
          <w:rFonts w:ascii="Times New Roman" w:eastAsia="Arial" w:hAnsi="Times New Roman"/>
          <w:lang w:val="en-US"/>
        </w:rPr>
        <w:t>Tese UFPE, 2008.</w:t>
      </w:r>
    </w:p>
    <w:p w14:paraId="14874459" w14:textId="2263C2B2"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lang w:val="en-US"/>
        </w:rPr>
        <w:t xml:space="preserve">LIU, J; THOMAS, J.; NISSIM, D. </w:t>
      </w:r>
      <w:r w:rsidRPr="008D22F9">
        <w:rPr>
          <w:rFonts w:ascii="Times New Roman" w:eastAsia="Arial" w:hAnsi="Times New Roman"/>
          <w:b/>
          <w:lang w:val="en-US"/>
        </w:rPr>
        <w:t>Cash flow is King? Comparing valuations based on cash flow versus earnings multiples</w:t>
      </w:r>
      <w:r w:rsidRPr="008D22F9">
        <w:rPr>
          <w:rFonts w:ascii="Times New Roman" w:eastAsia="Arial" w:hAnsi="Times New Roman"/>
          <w:lang w:val="en-US"/>
        </w:rPr>
        <w:t>.</w:t>
      </w:r>
      <w:r w:rsidR="000D4760">
        <w:rPr>
          <w:rFonts w:ascii="Times New Roman" w:eastAsia="Arial" w:hAnsi="Times New Roman"/>
          <w:lang w:val="en-US"/>
        </w:rPr>
        <w:t xml:space="preserve"> </w:t>
      </w:r>
      <w:r w:rsidRPr="008D22F9">
        <w:rPr>
          <w:rFonts w:ascii="Times New Roman" w:eastAsia="Arial" w:hAnsi="Times New Roman"/>
        </w:rPr>
        <w:t>Financial AnalystsJournal, v.63, n.2, 2006.</w:t>
      </w:r>
    </w:p>
    <w:p w14:paraId="2455D1E4" w14:textId="6830F569" w:rsidR="00C83544" w:rsidRPr="008D22F9" w:rsidRDefault="00C83544" w:rsidP="008D22F9">
      <w:pPr>
        <w:spacing w:after="160"/>
        <w:jc w:val="both"/>
        <w:rPr>
          <w:rFonts w:ascii="Times New Roman" w:eastAsia="Arial" w:hAnsi="Times New Roman"/>
          <w:b/>
        </w:rPr>
      </w:pPr>
      <w:r w:rsidRPr="008D22F9">
        <w:rPr>
          <w:rFonts w:ascii="Times New Roman" w:eastAsia="Arial" w:hAnsi="Times New Roman"/>
        </w:rPr>
        <w:t xml:space="preserve">LOUREIRO, A.; COSTA, L. </w:t>
      </w:r>
      <w:r w:rsidRPr="008D22F9">
        <w:rPr>
          <w:rFonts w:ascii="Times New Roman" w:eastAsia="Arial" w:hAnsi="Times New Roman"/>
          <w:b/>
        </w:rPr>
        <w:t>Nota Técnica Nº 37: uma breve discussão sobre os modeloscom dados em painel</w:t>
      </w:r>
      <w:r w:rsidRPr="008D22F9">
        <w:rPr>
          <w:rFonts w:ascii="Times New Roman" w:eastAsia="Arial" w:hAnsi="Times New Roman"/>
        </w:rPr>
        <w:t>.</w:t>
      </w:r>
      <w:r w:rsidR="000D4760">
        <w:rPr>
          <w:rFonts w:ascii="Times New Roman" w:eastAsia="Arial" w:hAnsi="Times New Roman"/>
        </w:rPr>
        <w:t xml:space="preserve"> </w:t>
      </w:r>
      <w:r w:rsidRPr="008D22F9">
        <w:rPr>
          <w:rFonts w:ascii="Times New Roman" w:eastAsia="Arial" w:hAnsi="Times New Roman"/>
        </w:rPr>
        <w:t>IPECE, 2009.Disponível em:&lt;https://www.ipece.ce.gov.br/wp-content/uploads/sites/45/2012/12/NT_37.pdf&gt;. Acesso em: 11 de set. de 2020.</w:t>
      </w:r>
    </w:p>
    <w:p w14:paraId="0B61DD37" w14:textId="7B2D1C66" w:rsidR="00C83544" w:rsidRPr="008D22F9" w:rsidRDefault="00C83544" w:rsidP="008D22F9">
      <w:pPr>
        <w:spacing w:after="160"/>
        <w:jc w:val="both"/>
        <w:rPr>
          <w:rFonts w:ascii="Times New Roman" w:eastAsia="Arial" w:hAnsi="Times New Roman"/>
          <w:lang w:val="en-US"/>
        </w:rPr>
      </w:pPr>
      <w:r w:rsidRPr="008D22F9">
        <w:rPr>
          <w:rFonts w:ascii="Times New Roman" w:eastAsia="Arial" w:hAnsi="Times New Roman"/>
        </w:rPr>
        <w:t xml:space="preserve">LUTOSA, C; MACIEL, L. </w:t>
      </w:r>
      <w:r w:rsidRPr="008D22F9">
        <w:rPr>
          <w:rFonts w:ascii="Times New Roman" w:eastAsia="Arial" w:hAnsi="Times New Roman"/>
          <w:b/>
        </w:rPr>
        <w:t xml:space="preserve">Valuation Por Múltiplos: Um Estudo De Caso Do Setor De Administradoras </w:t>
      </w:r>
      <w:r w:rsidR="000D4760">
        <w:rPr>
          <w:rFonts w:ascii="Times New Roman" w:eastAsia="Arial" w:hAnsi="Times New Roman"/>
          <w:b/>
        </w:rPr>
        <w:t>d</w:t>
      </w:r>
      <w:r w:rsidRPr="008D22F9">
        <w:rPr>
          <w:rFonts w:ascii="Times New Roman" w:eastAsia="Arial" w:hAnsi="Times New Roman"/>
          <w:b/>
        </w:rPr>
        <w:t>e Shopping Centers</w:t>
      </w:r>
      <w:r w:rsidRPr="008D22F9">
        <w:rPr>
          <w:rFonts w:ascii="Times New Roman" w:eastAsia="Arial" w:hAnsi="Times New Roman"/>
        </w:rPr>
        <w:t xml:space="preserve">. Poli UFRJ, 2015. Disponível em: &lt;http://monografias.poli.ufrj.br/monografias/monopoli10013374.pdf&gt;.  </w:t>
      </w:r>
      <w:r w:rsidRPr="008D22F9">
        <w:rPr>
          <w:rFonts w:ascii="Times New Roman" w:eastAsia="Arial" w:hAnsi="Times New Roman"/>
          <w:lang w:val="en-US"/>
        </w:rPr>
        <w:t>Acessoem: 11 de set. de 2021.</w:t>
      </w:r>
    </w:p>
    <w:p w14:paraId="21A49EFD" w14:textId="77777777" w:rsidR="00C83544" w:rsidRPr="008D22F9" w:rsidRDefault="00C83544" w:rsidP="008D22F9">
      <w:pPr>
        <w:pBdr>
          <w:top w:val="nil"/>
          <w:left w:val="nil"/>
          <w:bottom w:val="nil"/>
          <w:right w:val="nil"/>
          <w:between w:val="nil"/>
        </w:pBdr>
        <w:spacing w:after="160"/>
        <w:jc w:val="both"/>
        <w:rPr>
          <w:rFonts w:ascii="Times New Roman" w:eastAsia="Arial" w:hAnsi="Times New Roman"/>
          <w:color w:val="000000"/>
        </w:rPr>
      </w:pPr>
      <w:r w:rsidRPr="008D22F9">
        <w:rPr>
          <w:rFonts w:ascii="Times New Roman" w:eastAsia="Arial" w:hAnsi="Times New Roman"/>
          <w:color w:val="000000"/>
        </w:rPr>
        <w:t xml:space="preserve">MARTELANC, R; et al. </w:t>
      </w:r>
      <w:r w:rsidRPr="008D22F9">
        <w:rPr>
          <w:rFonts w:ascii="Times New Roman" w:eastAsia="Arial" w:hAnsi="Times New Roman"/>
          <w:b/>
          <w:color w:val="000000"/>
        </w:rPr>
        <w:t>Utilização de Metodologias de Avaliação de Empresas: Resltados de uma pesquisa no Brasil.</w:t>
      </w:r>
      <w:r w:rsidRPr="008D22F9">
        <w:rPr>
          <w:rFonts w:ascii="Times New Roman" w:eastAsia="Arial" w:hAnsi="Times New Roman"/>
          <w:color w:val="000000"/>
        </w:rPr>
        <w:t xml:space="preserve"> VIII SEMEAD, FEA-USP, São Paulo, 2005.</w:t>
      </w:r>
    </w:p>
    <w:p w14:paraId="43740496"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MARTINS, E. </w:t>
      </w:r>
      <w:r w:rsidRPr="008D22F9">
        <w:rPr>
          <w:rFonts w:ascii="Times New Roman" w:eastAsia="Arial" w:hAnsi="Times New Roman"/>
          <w:b/>
        </w:rPr>
        <w:t xml:space="preserve">Avaliação de empresas: da mensuração contábil à econômica. </w:t>
      </w:r>
      <w:r w:rsidRPr="008D22F9">
        <w:rPr>
          <w:rFonts w:ascii="Times New Roman" w:eastAsia="Arial" w:hAnsi="Times New Roman"/>
        </w:rPr>
        <w:t>FIPECAFI – Fundação Instituto de Pesquisas Contábeis, Atuariais e Financeiras. São Paulo: Atlas, 2001.</w:t>
      </w:r>
    </w:p>
    <w:p w14:paraId="54E0BC91"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lang w:val="en-US"/>
        </w:rPr>
        <w:t xml:space="preserve">MIGLIAVACCA, P. N. </w:t>
      </w:r>
      <w:r w:rsidRPr="008D22F9">
        <w:rPr>
          <w:rFonts w:ascii="Times New Roman" w:eastAsia="Arial" w:hAnsi="Times New Roman"/>
          <w:b/>
          <w:lang w:val="en-US"/>
        </w:rPr>
        <w:t>Business Dictionary</w:t>
      </w:r>
      <w:r w:rsidRPr="008D22F9">
        <w:rPr>
          <w:rFonts w:ascii="Times New Roman" w:eastAsia="Arial" w:hAnsi="Times New Roman"/>
          <w:lang w:val="en-US"/>
        </w:rPr>
        <w:t xml:space="preserve">. </w:t>
      </w:r>
      <w:r w:rsidRPr="008D22F9">
        <w:rPr>
          <w:rFonts w:ascii="Times New Roman" w:eastAsia="Arial" w:hAnsi="Times New Roman"/>
        </w:rPr>
        <w:t>2ª Ed. São Paulo: Edicta, 2004.</w:t>
      </w:r>
    </w:p>
    <w:p w14:paraId="4CAEEADB"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MONTANDON, M.; SIQUEIRA, J.; OHAYON, P. </w:t>
      </w:r>
      <w:r w:rsidRPr="008D22F9">
        <w:rPr>
          <w:rFonts w:ascii="Times New Roman" w:eastAsia="Arial" w:hAnsi="Times New Roman"/>
          <w:b/>
        </w:rPr>
        <w:t>Avaliação de Empresas em Perícias Contábeis: um Estudo de Casos</w:t>
      </w:r>
      <w:r w:rsidRPr="008D22F9">
        <w:rPr>
          <w:rFonts w:ascii="Times New Roman" w:eastAsia="Arial" w:hAnsi="Times New Roman"/>
        </w:rPr>
        <w:t>. Pensar Contábil, v.10, n.9, p.1-15, 2007.</w:t>
      </w:r>
    </w:p>
    <w:p w14:paraId="6D74A7C7"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MULLER, A. N.; TELÓ, A. R. </w:t>
      </w:r>
      <w:r w:rsidRPr="008D22F9">
        <w:rPr>
          <w:rFonts w:ascii="Times New Roman" w:eastAsia="Arial" w:hAnsi="Times New Roman"/>
          <w:b/>
        </w:rPr>
        <w:t>Métodos de avaliação de empresas</w:t>
      </w:r>
      <w:r w:rsidRPr="008D22F9">
        <w:rPr>
          <w:rFonts w:ascii="Times New Roman" w:eastAsia="Arial" w:hAnsi="Times New Roman"/>
        </w:rPr>
        <w:t>. Revista FAE, n.6, v.2, p.97-112, 2003.</w:t>
      </w:r>
    </w:p>
    <w:p w14:paraId="5B413A56"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PASIN, R. </w:t>
      </w:r>
      <w:r w:rsidRPr="008D22F9">
        <w:rPr>
          <w:rFonts w:ascii="Times New Roman" w:eastAsia="Arial" w:hAnsi="Times New Roman"/>
          <w:b/>
        </w:rPr>
        <w:t>Avaliação relativa de empresas por meio da regressão de direcionadores de valor</w:t>
      </w:r>
      <w:r w:rsidRPr="008D22F9">
        <w:rPr>
          <w:rFonts w:ascii="Times New Roman" w:eastAsia="Arial" w:hAnsi="Times New Roman"/>
        </w:rPr>
        <w:t>. Teses USP, 2005. Disponível em: &lt;http://www.scielo.br/pdf/rep/v31n1/a06v31n1.pdf&gt;.  Acesso em: 10 de set. de 2021.</w:t>
      </w:r>
    </w:p>
    <w:p w14:paraId="7067DA65"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rPr>
        <w:t xml:space="preserve">PÓVOA, A. </w:t>
      </w:r>
      <w:r w:rsidRPr="008D22F9">
        <w:rPr>
          <w:rFonts w:ascii="Times New Roman" w:eastAsia="Arial" w:hAnsi="Times New Roman"/>
          <w:b/>
        </w:rPr>
        <w:t>Valuation: como precificar ações</w:t>
      </w:r>
      <w:r w:rsidRPr="008D22F9">
        <w:rPr>
          <w:rFonts w:ascii="Times New Roman" w:eastAsia="Arial" w:hAnsi="Times New Roman"/>
        </w:rPr>
        <w:t>. 2ª ed. São Paulo: Globo, 2007.</w:t>
      </w:r>
    </w:p>
    <w:p w14:paraId="306C1AEE"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lang w:val="en-US"/>
        </w:rPr>
        <w:t xml:space="preserve">ROSENBAUM, J.; PEARL, J. </w:t>
      </w:r>
      <w:r w:rsidRPr="008D22F9">
        <w:rPr>
          <w:rFonts w:ascii="Times New Roman" w:eastAsia="Arial" w:hAnsi="Times New Roman"/>
          <w:b/>
          <w:lang w:val="en-US"/>
        </w:rPr>
        <w:t>Investment banking: valuation, leveraged buyouts, and mergers &amp; acquisitions</w:t>
      </w:r>
      <w:r w:rsidRPr="008D22F9">
        <w:rPr>
          <w:rFonts w:ascii="Times New Roman" w:eastAsia="Arial" w:hAnsi="Times New Roman"/>
          <w:lang w:val="en-US"/>
        </w:rPr>
        <w:t xml:space="preserve">. </w:t>
      </w:r>
      <w:r w:rsidRPr="008D22F9">
        <w:rPr>
          <w:rFonts w:ascii="Times New Roman" w:eastAsia="Arial" w:hAnsi="Times New Roman"/>
        </w:rPr>
        <w:t>New Jersey: Wiley, 2013.</w:t>
      </w:r>
    </w:p>
    <w:p w14:paraId="766DDE85" w14:textId="7636F756"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lang w:val="en-US"/>
        </w:rPr>
        <w:t xml:space="preserve">SCHREINER, A. </w:t>
      </w:r>
      <w:r w:rsidRPr="008D22F9">
        <w:rPr>
          <w:rFonts w:ascii="Times New Roman" w:eastAsia="Arial" w:hAnsi="Times New Roman"/>
          <w:b/>
          <w:lang w:val="en-US"/>
        </w:rPr>
        <w:t>Equity valuation using multiples: an empirical investigation.</w:t>
      </w:r>
      <w:r w:rsidR="000D4760">
        <w:rPr>
          <w:rFonts w:ascii="Times New Roman" w:eastAsia="Arial" w:hAnsi="Times New Roman"/>
          <w:b/>
          <w:lang w:val="en-US"/>
        </w:rPr>
        <w:t xml:space="preserve"> </w:t>
      </w:r>
      <w:r w:rsidRPr="008D22F9">
        <w:rPr>
          <w:rFonts w:ascii="Times New Roman" w:eastAsia="Arial" w:hAnsi="Times New Roman"/>
          <w:lang w:val="en-US"/>
        </w:rPr>
        <w:t>Tese. Áustria: University of St. Gallen, 2007. Disponível</w:t>
      </w:r>
      <w:r w:rsidR="000D4760">
        <w:rPr>
          <w:rFonts w:ascii="Times New Roman" w:eastAsia="Arial" w:hAnsi="Times New Roman"/>
          <w:lang w:val="en-US"/>
        </w:rPr>
        <w:t xml:space="preserve"> </w:t>
      </w:r>
      <w:r w:rsidRPr="008D22F9">
        <w:rPr>
          <w:rFonts w:ascii="Times New Roman" w:eastAsia="Arial" w:hAnsi="Times New Roman"/>
          <w:lang w:val="en-US"/>
        </w:rPr>
        <w:t>em: &lt;http://scholar.google.com.br/scholar?q=Equity+valuation+using+multiples:+an+empirical+investigation&amp;hl=pt-BR&amp;as_sdt=0&amp;as_vis=1&amp;oi=scholart&gt;.</w:t>
      </w:r>
      <w:r w:rsidRPr="008D22F9">
        <w:rPr>
          <w:rFonts w:ascii="Times New Roman" w:eastAsia="Arial" w:hAnsi="Times New Roman"/>
        </w:rPr>
        <w:t>Acesso em: 18 de set. de 2020.</w:t>
      </w:r>
    </w:p>
    <w:p w14:paraId="193DE435" w14:textId="77777777" w:rsidR="00C83544" w:rsidRPr="008D22F9" w:rsidRDefault="00C83544" w:rsidP="008D22F9">
      <w:pPr>
        <w:spacing w:after="160"/>
        <w:jc w:val="both"/>
        <w:rPr>
          <w:rFonts w:ascii="Times New Roman" w:eastAsia="Arial" w:hAnsi="Times New Roman"/>
          <w:lang w:val="en-US"/>
        </w:rPr>
      </w:pPr>
      <w:r w:rsidRPr="008D22F9">
        <w:rPr>
          <w:rFonts w:ascii="Times New Roman" w:eastAsia="Arial" w:hAnsi="Times New Roman"/>
        </w:rPr>
        <w:t xml:space="preserve">UTSCH, D; </w:t>
      </w:r>
      <w:r w:rsidRPr="008D22F9">
        <w:rPr>
          <w:rFonts w:ascii="Times New Roman" w:eastAsia="Arial" w:hAnsi="Times New Roman"/>
          <w:b/>
        </w:rPr>
        <w:t>Múltiplos De Mercado: Fatores Determinantes</w:t>
      </w:r>
      <w:r w:rsidRPr="008D22F9">
        <w:rPr>
          <w:rFonts w:ascii="Times New Roman" w:eastAsia="Arial" w:hAnsi="Times New Roman"/>
        </w:rPr>
        <w:t xml:space="preserve">. FGV, 2019. Disponível em: &lt;http://bibliotecadigital.fgv.br/dspace/handle/10438/26232&gt;.  </w:t>
      </w:r>
      <w:r w:rsidRPr="008D22F9">
        <w:rPr>
          <w:rFonts w:ascii="Times New Roman" w:eastAsia="Arial" w:hAnsi="Times New Roman"/>
          <w:lang w:val="en-US"/>
        </w:rPr>
        <w:t>Acessoem: 11 de set. de 2020.</w:t>
      </w:r>
    </w:p>
    <w:p w14:paraId="76687C66" w14:textId="77777777" w:rsidR="00C83544" w:rsidRPr="008D22F9" w:rsidRDefault="00C83544" w:rsidP="008D22F9">
      <w:pPr>
        <w:spacing w:after="160"/>
        <w:jc w:val="both"/>
        <w:rPr>
          <w:rFonts w:ascii="Times New Roman" w:eastAsia="Arial" w:hAnsi="Times New Roman"/>
        </w:rPr>
      </w:pPr>
      <w:r w:rsidRPr="008D22F9">
        <w:rPr>
          <w:rFonts w:ascii="Times New Roman" w:eastAsia="Arial" w:hAnsi="Times New Roman"/>
          <w:lang w:val="en-US"/>
        </w:rPr>
        <w:t xml:space="preserve">WOOLDRIDGE, Jeffrey M. </w:t>
      </w:r>
      <w:r w:rsidRPr="008D22F9">
        <w:rPr>
          <w:rFonts w:ascii="Times New Roman" w:eastAsia="Arial" w:hAnsi="Times New Roman"/>
          <w:b/>
          <w:lang w:val="en-US"/>
        </w:rPr>
        <w:t>Econometric Analysis of Cross Section and Panel Data</w:t>
      </w:r>
      <w:r w:rsidRPr="008D22F9">
        <w:rPr>
          <w:rFonts w:ascii="Times New Roman" w:eastAsia="Arial" w:hAnsi="Times New Roman"/>
          <w:lang w:val="en-US"/>
        </w:rPr>
        <w:t xml:space="preserve">. </w:t>
      </w:r>
      <w:r w:rsidRPr="008D22F9">
        <w:rPr>
          <w:rFonts w:ascii="Times New Roman" w:eastAsia="Arial" w:hAnsi="Times New Roman"/>
        </w:rPr>
        <w:t>The MIT Press, Cambridge, MA, 2002.</w:t>
      </w:r>
    </w:p>
    <w:p w14:paraId="58019468" w14:textId="77777777" w:rsidR="001E5140" w:rsidRDefault="001E5140" w:rsidP="00B0293B">
      <w:pPr>
        <w:spacing w:after="300"/>
        <w:jc w:val="both"/>
        <w:rPr>
          <w:rFonts w:ascii="Times New Roman" w:eastAsia="Arial" w:hAnsi="Times New Roman"/>
          <w:lang w:val="en-US"/>
        </w:rPr>
      </w:pPr>
    </w:p>
    <w:p w14:paraId="2EA5E717" w14:textId="0D674113" w:rsidR="000E5170" w:rsidRDefault="00F2082E" w:rsidP="00057FBC">
      <w:pPr>
        <w:spacing w:after="120"/>
        <w:jc w:val="both"/>
        <w:rPr>
          <w:rFonts w:ascii="Times New Roman" w:hAnsi="Times New Roman"/>
        </w:rPr>
      </w:pPr>
      <w:r>
        <w:rPr>
          <w:rFonts w:ascii="Times New Roman" w:hAnsi="Times New Roman"/>
        </w:rPr>
        <w:lastRenderedPageBreak/>
        <w:t>APENDICE</w:t>
      </w:r>
    </w:p>
    <w:p w14:paraId="5F17E11A" w14:textId="77777777" w:rsidR="00057FBC" w:rsidRPr="00057FBC" w:rsidRDefault="00057FBC" w:rsidP="00057FBC">
      <w:pPr>
        <w:spacing w:after="120"/>
        <w:jc w:val="both"/>
        <w:rPr>
          <w:rFonts w:ascii="Times New Roman" w:hAnsi="Times New Roman"/>
        </w:rPr>
      </w:pPr>
    </w:p>
    <w:p w14:paraId="45ED65A6" w14:textId="0817DBAA" w:rsidR="00F2082E" w:rsidRPr="007B0D3F" w:rsidRDefault="00F2082E" w:rsidP="00F2082E">
      <w:pPr>
        <w:pStyle w:val="Legenda"/>
        <w:spacing w:line="240" w:lineRule="auto"/>
        <w:ind w:left="1418" w:hanging="1418"/>
        <w:jc w:val="both"/>
        <w:rPr>
          <w:rFonts w:ascii="Times New Roman" w:eastAsia="Times New Roman" w:hAnsi="Times New Roman"/>
        </w:rPr>
      </w:pPr>
      <w:bookmarkStart w:id="45" w:name="_Toc108821009"/>
      <w:bookmarkStart w:id="46" w:name="_Toc108868625"/>
      <w:r w:rsidRPr="006D79C9">
        <w:rPr>
          <w:rFonts w:ascii="Times New Roman" w:hAnsi="Times New Roman"/>
        </w:rPr>
        <w:t>T</w:t>
      </w:r>
      <w:r w:rsidR="00E97B4E">
        <w:rPr>
          <w:rFonts w:ascii="Times New Roman" w:hAnsi="Times New Roman"/>
        </w:rPr>
        <w:t>abela</w:t>
      </w:r>
      <w:r w:rsidRPr="006D79C9">
        <w:rPr>
          <w:rFonts w:ascii="Times New Roman" w:hAnsi="Times New Roman"/>
        </w:rPr>
        <w:t xml:space="preserve"> </w:t>
      </w:r>
      <w:r w:rsidRPr="006D79C9">
        <w:rPr>
          <w:rFonts w:ascii="Times New Roman" w:hAnsi="Times New Roman"/>
        </w:rPr>
        <w:fldChar w:fldCharType="begin"/>
      </w:r>
      <w:r w:rsidRPr="006D79C9">
        <w:rPr>
          <w:rFonts w:ascii="Times New Roman" w:hAnsi="Times New Roman"/>
        </w:rPr>
        <w:instrText xml:space="preserve"> SEQ Tabela_ \* ARABIC </w:instrText>
      </w:r>
      <w:r w:rsidRPr="006D79C9">
        <w:rPr>
          <w:rFonts w:ascii="Times New Roman" w:hAnsi="Times New Roman"/>
        </w:rPr>
        <w:fldChar w:fldCharType="separate"/>
      </w:r>
      <w:r>
        <w:rPr>
          <w:rFonts w:ascii="Times New Roman" w:hAnsi="Times New Roman"/>
          <w:noProof/>
        </w:rPr>
        <w:t>1</w:t>
      </w:r>
      <w:r w:rsidRPr="006D79C9">
        <w:rPr>
          <w:rFonts w:ascii="Times New Roman" w:hAnsi="Times New Roman"/>
          <w:noProof/>
        </w:rPr>
        <w:fldChar w:fldCharType="end"/>
      </w:r>
      <w:r w:rsidRPr="006D79C9">
        <w:rPr>
          <w:rFonts w:ascii="Times New Roman" w:hAnsi="Times New Roman"/>
        </w:rPr>
        <w:t>A -</w:t>
      </w:r>
      <w:r w:rsidRPr="006D79C9">
        <w:rPr>
          <w:rFonts w:ascii="Times New Roman" w:hAnsi="Times New Roman"/>
        </w:rPr>
        <w:tab/>
        <w:t xml:space="preserve">Coeficientes de correlação das variáveis utilizadas para </w:t>
      </w:r>
      <w:r w:rsidR="00621EC5">
        <w:rPr>
          <w:rFonts w:ascii="Times New Roman" w:eastAsia="Times New Roman" w:hAnsi="Times New Roman"/>
        </w:rPr>
        <w:t>determinantes do valor de mercado das empresas</w:t>
      </w:r>
      <w:r w:rsidRPr="006D79C9">
        <w:rPr>
          <w:rFonts w:ascii="Times New Roman" w:eastAsia="Times New Roman" w:hAnsi="Times New Roman"/>
        </w:rPr>
        <w:t xml:space="preserve"> que compõem o IBRX50 do primeiro trimestre de 2018 ao último trimestre de 2021.</w:t>
      </w:r>
      <w:bookmarkEnd w:id="45"/>
      <w:bookmarkEnd w:id="46"/>
    </w:p>
    <w:tbl>
      <w:tblPr>
        <w:tblW w:w="9003" w:type="dxa"/>
        <w:tblInd w:w="70" w:type="dxa"/>
        <w:tblLayout w:type="fixed"/>
        <w:tblCellMar>
          <w:left w:w="70" w:type="dxa"/>
          <w:right w:w="70" w:type="dxa"/>
        </w:tblCellMar>
        <w:tblLook w:val="04A0" w:firstRow="1" w:lastRow="0" w:firstColumn="1" w:lastColumn="0" w:noHBand="0" w:noVBand="1"/>
      </w:tblPr>
      <w:tblGrid>
        <w:gridCol w:w="1774"/>
        <w:gridCol w:w="1134"/>
        <w:gridCol w:w="2006"/>
        <w:gridCol w:w="1254"/>
        <w:gridCol w:w="1418"/>
        <w:gridCol w:w="1417"/>
      </w:tblGrid>
      <w:tr w:rsidR="000E5170" w:rsidRPr="006D79C9" w14:paraId="15455E4B" w14:textId="77777777" w:rsidTr="000E5170">
        <w:trPr>
          <w:trHeight w:val="360"/>
        </w:trPr>
        <w:tc>
          <w:tcPr>
            <w:tcW w:w="1774" w:type="dxa"/>
            <w:tcBorders>
              <w:top w:val="single" w:sz="4" w:space="0" w:color="auto"/>
              <w:left w:val="nil"/>
              <w:bottom w:val="single" w:sz="4" w:space="0" w:color="auto"/>
              <w:right w:val="nil"/>
            </w:tcBorders>
            <w:shd w:val="clear" w:color="auto" w:fill="auto"/>
            <w:noWrap/>
            <w:vAlign w:val="bottom"/>
            <w:hideMark/>
          </w:tcPr>
          <w:p w14:paraId="3F617C01" w14:textId="77777777" w:rsidR="000E5170" w:rsidRPr="00DA6CA1" w:rsidRDefault="000E5170" w:rsidP="00F2082E">
            <w:pPr>
              <w:jc w:val="both"/>
              <w:rPr>
                <w:rFonts w:ascii="Times New Roman" w:eastAsia="Times New Roman" w:hAnsi="Times New Roman"/>
                <w:bCs/>
                <w:color w:val="000000"/>
              </w:rPr>
            </w:pPr>
            <w:r w:rsidRPr="00DA6CA1">
              <w:rPr>
                <w:rFonts w:ascii="Times New Roman" w:eastAsia="Times New Roman" w:hAnsi="Times New Roman"/>
                <w:bCs/>
                <w:color w:val="000000"/>
                <w:sz w:val="22"/>
                <w:szCs w:val="22"/>
              </w:rPr>
              <w:t> </w:t>
            </w:r>
          </w:p>
        </w:tc>
        <w:tc>
          <w:tcPr>
            <w:tcW w:w="1134" w:type="dxa"/>
            <w:tcBorders>
              <w:top w:val="single" w:sz="4" w:space="0" w:color="auto"/>
              <w:left w:val="nil"/>
              <w:bottom w:val="single" w:sz="4" w:space="0" w:color="auto"/>
              <w:right w:val="nil"/>
            </w:tcBorders>
            <w:shd w:val="clear" w:color="auto" w:fill="auto"/>
            <w:noWrap/>
            <w:vAlign w:val="bottom"/>
            <w:hideMark/>
          </w:tcPr>
          <w:p w14:paraId="19DEFF05" w14:textId="1263D712" w:rsidR="000E5170" w:rsidRPr="00DA6CA1" w:rsidRDefault="000E5170" w:rsidP="00F2082E">
            <w:pPr>
              <w:jc w:val="center"/>
              <w:rPr>
                <w:rFonts w:ascii="Times New Roman" w:eastAsia="Times New Roman" w:hAnsi="Times New Roman"/>
                <w:bCs/>
                <w:color w:val="000000"/>
              </w:rPr>
            </w:pPr>
            <w:r w:rsidRPr="00DA6CA1">
              <w:rPr>
                <w:rFonts w:ascii="Times New Roman" w:eastAsia="Times New Roman" w:hAnsi="Times New Roman"/>
                <w:bCs/>
                <w:color w:val="000000"/>
                <w:sz w:val="22"/>
                <w:szCs w:val="22"/>
              </w:rPr>
              <w:t>V</w:t>
            </w:r>
            <w:r>
              <w:rPr>
                <w:rFonts w:ascii="Times New Roman" w:eastAsia="Times New Roman" w:hAnsi="Times New Roman"/>
                <w:bCs/>
                <w:color w:val="000000"/>
                <w:sz w:val="22"/>
                <w:szCs w:val="22"/>
              </w:rPr>
              <w:t>M</w:t>
            </w:r>
          </w:p>
        </w:tc>
        <w:tc>
          <w:tcPr>
            <w:tcW w:w="2006" w:type="dxa"/>
            <w:tcBorders>
              <w:top w:val="single" w:sz="4" w:space="0" w:color="auto"/>
              <w:left w:val="nil"/>
              <w:bottom w:val="single" w:sz="4" w:space="0" w:color="auto"/>
              <w:right w:val="nil"/>
            </w:tcBorders>
            <w:shd w:val="clear" w:color="auto" w:fill="auto"/>
            <w:noWrap/>
            <w:vAlign w:val="bottom"/>
            <w:hideMark/>
          </w:tcPr>
          <w:p w14:paraId="1AEA0F54" w14:textId="77777777" w:rsidR="000E5170" w:rsidRPr="00DA6CA1" w:rsidRDefault="000E5170" w:rsidP="00F2082E">
            <w:pPr>
              <w:jc w:val="center"/>
              <w:rPr>
                <w:rFonts w:ascii="Times New Roman" w:eastAsia="Times New Roman" w:hAnsi="Times New Roman"/>
                <w:bCs/>
                <w:color w:val="000000"/>
              </w:rPr>
            </w:pPr>
            <w:r w:rsidRPr="00DA6CA1">
              <w:rPr>
                <w:rFonts w:ascii="Times New Roman" w:eastAsia="Times New Roman" w:hAnsi="Times New Roman"/>
                <w:bCs/>
                <w:color w:val="000000"/>
                <w:sz w:val="22"/>
                <w:szCs w:val="22"/>
              </w:rPr>
              <w:t>RSL</w:t>
            </w:r>
          </w:p>
        </w:tc>
        <w:tc>
          <w:tcPr>
            <w:tcW w:w="1254" w:type="dxa"/>
            <w:tcBorders>
              <w:top w:val="single" w:sz="4" w:space="0" w:color="auto"/>
              <w:left w:val="nil"/>
              <w:bottom w:val="single" w:sz="4" w:space="0" w:color="auto"/>
              <w:right w:val="nil"/>
            </w:tcBorders>
            <w:shd w:val="clear" w:color="auto" w:fill="auto"/>
            <w:noWrap/>
            <w:vAlign w:val="bottom"/>
            <w:hideMark/>
          </w:tcPr>
          <w:p w14:paraId="205AB8F3" w14:textId="5FD0334B" w:rsidR="000E5170" w:rsidRPr="00DA6CA1" w:rsidRDefault="000E5170" w:rsidP="00F2082E">
            <w:pPr>
              <w:jc w:val="center"/>
              <w:rPr>
                <w:rFonts w:ascii="Times New Roman" w:eastAsia="Times New Roman" w:hAnsi="Times New Roman"/>
                <w:bCs/>
                <w:color w:val="000000"/>
              </w:rPr>
            </w:pPr>
            <w:r>
              <w:rPr>
                <w:rFonts w:ascii="Times New Roman" w:eastAsia="Times New Roman" w:hAnsi="Times New Roman"/>
                <w:bCs/>
                <w:color w:val="000000"/>
                <w:sz w:val="22"/>
                <w:szCs w:val="22"/>
              </w:rPr>
              <w:t>ATVT</w:t>
            </w:r>
          </w:p>
        </w:tc>
        <w:tc>
          <w:tcPr>
            <w:tcW w:w="1418" w:type="dxa"/>
            <w:tcBorders>
              <w:top w:val="single" w:sz="4" w:space="0" w:color="auto"/>
              <w:left w:val="nil"/>
              <w:bottom w:val="single" w:sz="4" w:space="0" w:color="auto"/>
              <w:right w:val="nil"/>
            </w:tcBorders>
            <w:shd w:val="clear" w:color="auto" w:fill="auto"/>
            <w:noWrap/>
            <w:vAlign w:val="bottom"/>
            <w:hideMark/>
          </w:tcPr>
          <w:p w14:paraId="5375F4EE" w14:textId="197B5772" w:rsidR="000E5170" w:rsidRPr="00DA6CA1" w:rsidRDefault="000E5170" w:rsidP="00F2082E">
            <w:pPr>
              <w:jc w:val="center"/>
              <w:rPr>
                <w:rFonts w:ascii="Times New Roman" w:eastAsia="Times New Roman" w:hAnsi="Times New Roman"/>
                <w:bCs/>
                <w:color w:val="000000"/>
              </w:rPr>
            </w:pPr>
            <w:r>
              <w:rPr>
                <w:rFonts w:ascii="Times New Roman" w:eastAsia="Times New Roman" w:hAnsi="Times New Roman"/>
                <w:bCs/>
                <w:color w:val="000000"/>
                <w:sz w:val="22"/>
                <w:szCs w:val="22"/>
              </w:rPr>
              <w:t>PLT</w:t>
            </w:r>
          </w:p>
        </w:tc>
        <w:tc>
          <w:tcPr>
            <w:tcW w:w="1417" w:type="dxa"/>
            <w:tcBorders>
              <w:top w:val="single" w:sz="4" w:space="0" w:color="auto"/>
              <w:left w:val="nil"/>
              <w:bottom w:val="single" w:sz="4" w:space="0" w:color="auto"/>
              <w:right w:val="nil"/>
            </w:tcBorders>
            <w:shd w:val="clear" w:color="auto" w:fill="auto"/>
            <w:noWrap/>
            <w:vAlign w:val="bottom"/>
            <w:hideMark/>
          </w:tcPr>
          <w:p w14:paraId="56DA719C" w14:textId="77777777" w:rsidR="000E5170" w:rsidRPr="00DA6CA1" w:rsidRDefault="000E5170" w:rsidP="00F2082E">
            <w:pPr>
              <w:jc w:val="center"/>
              <w:rPr>
                <w:rFonts w:ascii="Times New Roman" w:eastAsia="Times New Roman" w:hAnsi="Times New Roman"/>
                <w:bCs/>
                <w:color w:val="000000"/>
              </w:rPr>
            </w:pPr>
            <w:r w:rsidRPr="00DA6CA1">
              <w:rPr>
                <w:rFonts w:ascii="Times New Roman" w:eastAsia="Times New Roman" w:hAnsi="Times New Roman"/>
                <w:bCs/>
                <w:color w:val="000000"/>
                <w:sz w:val="22"/>
                <w:szCs w:val="22"/>
              </w:rPr>
              <w:t>COV19</w:t>
            </w:r>
          </w:p>
        </w:tc>
      </w:tr>
      <w:tr w:rsidR="00804694" w:rsidRPr="006D79C9" w14:paraId="6ACF2859" w14:textId="77777777" w:rsidTr="000E5170">
        <w:trPr>
          <w:trHeight w:val="360"/>
        </w:trPr>
        <w:tc>
          <w:tcPr>
            <w:tcW w:w="1774" w:type="dxa"/>
            <w:tcBorders>
              <w:top w:val="nil"/>
              <w:left w:val="nil"/>
              <w:bottom w:val="nil"/>
              <w:right w:val="nil"/>
            </w:tcBorders>
            <w:shd w:val="clear" w:color="auto" w:fill="auto"/>
            <w:noWrap/>
            <w:vAlign w:val="bottom"/>
            <w:hideMark/>
          </w:tcPr>
          <w:p w14:paraId="213F16F3" w14:textId="77777777" w:rsidR="00804694" w:rsidRPr="00DA6CA1" w:rsidRDefault="00804694" w:rsidP="00F2082E">
            <w:pPr>
              <w:jc w:val="both"/>
              <w:rPr>
                <w:rFonts w:ascii="Times New Roman" w:eastAsia="Times New Roman" w:hAnsi="Times New Roman"/>
                <w:bCs/>
                <w:color w:val="000000"/>
              </w:rPr>
            </w:pPr>
            <w:r w:rsidRPr="00DA6CA1">
              <w:rPr>
                <w:rFonts w:ascii="Times New Roman" w:eastAsia="Times New Roman" w:hAnsi="Times New Roman"/>
                <w:bCs/>
                <w:color w:val="000000"/>
                <w:sz w:val="22"/>
                <w:szCs w:val="22"/>
              </w:rPr>
              <w:t>VA</w:t>
            </w:r>
          </w:p>
        </w:tc>
        <w:tc>
          <w:tcPr>
            <w:tcW w:w="1134" w:type="dxa"/>
            <w:tcBorders>
              <w:top w:val="nil"/>
              <w:left w:val="nil"/>
              <w:bottom w:val="nil"/>
              <w:right w:val="nil"/>
            </w:tcBorders>
            <w:shd w:val="clear" w:color="auto" w:fill="auto"/>
            <w:noWrap/>
            <w:vAlign w:val="bottom"/>
            <w:hideMark/>
          </w:tcPr>
          <w:p w14:paraId="0C60287F" w14:textId="2B63CB54"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1,000</w:t>
            </w:r>
          </w:p>
        </w:tc>
        <w:tc>
          <w:tcPr>
            <w:tcW w:w="2006" w:type="dxa"/>
            <w:tcBorders>
              <w:top w:val="nil"/>
              <w:left w:val="nil"/>
              <w:bottom w:val="nil"/>
              <w:right w:val="nil"/>
            </w:tcBorders>
            <w:shd w:val="clear" w:color="auto" w:fill="auto"/>
            <w:noWrap/>
            <w:vAlign w:val="bottom"/>
            <w:hideMark/>
          </w:tcPr>
          <w:p w14:paraId="5FFE36CC" w14:textId="77777777" w:rsidR="00804694" w:rsidRPr="00804694" w:rsidRDefault="00804694" w:rsidP="00F2082E">
            <w:pPr>
              <w:jc w:val="center"/>
              <w:rPr>
                <w:rFonts w:ascii="Times New Roman" w:eastAsia="Times New Roman" w:hAnsi="Times New Roman"/>
                <w:color w:val="000000"/>
              </w:rPr>
            </w:pPr>
          </w:p>
        </w:tc>
        <w:tc>
          <w:tcPr>
            <w:tcW w:w="1254" w:type="dxa"/>
            <w:tcBorders>
              <w:top w:val="nil"/>
              <w:left w:val="nil"/>
              <w:bottom w:val="nil"/>
              <w:right w:val="nil"/>
            </w:tcBorders>
            <w:shd w:val="clear" w:color="auto" w:fill="auto"/>
            <w:noWrap/>
            <w:vAlign w:val="bottom"/>
            <w:hideMark/>
          </w:tcPr>
          <w:p w14:paraId="368925D3" w14:textId="77777777" w:rsidR="00804694" w:rsidRPr="00804694" w:rsidRDefault="00804694" w:rsidP="00F2082E">
            <w:pPr>
              <w:jc w:val="center"/>
              <w:rPr>
                <w:rFonts w:ascii="Times New Roman" w:eastAsia="Times New Roman" w:hAnsi="Times New Roman"/>
              </w:rPr>
            </w:pPr>
          </w:p>
        </w:tc>
        <w:tc>
          <w:tcPr>
            <w:tcW w:w="1418" w:type="dxa"/>
            <w:tcBorders>
              <w:top w:val="nil"/>
              <w:left w:val="nil"/>
              <w:bottom w:val="nil"/>
              <w:right w:val="nil"/>
            </w:tcBorders>
            <w:shd w:val="clear" w:color="auto" w:fill="auto"/>
            <w:noWrap/>
            <w:vAlign w:val="bottom"/>
            <w:hideMark/>
          </w:tcPr>
          <w:p w14:paraId="467CD0D7" w14:textId="77777777" w:rsidR="00804694" w:rsidRPr="00804694" w:rsidRDefault="00804694" w:rsidP="00F2082E">
            <w:pPr>
              <w:jc w:val="center"/>
              <w:rPr>
                <w:rFonts w:ascii="Times New Roman" w:eastAsia="Times New Roman" w:hAnsi="Times New Roman"/>
              </w:rPr>
            </w:pPr>
          </w:p>
        </w:tc>
        <w:tc>
          <w:tcPr>
            <w:tcW w:w="1417" w:type="dxa"/>
            <w:tcBorders>
              <w:top w:val="nil"/>
              <w:left w:val="nil"/>
              <w:bottom w:val="nil"/>
              <w:right w:val="nil"/>
            </w:tcBorders>
            <w:shd w:val="clear" w:color="auto" w:fill="auto"/>
            <w:noWrap/>
            <w:vAlign w:val="bottom"/>
            <w:hideMark/>
          </w:tcPr>
          <w:p w14:paraId="58CDD0C6" w14:textId="77777777" w:rsidR="00804694" w:rsidRPr="00804694" w:rsidRDefault="00804694" w:rsidP="00F2082E">
            <w:pPr>
              <w:jc w:val="center"/>
              <w:rPr>
                <w:rFonts w:ascii="Times New Roman" w:eastAsia="Times New Roman" w:hAnsi="Times New Roman"/>
              </w:rPr>
            </w:pPr>
          </w:p>
        </w:tc>
      </w:tr>
      <w:tr w:rsidR="00804694" w:rsidRPr="006D79C9" w14:paraId="0D461ED7" w14:textId="77777777" w:rsidTr="000E5170">
        <w:trPr>
          <w:trHeight w:val="409"/>
        </w:trPr>
        <w:tc>
          <w:tcPr>
            <w:tcW w:w="1774" w:type="dxa"/>
            <w:tcBorders>
              <w:top w:val="nil"/>
              <w:left w:val="nil"/>
              <w:bottom w:val="nil"/>
              <w:right w:val="nil"/>
            </w:tcBorders>
            <w:shd w:val="clear" w:color="auto" w:fill="auto"/>
            <w:noWrap/>
            <w:vAlign w:val="bottom"/>
            <w:hideMark/>
          </w:tcPr>
          <w:p w14:paraId="284BD82B" w14:textId="77777777" w:rsidR="00804694" w:rsidRPr="00DA6CA1" w:rsidRDefault="00804694" w:rsidP="00F2082E">
            <w:pPr>
              <w:jc w:val="both"/>
              <w:rPr>
                <w:rFonts w:ascii="Times New Roman" w:eastAsia="Times New Roman" w:hAnsi="Times New Roman"/>
                <w:bCs/>
                <w:color w:val="000000"/>
              </w:rPr>
            </w:pPr>
            <w:r w:rsidRPr="00DA6CA1">
              <w:rPr>
                <w:rFonts w:ascii="Times New Roman" w:eastAsia="Times New Roman" w:hAnsi="Times New Roman"/>
                <w:bCs/>
                <w:color w:val="000000"/>
                <w:sz w:val="22"/>
                <w:szCs w:val="22"/>
              </w:rPr>
              <w:t>RSL</w:t>
            </w:r>
          </w:p>
        </w:tc>
        <w:tc>
          <w:tcPr>
            <w:tcW w:w="1134" w:type="dxa"/>
            <w:tcBorders>
              <w:top w:val="nil"/>
              <w:left w:val="nil"/>
              <w:bottom w:val="nil"/>
              <w:right w:val="nil"/>
            </w:tcBorders>
            <w:shd w:val="clear" w:color="auto" w:fill="auto"/>
            <w:noWrap/>
            <w:vAlign w:val="bottom"/>
            <w:hideMark/>
          </w:tcPr>
          <w:p w14:paraId="00B0AA97" w14:textId="690157F8"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0,576</w:t>
            </w:r>
          </w:p>
        </w:tc>
        <w:tc>
          <w:tcPr>
            <w:tcW w:w="2006" w:type="dxa"/>
            <w:tcBorders>
              <w:top w:val="nil"/>
              <w:left w:val="nil"/>
              <w:bottom w:val="nil"/>
              <w:right w:val="nil"/>
            </w:tcBorders>
            <w:shd w:val="clear" w:color="auto" w:fill="auto"/>
            <w:noWrap/>
            <w:vAlign w:val="bottom"/>
            <w:hideMark/>
          </w:tcPr>
          <w:p w14:paraId="148D027A" w14:textId="416964BF"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1,000</w:t>
            </w:r>
          </w:p>
        </w:tc>
        <w:tc>
          <w:tcPr>
            <w:tcW w:w="1254" w:type="dxa"/>
            <w:tcBorders>
              <w:top w:val="nil"/>
              <w:left w:val="nil"/>
              <w:bottom w:val="nil"/>
              <w:right w:val="nil"/>
            </w:tcBorders>
            <w:shd w:val="clear" w:color="auto" w:fill="auto"/>
            <w:noWrap/>
            <w:vAlign w:val="bottom"/>
            <w:hideMark/>
          </w:tcPr>
          <w:p w14:paraId="00A4CED4" w14:textId="77777777" w:rsidR="00804694" w:rsidRPr="00804694" w:rsidRDefault="00804694" w:rsidP="00F2082E">
            <w:pPr>
              <w:jc w:val="center"/>
              <w:rPr>
                <w:rFonts w:ascii="Times New Roman" w:eastAsia="Times New Roman" w:hAnsi="Times New Roman"/>
              </w:rPr>
            </w:pPr>
          </w:p>
        </w:tc>
        <w:tc>
          <w:tcPr>
            <w:tcW w:w="1418" w:type="dxa"/>
            <w:tcBorders>
              <w:top w:val="nil"/>
              <w:left w:val="nil"/>
              <w:bottom w:val="nil"/>
              <w:right w:val="nil"/>
            </w:tcBorders>
            <w:shd w:val="clear" w:color="auto" w:fill="auto"/>
            <w:noWrap/>
            <w:vAlign w:val="bottom"/>
            <w:hideMark/>
          </w:tcPr>
          <w:p w14:paraId="4D9F4516" w14:textId="77777777" w:rsidR="00804694" w:rsidRPr="00804694" w:rsidRDefault="00804694" w:rsidP="00F2082E">
            <w:pPr>
              <w:jc w:val="center"/>
              <w:rPr>
                <w:rFonts w:ascii="Times New Roman" w:eastAsia="Times New Roman" w:hAnsi="Times New Roman"/>
              </w:rPr>
            </w:pPr>
          </w:p>
        </w:tc>
        <w:tc>
          <w:tcPr>
            <w:tcW w:w="1417" w:type="dxa"/>
            <w:tcBorders>
              <w:top w:val="nil"/>
              <w:left w:val="nil"/>
              <w:bottom w:val="nil"/>
              <w:right w:val="nil"/>
            </w:tcBorders>
            <w:shd w:val="clear" w:color="auto" w:fill="auto"/>
            <w:noWrap/>
            <w:vAlign w:val="bottom"/>
            <w:hideMark/>
          </w:tcPr>
          <w:p w14:paraId="5B595607" w14:textId="77777777" w:rsidR="00804694" w:rsidRPr="00804694" w:rsidRDefault="00804694" w:rsidP="00F2082E">
            <w:pPr>
              <w:jc w:val="center"/>
              <w:rPr>
                <w:rFonts w:ascii="Times New Roman" w:eastAsia="Times New Roman" w:hAnsi="Times New Roman"/>
              </w:rPr>
            </w:pPr>
          </w:p>
        </w:tc>
      </w:tr>
      <w:tr w:rsidR="00804694" w:rsidRPr="006D79C9" w14:paraId="6F11E904" w14:textId="77777777" w:rsidTr="000E5170">
        <w:trPr>
          <w:trHeight w:val="360"/>
        </w:trPr>
        <w:tc>
          <w:tcPr>
            <w:tcW w:w="1774" w:type="dxa"/>
            <w:tcBorders>
              <w:top w:val="nil"/>
              <w:left w:val="nil"/>
              <w:bottom w:val="nil"/>
              <w:right w:val="nil"/>
            </w:tcBorders>
            <w:shd w:val="clear" w:color="auto" w:fill="auto"/>
            <w:noWrap/>
            <w:vAlign w:val="bottom"/>
            <w:hideMark/>
          </w:tcPr>
          <w:p w14:paraId="5619DED8" w14:textId="78FB9329" w:rsidR="00804694" w:rsidRPr="00DA6CA1" w:rsidRDefault="00804694" w:rsidP="00F2082E">
            <w:pPr>
              <w:jc w:val="both"/>
              <w:rPr>
                <w:rFonts w:ascii="Times New Roman" w:eastAsia="Times New Roman" w:hAnsi="Times New Roman"/>
                <w:bCs/>
                <w:color w:val="000000"/>
              </w:rPr>
            </w:pPr>
            <w:r>
              <w:rPr>
                <w:rFonts w:ascii="Times New Roman" w:eastAsia="Times New Roman" w:hAnsi="Times New Roman"/>
                <w:bCs/>
                <w:color w:val="000000"/>
                <w:sz w:val="22"/>
                <w:szCs w:val="22"/>
              </w:rPr>
              <w:t>ATVT</w:t>
            </w:r>
          </w:p>
        </w:tc>
        <w:tc>
          <w:tcPr>
            <w:tcW w:w="1134" w:type="dxa"/>
            <w:tcBorders>
              <w:top w:val="nil"/>
              <w:left w:val="nil"/>
              <w:bottom w:val="nil"/>
              <w:right w:val="nil"/>
            </w:tcBorders>
            <w:shd w:val="clear" w:color="auto" w:fill="auto"/>
            <w:noWrap/>
            <w:vAlign w:val="bottom"/>
            <w:hideMark/>
          </w:tcPr>
          <w:p w14:paraId="3986DBE9" w14:textId="66F80404"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0,620</w:t>
            </w:r>
          </w:p>
        </w:tc>
        <w:tc>
          <w:tcPr>
            <w:tcW w:w="2006" w:type="dxa"/>
            <w:tcBorders>
              <w:top w:val="nil"/>
              <w:left w:val="nil"/>
              <w:bottom w:val="nil"/>
              <w:right w:val="nil"/>
            </w:tcBorders>
            <w:shd w:val="clear" w:color="auto" w:fill="auto"/>
            <w:noWrap/>
            <w:vAlign w:val="bottom"/>
            <w:hideMark/>
          </w:tcPr>
          <w:p w14:paraId="05AF5283" w14:textId="62B297C2"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0,347</w:t>
            </w:r>
          </w:p>
        </w:tc>
        <w:tc>
          <w:tcPr>
            <w:tcW w:w="1254" w:type="dxa"/>
            <w:tcBorders>
              <w:top w:val="nil"/>
              <w:left w:val="nil"/>
              <w:bottom w:val="nil"/>
              <w:right w:val="nil"/>
            </w:tcBorders>
            <w:shd w:val="clear" w:color="auto" w:fill="auto"/>
            <w:noWrap/>
            <w:vAlign w:val="bottom"/>
            <w:hideMark/>
          </w:tcPr>
          <w:p w14:paraId="31FD2F67" w14:textId="349ECE1F"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1,000</w:t>
            </w:r>
          </w:p>
        </w:tc>
        <w:tc>
          <w:tcPr>
            <w:tcW w:w="1418" w:type="dxa"/>
            <w:tcBorders>
              <w:top w:val="nil"/>
              <w:left w:val="nil"/>
              <w:bottom w:val="nil"/>
              <w:right w:val="nil"/>
            </w:tcBorders>
            <w:shd w:val="clear" w:color="auto" w:fill="auto"/>
            <w:noWrap/>
            <w:vAlign w:val="bottom"/>
            <w:hideMark/>
          </w:tcPr>
          <w:p w14:paraId="591044A7" w14:textId="77777777" w:rsidR="00804694" w:rsidRPr="00804694" w:rsidRDefault="00804694" w:rsidP="00F2082E">
            <w:pPr>
              <w:jc w:val="center"/>
              <w:rPr>
                <w:rFonts w:ascii="Times New Roman" w:eastAsia="Times New Roman" w:hAnsi="Times New Roman"/>
                <w:color w:val="000000"/>
              </w:rPr>
            </w:pPr>
          </w:p>
        </w:tc>
        <w:tc>
          <w:tcPr>
            <w:tcW w:w="1417" w:type="dxa"/>
            <w:tcBorders>
              <w:top w:val="nil"/>
              <w:left w:val="nil"/>
              <w:bottom w:val="nil"/>
              <w:right w:val="nil"/>
            </w:tcBorders>
            <w:shd w:val="clear" w:color="auto" w:fill="auto"/>
            <w:noWrap/>
            <w:vAlign w:val="bottom"/>
            <w:hideMark/>
          </w:tcPr>
          <w:p w14:paraId="46636B23" w14:textId="77777777" w:rsidR="00804694" w:rsidRPr="00804694" w:rsidRDefault="00804694" w:rsidP="00F2082E">
            <w:pPr>
              <w:jc w:val="center"/>
              <w:rPr>
                <w:rFonts w:ascii="Times New Roman" w:eastAsia="Times New Roman" w:hAnsi="Times New Roman"/>
              </w:rPr>
            </w:pPr>
          </w:p>
        </w:tc>
      </w:tr>
      <w:tr w:rsidR="00804694" w:rsidRPr="006D79C9" w14:paraId="3D2F1FF3" w14:textId="77777777" w:rsidTr="000E5170">
        <w:trPr>
          <w:trHeight w:val="360"/>
        </w:trPr>
        <w:tc>
          <w:tcPr>
            <w:tcW w:w="1774" w:type="dxa"/>
            <w:tcBorders>
              <w:top w:val="nil"/>
              <w:left w:val="nil"/>
              <w:bottom w:val="nil"/>
              <w:right w:val="nil"/>
            </w:tcBorders>
            <w:shd w:val="clear" w:color="auto" w:fill="auto"/>
            <w:noWrap/>
            <w:vAlign w:val="bottom"/>
            <w:hideMark/>
          </w:tcPr>
          <w:p w14:paraId="1D252D59" w14:textId="5A0561DE" w:rsidR="00804694" w:rsidRPr="00DA6CA1" w:rsidRDefault="00804694" w:rsidP="00F2082E">
            <w:pPr>
              <w:jc w:val="both"/>
              <w:rPr>
                <w:rFonts w:ascii="Times New Roman" w:eastAsia="Times New Roman" w:hAnsi="Times New Roman"/>
                <w:bCs/>
                <w:color w:val="000000"/>
              </w:rPr>
            </w:pPr>
            <w:r>
              <w:rPr>
                <w:rFonts w:ascii="Times New Roman" w:eastAsia="Times New Roman" w:hAnsi="Times New Roman"/>
                <w:bCs/>
                <w:color w:val="000000"/>
                <w:sz w:val="22"/>
                <w:szCs w:val="22"/>
              </w:rPr>
              <w:t>PLT</w:t>
            </w:r>
          </w:p>
        </w:tc>
        <w:tc>
          <w:tcPr>
            <w:tcW w:w="1134" w:type="dxa"/>
            <w:tcBorders>
              <w:top w:val="nil"/>
              <w:left w:val="nil"/>
              <w:bottom w:val="nil"/>
              <w:right w:val="nil"/>
            </w:tcBorders>
            <w:shd w:val="clear" w:color="auto" w:fill="auto"/>
            <w:noWrap/>
            <w:vAlign w:val="bottom"/>
            <w:hideMark/>
          </w:tcPr>
          <w:p w14:paraId="36498294" w14:textId="4A61D43D"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0,850</w:t>
            </w:r>
          </w:p>
        </w:tc>
        <w:tc>
          <w:tcPr>
            <w:tcW w:w="2006" w:type="dxa"/>
            <w:tcBorders>
              <w:top w:val="nil"/>
              <w:left w:val="nil"/>
              <w:bottom w:val="nil"/>
              <w:right w:val="nil"/>
            </w:tcBorders>
            <w:shd w:val="clear" w:color="auto" w:fill="auto"/>
            <w:noWrap/>
            <w:vAlign w:val="bottom"/>
            <w:hideMark/>
          </w:tcPr>
          <w:p w14:paraId="3D233A0A" w14:textId="00B89B32"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0,562</w:t>
            </w:r>
          </w:p>
        </w:tc>
        <w:tc>
          <w:tcPr>
            <w:tcW w:w="1254" w:type="dxa"/>
            <w:tcBorders>
              <w:top w:val="nil"/>
              <w:left w:val="nil"/>
              <w:bottom w:val="nil"/>
              <w:right w:val="nil"/>
            </w:tcBorders>
            <w:shd w:val="clear" w:color="auto" w:fill="auto"/>
            <w:noWrap/>
            <w:vAlign w:val="bottom"/>
            <w:hideMark/>
          </w:tcPr>
          <w:p w14:paraId="0B76560C" w14:textId="706FAD44"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0,728</w:t>
            </w:r>
          </w:p>
        </w:tc>
        <w:tc>
          <w:tcPr>
            <w:tcW w:w="1418" w:type="dxa"/>
            <w:tcBorders>
              <w:top w:val="nil"/>
              <w:left w:val="nil"/>
              <w:bottom w:val="nil"/>
              <w:right w:val="nil"/>
            </w:tcBorders>
            <w:shd w:val="clear" w:color="auto" w:fill="auto"/>
            <w:noWrap/>
            <w:vAlign w:val="bottom"/>
            <w:hideMark/>
          </w:tcPr>
          <w:p w14:paraId="55CFB79D" w14:textId="30D63E72"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1,000</w:t>
            </w:r>
          </w:p>
        </w:tc>
        <w:tc>
          <w:tcPr>
            <w:tcW w:w="1417" w:type="dxa"/>
            <w:tcBorders>
              <w:top w:val="nil"/>
              <w:left w:val="nil"/>
              <w:bottom w:val="nil"/>
              <w:right w:val="nil"/>
            </w:tcBorders>
            <w:shd w:val="clear" w:color="auto" w:fill="auto"/>
            <w:noWrap/>
            <w:vAlign w:val="bottom"/>
            <w:hideMark/>
          </w:tcPr>
          <w:p w14:paraId="24ED42F9" w14:textId="77777777" w:rsidR="00804694" w:rsidRPr="00804694" w:rsidRDefault="00804694" w:rsidP="00F2082E">
            <w:pPr>
              <w:jc w:val="center"/>
              <w:rPr>
                <w:rFonts w:ascii="Times New Roman" w:eastAsia="Times New Roman" w:hAnsi="Times New Roman"/>
              </w:rPr>
            </w:pPr>
          </w:p>
        </w:tc>
      </w:tr>
      <w:tr w:rsidR="00804694" w:rsidRPr="006D79C9" w14:paraId="05CEE33B" w14:textId="77777777" w:rsidTr="000E5170">
        <w:trPr>
          <w:trHeight w:val="360"/>
        </w:trPr>
        <w:tc>
          <w:tcPr>
            <w:tcW w:w="1774" w:type="dxa"/>
            <w:tcBorders>
              <w:top w:val="nil"/>
              <w:left w:val="nil"/>
              <w:bottom w:val="single" w:sz="4" w:space="0" w:color="auto"/>
              <w:right w:val="nil"/>
            </w:tcBorders>
            <w:shd w:val="clear" w:color="auto" w:fill="auto"/>
            <w:noWrap/>
            <w:vAlign w:val="bottom"/>
            <w:hideMark/>
          </w:tcPr>
          <w:p w14:paraId="202D99F4" w14:textId="77777777" w:rsidR="00804694" w:rsidRPr="00DA6CA1" w:rsidRDefault="00804694" w:rsidP="00F2082E">
            <w:pPr>
              <w:jc w:val="both"/>
              <w:rPr>
                <w:rFonts w:ascii="Times New Roman" w:eastAsia="Times New Roman" w:hAnsi="Times New Roman"/>
                <w:bCs/>
                <w:color w:val="000000"/>
              </w:rPr>
            </w:pPr>
            <w:r w:rsidRPr="00DA6CA1">
              <w:rPr>
                <w:rFonts w:ascii="Times New Roman" w:eastAsia="Times New Roman" w:hAnsi="Times New Roman"/>
                <w:bCs/>
                <w:color w:val="000000"/>
                <w:sz w:val="22"/>
                <w:szCs w:val="22"/>
              </w:rPr>
              <w:t>COV19</w:t>
            </w:r>
          </w:p>
        </w:tc>
        <w:tc>
          <w:tcPr>
            <w:tcW w:w="1134" w:type="dxa"/>
            <w:tcBorders>
              <w:top w:val="nil"/>
              <w:left w:val="nil"/>
              <w:bottom w:val="single" w:sz="4" w:space="0" w:color="auto"/>
              <w:right w:val="nil"/>
            </w:tcBorders>
            <w:shd w:val="clear" w:color="auto" w:fill="auto"/>
            <w:noWrap/>
            <w:vAlign w:val="bottom"/>
            <w:hideMark/>
          </w:tcPr>
          <w:p w14:paraId="1077FB96" w14:textId="2BC937A9"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-0,042</w:t>
            </w:r>
          </w:p>
        </w:tc>
        <w:tc>
          <w:tcPr>
            <w:tcW w:w="2006" w:type="dxa"/>
            <w:tcBorders>
              <w:top w:val="nil"/>
              <w:left w:val="nil"/>
              <w:bottom w:val="single" w:sz="4" w:space="0" w:color="auto"/>
              <w:right w:val="nil"/>
            </w:tcBorders>
            <w:shd w:val="clear" w:color="auto" w:fill="auto"/>
            <w:noWrap/>
            <w:vAlign w:val="bottom"/>
            <w:hideMark/>
          </w:tcPr>
          <w:p w14:paraId="65FB6A14" w14:textId="151D7251"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-0,140</w:t>
            </w:r>
          </w:p>
        </w:tc>
        <w:tc>
          <w:tcPr>
            <w:tcW w:w="1254" w:type="dxa"/>
            <w:tcBorders>
              <w:top w:val="nil"/>
              <w:left w:val="nil"/>
              <w:bottom w:val="single" w:sz="4" w:space="0" w:color="auto"/>
              <w:right w:val="nil"/>
            </w:tcBorders>
            <w:shd w:val="clear" w:color="auto" w:fill="auto"/>
            <w:noWrap/>
            <w:vAlign w:val="bottom"/>
            <w:hideMark/>
          </w:tcPr>
          <w:p w14:paraId="79217121" w14:textId="017B5884"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0,007</w:t>
            </w:r>
          </w:p>
        </w:tc>
        <w:tc>
          <w:tcPr>
            <w:tcW w:w="1418" w:type="dxa"/>
            <w:tcBorders>
              <w:top w:val="nil"/>
              <w:left w:val="nil"/>
              <w:bottom w:val="single" w:sz="4" w:space="0" w:color="auto"/>
              <w:right w:val="nil"/>
            </w:tcBorders>
            <w:shd w:val="clear" w:color="auto" w:fill="auto"/>
            <w:noWrap/>
            <w:vAlign w:val="bottom"/>
            <w:hideMark/>
          </w:tcPr>
          <w:p w14:paraId="12FE0676" w14:textId="2C495A20"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-0,013</w:t>
            </w:r>
          </w:p>
        </w:tc>
        <w:tc>
          <w:tcPr>
            <w:tcW w:w="1417" w:type="dxa"/>
            <w:tcBorders>
              <w:top w:val="nil"/>
              <w:left w:val="nil"/>
              <w:bottom w:val="single" w:sz="4" w:space="0" w:color="auto"/>
              <w:right w:val="nil"/>
            </w:tcBorders>
            <w:shd w:val="clear" w:color="auto" w:fill="auto"/>
            <w:noWrap/>
            <w:vAlign w:val="bottom"/>
            <w:hideMark/>
          </w:tcPr>
          <w:p w14:paraId="67E636BD" w14:textId="1DDC3246" w:rsidR="00804694" w:rsidRPr="00804694" w:rsidRDefault="00804694" w:rsidP="00F2082E">
            <w:pPr>
              <w:jc w:val="center"/>
              <w:rPr>
                <w:rFonts w:ascii="Times New Roman" w:eastAsia="Times New Roman" w:hAnsi="Times New Roman"/>
                <w:color w:val="000000"/>
              </w:rPr>
            </w:pPr>
            <w:r w:rsidRPr="00804694">
              <w:rPr>
                <w:rFonts w:ascii="Times New Roman" w:eastAsia="Times New Roman" w:hAnsi="Times New Roman"/>
                <w:color w:val="000000"/>
              </w:rPr>
              <w:t>1,000</w:t>
            </w:r>
          </w:p>
        </w:tc>
      </w:tr>
    </w:tbl>
    <w:p w14:paraId="4CF68B4B" w14:textId="4D382388" w:rsidR="00F2082E" w:rsidRDefault="00F2082E" w:rsidP="00F2082E">
      <w:pPr>
        <w:spacing w:line="360" w:lineRule="auto"/>
        <w:jc w:val="both"/>
        <w:rPr>
          <w:rFonts w:ascii="Times New Roman" w:eastAsia="Times New Roman" w:hAnsi="Times New Roman"/>
          <w:sz w:val="20"/>
        </w:rPr>
      </w:pPr>
      <w:r w:rsidRPr="006D79C9">
        <w:rPr>
          <w:rFonts w:ascii="Times New Roman" w:eastAsia="Times New Roman" w:hAnsi="Times New Roman"/>
          <w:sz w:val="20"/>
        </w:rPr>
        <w:t>Fonte: Elaboração própria a partir dos resultados da pesquisa (2022)</w:t>
      </w:r>
    </w:p>
    <w:p w14:paraId="5197538B" w14:textId="77777777" w:rsidR="00057FBC" w:rsidRPr="00057FBC" w:rsidRDefault="00057FBC" w:rsidP="00F2082E">
      <w:pPr>
        <w:spacing w:line="360" w:lineRule="auto"/>
        <w:jc w:val="both"/>
        <w:rPr>
          <w:rFonts w:ascii="Times New Roman" w:eastAsia="Times New Roman" w:hAnsi="Times New Roman"/>
          <w:sz w:val="20"/>
        </w:rPr>
      </w:pPr>
    </w:p>
    <w:p w14:paraId="294A9317" w14:textId="1282248E" w:rsidR="00F2082E" w:rsidRPr="007B0D3F" w:rsidRDefault="00E97B4E" w:rsidP="00E97B4E">
      <w:pPr>
        <w:pStyle w:val="Legenda"/>
        <w:spacing w:line="240" w:lineRule="auto"/>
        <w:ind w:left="1418" w:hanging="1418"/>
        <w:jc w:val="both"/>
        <w:rPr>
          <w:rFonts w:ascii="Times New Roman" w:eastAsia="Times New Roman" w:hAnsi="Times New Roman"/>
        </w:rPr>
      </w:pPr>
      <w:bookmarkStart w:id="47" w:name="_Toc108868627"/>
      <w:r>
        <w:rPr>
          <w:rFonts w:ascii="Times New Roman" w:hAnsi="Times New Roman"/>
        </w:rPr>
        <w:t xml:space="preserve">Tabela </w:t>
      </w:r>
      <w:r w:rsidR="00F2082E" w:rsidRPr="006D79C9">
        <w:rPr>
          <w:rFonts w:ascii="Times New Roman" w:hAnsi="Times New Roman"/>
        </w:rPr>
        <w:t xml:space="preserve">2A - </w:t>
      </w:r>
      <w:r w:rsidR="00F2082E" w:rsidRPr="006D79C9">
        <w:rPr>
          <w:rFonts w:ascii="Times New Roman" w:hAnsi="Times New Roman"/>
        </w:rPr>
        <w:tab/>
        <w:t xml:space="preserve">Fator de Inflação da Variância (FIV) para </w:t>
      </w:r>
      <w:r w:rsidR="00F2082E" w:rsidRPr="006D79C9">
        <w:rPr>
          <w:rFonts w:ascii="Times New Roman" w:eastAsia="Times New Roman" w:hAnsi="Times New Roman"/>
        </w:rPr>
        <w:t xml:space="preserve">determinantes do valor </w:t>
      </w:r>
      <w:r w:rsidR="00621EC5">
        <w:rPr>
          <w:rFonts w:ascii="Times New Roman" w:eastAsia="Times New Roman" w:hAnsi="Times New Roman"/>
        </w:rPr>
        <w:t>de mercado das empresas</w:t>
      </w:r>
      <w:r w:rsidR="00F2082E" w:rsidRPr="006D79C9">
        <w:rPr>
          <w:rFonts w:ascii="Times New Roman" w:eastAsia="Times New Roman" w:hAnsi="Times New Roman"/>
        </w:rPr>
        <w:t xml:space="preserve"> que compõem o IBRX50 do primeiro trimestre de 2018 ao último trimestre de 2021.</w:t>
      </w:r>
      <w:bookmarkEnd w:id="47"/>
    </w:p>
    <w:tbl>
      <w:tblPr>
        <w:tblW w:w="9071" w:type="dxa"/>
        <w:tblCellMar>
          <w:left w:w="70" w:type="dxa"/>
          <w:right w:w="70" w:type="dxa"/>
        </w:tblCellMar>
        <w:tblLook w:val="04A0" w:firstRow="1" w:lastRow="0" w:firstColumn="1" w:lastColumn="0" w:noHBand="0" w:noVBand="1"/>
      </w:tblPr>
      <w:tblGrid>
        <w:gridCol w:w="8068"/>
        <w:gridCol w:w="1003"/>
      </w:tblGrid>
      <w:tr w:rsidR="00F2082E" w:rsidRPr="006D79C9" w14:paraId="2218D1EC" w14:textId="77777777" w:rsidTr="00F2082E">
        <w:trPr>
          <w:trHeight w:val="380"/>
        </w:trPr>
        <w:tc>
          <w:tcPr>
            <w:tcW w:w="8068" w:type="dxa"/>
            <w:tcBorders>
              <w:top w:val="single" w:sz="4" w:space="0" w:color="auto"/>
              <w:left w:val="nil"/>
              <w:bottom w:val="single" w:sz="4" w:space="0" w:color="auto"/>
              <w:right w:val="nil"/>
            </w:tcBorders>
            <w:shd w:val="clear" w:color="auto" w:fill="auto"/>
            <w:noWrap/>
            <w:vAlign w:val="bottom"/>
            <w:hideMark/>
          </w:tcPr>
          <w:p w14:paraId="2CF9A0D7" w14:textId="77777777" w:rsidR="00F2082E" w:rsidRPr="00DA6CA1" w:rsidRDefault="00F2082E" w:rsidP="00F2082E">
            <w:pPr>
              <w:jc w:val="both"/>
              <w:rPr>
                <w:rFonts w:ascii="Times New Roman" w:eastAsia="Times New Roman" w:hAnsi="Times New Roman"/>
                <w:bCs/>
                <w:color w:val="000000"/>
              </w:rPr>
            </w:pPr>
            <w:r w:rsidRPr="00DA6CA1">
              <w:rPr>
                <w:rFonts w:ascii="Times New Roman" w:eastAsia="Times New Roman" w:hAnsi="Times New Roman"/>
                <w:bCs/>
                <w:color w:val="000000"/>
              </w:rPr>
              <w:t>VARIÁVEL</w:t>
            </w:r>
          </w:p>
        </w:tc>
        <w:tc>
          <w:tcPr>
            <w:tcW w:w="1003" w:type="dxa"/>
            <w:tcBorders>
              <w:top w:val="single" w:sz="4" w:space="0" w:color="auto"/>
              <w:left w:val="nil"/>
              <w:bottom w:val="single" w:sz="4" w:space="0" w:color="auto"/>
              <w:right w:val="nil"/>
            </w:tcBorders>
            <w:shd w:val="clear" w:color="auto" w:fill="auto"/>
            <w:noWrap/>
            <w:vAlign w:val="bottom"/>
            <w:hideMark/>
          </w:tcPr>
          <w:p w14:paraId="7F9C1684" w14:textId="77777777" w:rsidR="00F2082E" w:rsidRPr="00DA6CA1" w:rsidRDefault="00F2082E" w:rsidP="00F2082E">
            <w:pPr>
              <w:jc w:val="both"/>
              <w:rPr>
                <w:rFonts w:ascii="Times New Roman" w:eastAsia="Times New Roman" w:hAnsi="Times New Roman"/>
                <w:bCs/>
                <w:color w:val="000000"/>
              </w:rPr>
            </w:pPr>
            <w:r w:rsidRPr="00DA6CA1">
              <w:rPr>
                <w:rFonts w:ascii="Times New Roman" w:eastAsia="Times New Roman" w:hAnsi="Times New Roman"/>
                <w:bCs/>
                <w:color w:val="000000"/>
              </w:rPr>
              <w:t>FIV</w:t>
            </w:r>
          </w:p>
        </w:tc>
      </w:tr>
      <w:tr w:rsidR="00F2082E" w:rsidRPr="006D79C9" w14:paraId="143D8A38" w14:textId="77777777" w:rsidTr="00F2082E">
        <w:trPr>
          <w:trHeight w:val="360"/>
        </w:trPr>
        <w:tc>
          <w:tcPr>
            <w:tcW w:w="8068" w:type="dxa"/>
            <w:tcBorders>
              <w:top w:val="nil"/>
              <w:left w:val="nil"/>
              <w:bottom w:val="nil"/>
              <w:right w:val="nil"/>
            </w:tcBorders>
            <w:shd w:val="clear" w:color="auto" w:fill="auto"/>
            <w:noWrap/>
            <w:vAlign w:val="bottom"/>
            <w:hideMark/>
          </w:tcPr>
          <w:p w14:paraId="2D3A09E7" w14:textId="77777777" w:rsidR="00F2082E" w:rsidRPr="00DA6CA1" w:rsidRDefault="00F2082E" w:rsidP="00F2082E">
            <w:pPr>
              <w:jc w:val="both"/>
              <w:rPr>
                <w:rFonts w:ascii="Times New Roman" w:eastAsia="Times New Roman" w:hAnsi="Times New Roman"/>
                <w:bCs/>
                <w:color w:val="000000"/>
              </w:rPr>
            </w:pPr>
            <w:r w:rsidRPr="00DA6CA1">
              <w:rPr>
                <w:rFonts w:ascii="Times New Roman" w:eastAsia="Times New Roman" w:hAnsi="Times New Roman"/>
                <w:bCs/>
                <w:color w:val="000000"/>
              </w:rPr>
              <w:t>RSL</w:t>
            </w:r>
          </w:p>
        </w:tc>
        <w:tc>
          <w:tcPr>
            <w:tcW w:w="1003" w:type="dxa"/>
            <w:tcBorders>
              <w:top w:val="nil"/>
              <w:left w:val="nil"/>
              <w:bottom w:val="nil"/>
              <w:right w:val="nil"/>
            </w:tcBorders>
            <w:shd w:val="clear" w:color="auto" w:fill="auto"/>
            <w:noWrap/>
            <w:vAlign w:val="bottom"/>
            <w:hideMark/>
          </w:tcPr>
          <w:p w14:paraId="269A9B1E" w14:textId="63BF2ED0" w:rsidR="00F2082E" w:rsidRPr="00B77778" w:rsidRDefault="00057FBC" w:rsidP="00057FBC">
            <w:pPr>
              <w:jc w:val="both"/>
              <w:rPr>
                <w:rFonts w:ascii="Times New Roman" w:eastAsia="Times New Roman" w:hAnsi="Times New Roman"/>
                <w:color w:val="000000"/>
              </w:rPr>
            </w:pPr>
            <w:r>
              <w:rPr>
                <w:rFonts w:ascii="Times New Roman" w:eastAsia="Times New Roman" w:hAnsi="Times New Roman"/>
                <w:color w:val="000000"/>
              </w:rPr>
              <w:t>1,52</w:t>
            </w:r>
          </w:p>
        </w:tc>
      </w:tr>
      <w:tr w:rsidR="00F2082E" w:rsidRPr="006D79C9" w14:paraId="6FC0BA66" w14:textId="77777777" w:rsidTr="00F2082E">
        <w:trPr>
          <w:trHeight w:val="360"/>
        </w:trPr>
        <w:tc>
          <w:tcPr>
            <w:tcW w:w="8068" w:type="dxa"/>
            <w:tcBorders>
              <w:top w:val="nil"/>
              <w:left w:val="nil"/>
              <w:bottom w:val="nil"/>
              <w:right w:val="nil"/>
            </w:tcBorders>
            <w:shd w:val="clear" w:color="auto" w:fill="auto"/>
            <w:noWrap/>
            <w:vAlign w:val="bottom"/>
            <w:hideMark/>
          </w:tcPr>
          <w:p w14:paraId="17EC424A" w14:textId="2450D444" w:rsidR="00F2082E" w:rsidRPr="00DA6CA1" w:rsidRDefault="000E5170" w:rsidP="00F2082E">
            <w:pPr>
              <w:jc w:val="both"/>
              <w:rPr>
                <w:rFonts w:ascii="Times New Roman" w:eastAsia="Times New Roman" w:hAnsi="Times New Roman"/>
                <w:bCs/>
                <w:color w:val="000000"/>
              </w:rPr>
            </w:pPr>
            <w:r>
              <w:rPr>
                <w:rFonts w:ascii="Times New Roman" w:eastAsia="Times New Roman" w:hAnsi="Times New Roman"/>
                <w:bCs/>
                <w:color w:val="000000"/>
              </w:rPr>
              <w:t>ATVT</w:t>
            </w:r>
          </w:p>
        </w:tc>
        <w:tc>
          <w:tcPr>
            <w:tcW w:w="1003" w:type="dxa"/>
            <w:tcBorders>
              <w:top w:val="nil"/>
              <w:left w:val="nil"/>
              <w:bottom w:val="nil"/>
              <w:right w:val="nil"/>
            </w:tcBorders>
            <w:shd w:val="clear" w:color="auto" w:fill="auto"/>
            <w:noWrap/>
            <w:vAlign w:val="bottom"/>
            <w:hideMark/>
          </w:tcPr>
          <w:p w14:paraId="5DB7D058" w14:textId="6FE8E12A" w:rsidR="00F2082E" w:rsidRPr="00B77778" w:rsidRDefault="00057FBC" w:rsidP="00F2082E">
            <w:pPr>
              <w:jc w:val="both"/>
              <w:rPr>
                <w:rFonts w:ascii="Times New Roman" w:eastAsia="Times New Roman" w:hAnsi="Times New Roman"/>
                <w:color w:val="000000"/>
              </w:rPr>
            </w:pPr>
            <w:r>
              <w:rPr>
                <w:rFonts w:ascii="Times New Roman" w:eastAsia="Times New Roman" w:hAnsi="Times New Roman"/>
                <w:color w:val="000000"/>
              </w:rPr>
              <w:t>2,15</w:t>
            </w:r>
          </w:p>
        </w:tc>
      </w:tr>
      <w:tr w:rsidR="00F2082E" w:rsidRPr="006D79C9" w14:paraId="11661CB8" w14:textId="77777777" w:rsidTr="00F2082E">
        <w:trPr>
          <w:trHeight w:val="360"/>
        </w:trPr>
        <w:tc>
          <w:tcPr>
            <w:tcW w:w="8068" w:type="dxa"/>
            <w:tcBorders>
              <w:top w:val="nil"/>
              <w:left w:val="nil"/>
              <w:bottom w:val="nil"/>
              <w:right w:val="nil"/>
            </w:tcBorders>
            <w:shd w:val="clear" w:color="auto" w:fill="auto"/>
            <w:noWrap/>
            <w:vAlign w:val="bottom"/>
            <w:hideMark/>
          </w:tcPr>
          <w:p w14:paraId="4FBBD39D" w14:textId="465B9D1C" w:rsidR="00F2082E" w:rsidRPr="00DA6CA1" w:rsidRDefault="000E5170" w:rsidP="00F2082E">
            <w:pPr>
              <w:jc w:val="both"/>
              <w:rPr>
                <w:rFonts w:ascii="Times New Roman" w:eastAsia="Times New Roman" w:hAnsi="Times New Roman"/>
                <w:bCs/>
                <w:color w:val="000000"/>
              </w:rPr>
            </w:pPr>
            <w:r>
              <w:rPr>
                <w:rFonts w:ascii="Times New Roman" w:eastAsia="Times New Roman" w:hAnsi="Times New Roman"/>
                <w:bCs/>
                <w:color w:val="000000"/>
              </w:rPr>
              <w:t>PLT</w:t>
            </w:r>
          </w:p>
        </w:tc>
        <w:tc>
          <w:tcPr>
            <w:tcW w:w="1003" w:type="dxa"/>
            <w:tcBorders>
              <w:top w:val="nil"/>
              <w:left w:val="nil"/>
              <w:bottom w:val="nil"/>
              <w:right w:val="nil"/>
            </w:tcBorders>
            <w:shd w:val="clear" w:color="auto" w:fill="auto"/>
            <w:noWrap/>
            <w:vAlign w:val="bottom"/>
            <w:hideMark/>
          </w:tcPr>
          <w:p w14:paraId="73B211E9" w14:textId="78A5CF22" w:rsidR="00F2082E" w:rsidRPr="00B77778" w:rsidRDefault="00057FBC" w:rsidP="00F2082E">
            <w:pPr>
              <w:jc w:val="both"/>
              <w:rPr>
                <w:rFonts w:ascii="Times New Roman" w:eastAsia="Times New Roman" w:hAnsi="Times New Roman"/>
                <w:color w:val="000000"/>
              </w:rPr>
            </w:pPr>
            <w:r>
              <w:rPr>
                <w:rFonts w:ascii="Times New Roman" w:eastAsia="Times New Roman" w:hAnsi="Times New Roman"/>
                <w:color w:val="000000"/>
              </w:rPr>
              <w:t>2,78</w:t>
            </w:r>
          </w:p>
        </w:tc>
      </w:tr>
      <w:tr w:rsidR="00F2082E" w:rsidRPr="006D79C9" w14:paraId="622D767A" w14:textId="77777777" w:rsidTr="00F2082E">
        <w:trPr>
          <w:trHeight w:val="360"/>
        </w:trPr>
        <w:tc>
          <w:tcPr>
            <w:tcW w:w="8068" w:type="dxa"/>
            <w:tcBorders>
              <w:top w:val="nil"/>
              <w:left w:val="nil"/>
              <w:bottom w:val="single" w:sz="4" w:space="0" w:color="auto"/>
              <w:right w:val="nil"/>
            </w:tcBorders>
            <w:shd w:val="clear" w:color="auto" w:fill="auto"/>
            <w:noWrap/>
            <w:vAlign w:val="bottom"/>
            <w:hideMark/>
          </w:tcPr>
          <w:p w14:paraId="56BCC4D7" w14:textId="77777777" w:rsidR="00F2082E" w:rsidRPr="00DA6CA1" w:rsidRDefault="00F2082E" w:rsidP="00F2082E">
            <w:pPr>
              <w:jc w:val="both"/>
              <w:rPr>
                <w:rFonts w:ascii="Times New Roman" w:eastAsia="Times New Roman" w:hAnsi="Times New Roman"/>
                <w:bCs/>
                <w:color w:val="000000"/>
              </w:rPr>
            </w:pPr>
            <w:r w:rsidRPr="00DA6CA1">
              <w:rPr>
                <w:rFonts w:ascii="Times New Roman" w:eastAsia="Times New Roman" w:hAnsi="Times New Roman"/>
                <w:bCs/>
                <w:color w:val="000000"/>
              </w:rPr>
              <w:t>COV19</w:t>
            </w:r>
          </w:p>
        </w:tc>
        <w:tc>
          <w:tcPr>
            <w:tcW w:w="1003" w:type="dxa"/>
            <w:tcBorders>
              <w:top w:val="nil"/>
              <w:left w:val="nil"/>
              <w:bottom w:val="nil"/>
              <w:right w:val="nil"/>
            </w:tcBorders>
            <w:shd w:val="clear" w:color="auto" w:fill="auto"/>
            <w:noWrap/>
            <w:vAlign w:val="bottom"/>
            <w:hideMark/>
          </w:tcPr>
          <w:p w14:paraId="22D861D2" w14:textId="32369BB7" w:rsidR="00F2082E" w:rsidRPr="00B77778" w:rsidRDefault="00057FBC" w:rsidP="00F2082E">
            <w:pPr>
              <w:jc w:val="both"/>
              <w:rPr>
                <w:rFonts w:ascii="Times New Roman" w:eastAsia="Times New Roman" w:hAnsi="Times New Roman"/>
                <w:color w:val="000000"/>
              </w:rPr>
            </w:pPr>
            <w:r>
              <w:rPr>
                <w:rFonts w:ascii="Times New Roman" w:eastAsia="Times New Roman" w:hAnsi="Times New Roman"/>
                <w:color w:val="000000"/>
              </w:rPr>
              <w:t>1,03</w:t>
            </w:r>
          </w:p>
        </w:tc>
      </w:tr>
      <w:tr w:rsidR="00F2082E" w:rsidRPr="006D79C9" w14:paraId="2002BC89" w14:textId="77777777" w:rsidTr="00F2082E">
        <w:trPr>
          <w:trHeight w:val="320"/>
        </w:trPr>
        <w:tc>
          <w:tcPr>
            <w:tcW w:w="8068" w:type="dxa"/>
            <w:tcBorders>
              <w:top w:val="nil"/>
              <w:left w:val="nil"/>
              <w:bottom w:val="single" w:sz="4" w:space="0" w:color="auto"/>
              <w:right w:val="nil"/>
            </w:tcBorders>
            <w:shd w:val="clear" w:color="auto" w:fill="auto"/>
            <w:noWrap/>
            <w:vAlign w:val="bottom"/>
            <w:hideMark/>
          </w:tcPr>
          <w:p w14:paraId="05270136" w14:textId="77777777" w:rsidR="00F2082E" w:rsidRPr="00DA6CA1" w:rsidRDefault="00F2082E" w:rsidP="00F2082E">
            <w:pPr>
              <w:jc w:val="both"/>
              <w:rPr>
                <w:rFonts w:ascii="Times New Roman" w:eastAsia="Times New Roman" w:hAnsi="Times New Roman"/>
                <w:bCs/>
                <w:color w:val="000000"/>
              </w:rPr>
            </w:pPr>
            <w:r w:rsidRPr="00DA6CA1">
              <w:rPr>
                <w:rFonts w:ascii="Times New Roman" w:eastAsia="Times New Roman" w:hAnsi="Times New Roman"/>
                <w:bCs/>
                <w:color w:val="000000"/>
              </w:rPr>
              <w:t>Média do FIV</w:t>
            </w:r>
          </w:p>
        </w:tc>
        <w:tc>
          <w:tcPr>
            <w:tcW w:w="1003" w:type="dxa"/>
            <w:tcBorders>
              <w:top w:val="single" w:sz="4" w:space="0" w:color="auto"/>
              <w:left w:val="nil"/>
              <w:bottom w:val="single" w:sz="4" w:space="0" w:color="auto"/>
              <w:right w:val="nil"/>
            </w:tcBorders>
            <w:shd w:val="clear" w:color="auto" w:fill="auto"/>
            <w:noWrap/>
            <w:vAlign w:val="bottom"/>
            <w:hideMark/>
          </w:tcPr>
          <w:p w14:paraId="446634C2" w14:textId="7F1C8081" w:rsidR="00F2082E" w:rsidRPr="00B77778" w:rsidRDefault="00057FBC" w:rsidP="00F2082E">
            <w:pPr>
              <w:jc w:val="both"/>
              <w:rPr>
                <w:rFonts w:ascii="Times New Roman" w:eastAsia="Times New Roman" w:hAnsi="Times New Roman"/>
                <w:color w:val="000000"/>
              </w:rPr>
            </w:pPr>
            <w:r>
              <w:rPr>
                <w:rFonts w:ascii="Times New Roman" w:eastAsia="Times New Roman" w:hAnsi="Times New Roman"/>
                <w:color w:val="000000"/>
              </w:rPr>
              <w:t>1,</w:t>
            </w:r>
            <w:r w:rsidR="00F2082E" w:rsidRPr="00B77778">
              <w:rPr>
                <w:rFonts w:ascii="Times New Roman" w:eastAsia="Times New Roman" w:hAnsi="Times New Roman"/>
                <w:color w:val="000000"/>
              </w:rPr>
              <w:t>8</w:t>
            </w:r>
            <w:r>
              <w:rPr>
                <w:rFonts w:ascii="Times New Roman" w:eastAsia="Times New Roman" w:hAnsi="Times New Roman"/>
                <w:color w:val="000000"/>
              </w:rPr>
              <w:t>7</w:t>
            </w:r>
          </w:p>
        </w:tc>
      </w:tr>
    </w:tbl>
    <w:p w14:paraId="2407A73E" w14:textId="77777777" w:rsidR="00F2082E" w:rsidRPr="006D79C9" w:rsidRDefault="00F2082E" w:rsidP="00F2082E">
      <w:pPr>
        <w:spacing w:line="360" w:lineRule="auto"/>
        <w:jc w:val="both"/>
        <w:rPr>
          <w:rFonts w:ascii="Times New Roman" w:eastAsia="Times New Roman" w:hAnsi="Times New Roman"/>
          <w:sz w:val="20"/>
        </w:rPr>
      </w:pPr>
      <w:r w:rsidRPr="006D79C9">
        <w:rPr>
          <w:rFonts w:ascii="Times New Roman" w:eastAsia="Times New Roman" w:hAnsi="Times New Roman"/>
          <w:sz w:val="20"/>
        </w:rPr>
        <w:t>Fonte: Elaboração própria a partir dos resultados da pesquisa (2022)</w:t>
      </w:r>
    </w:p>
    <w:p w14:paraId="410ADFA7" w14:textId="6C08BC44" w:rsidR="00F2082E" w:rsidRPr="007B0D3F" w:rsidRDefault="00F2082E" w:rsidP="00F2082E">
      <w:pPr>
        <w:jc w:val="both"/>
        <w:rPr>
          <w:rFonts w:ascii="Times New Roman" w:eastAsia="Times New Roman" w:hAnsi="Times New Roman"/>
          <w:sz w:val="20"/>
        </w:rPr>
      </w:pPr>
      <w:r w:rsidRPr="006D79C9">
        <w:rPr>
          <w:rFonts w:ascii="Times New Roman" w:eastAsia="Times New Roman" w:hAnsi="Times New Roman"/>
          <w:sz w:val="20"/>
        </w:rPr>
        <w:t>Nota1:</w:t>
      </w:r>
      <w:r w:rsidR="00E97B4E">
        <w:rPr>
          <w:rFonts w:ascii="Times New Roman" w:eastAsia="Times New Roman" w:hAnsi="Times New Roman"/>
          <w:sz w:val="20"/>
        </w:rPr>
        <w:t xml:space="preserve"> </w:t>
      </w:r>
      <w:r w:rsidRPr="006D79C9">
        <w:rPr>
          <w:rFonts w:ascii="Times New Roman" w:eastAsia="Times New Roman" w:hAnsi="Times New Roman"/>
          <w:sz w:val="20"/>
        </w:rPr>
        <w:t>Segundo Gujarati (2011), quando FIV&gt;10, suspeita-se de problemas de colinearidade entre os</w:t>
      </w:r>
      <w:r w:rsidR="00E97B4E">
        <w:rPr>
          <w:rFonts w:ascii="Times New Roman" w:eastAsia="Times New Roman" w:hAnsi="Times New Roman"/>
          <w:sz w:val="20"/>
        </w:rPr>
        <w:t xml:space="preserve"> </w:t>
      </w:r>
      <w:r w:rsidRPr="006D79C9">
        <w:rPr>
          <w:rFonts w:ascii="Times New Roman" w:eastAsia="Times New Roman" w:hAnsi="Times New Roman"/>
          <w:sz w:val="20"/>
        </w:rPr>
        <w:t>regressores do modelo.</w:t>
      </w:r>
    </w:p>
    <w:p w14:paraId="5932DE69" w14:textId="77777777" w:rsidR="00F2082E" w:rsidRPr="006D79C9" w:rsidRDefault="00F2082E" w:rsidP="00F2082E">
      <w:pPr>
        <w:spacing w:line="360" w:lineRule="auto"/>
        <w:jc w:val="both"/>
        <w:rPr>
          <w:rFonts w:ascii="Times New Roman" w:eastAsia="Times New Roman" w:hAnsi="Times New Roman"/>
        </w:rPr>
      </w:pPr>
    </w:p>
    <w:p w14:paraId="0F8B4CB2" w14:textId="1C4612DA" w:rsidR="00F2082E" w:rsidRPr="00965EC6" w:rsidRDefault="00E97B4E" w:rsidP="00F2082E">
      <w:pPr>
        <w:pStyle w:val="Legenda"/>
        <w:spacing w:line="240" w:lineRule="auto"/>
        <w:ind w:left="1418" w:hanging="1418"/>
        <w:jc w:val="both"/>
        <w:rPr>
          <w:rFonts w:ascii="Times New Roman" w:eastAsia="Times New Roman" w:hAnsi="Times New Roman"/>
        </w:rPr>
      </w:pPr>
      <w:bookmarkStart w:id="48" w:name="_Toc108868629"/>
      <w:r>
        <w:rPr>
          <w:rFonts w:ascii="Times New Roman" w:hAnsi="Times New Roman"/>
        </w:rPr>
        <w:t>Tabela</w:t>
      </w:r>
      <w:r w:rsidR="00F2082E" w:rsidRPr="00965EC6">
        <w:rPr>
          <w:rFonts w:ascii="Times New Roman" w:hAnsi="Times New Roman"/>
        </w:rPr>
        <w:t xml:space="preserve"> 3A -</w:t>
      </w:r>
      <w:r w:rsidR="00F2082E" w:rsidRPr="00965EC6">
        <w:rPr>
          <w:rFonts w:ascii="Times New Roman" w:hAnsi="Times New Roman"/>
        </w:rPr>
        <w:tab/>
        <w:t xml:space="preserve">Estimativas de EF para </w:t>
      </w:r>
      <w:r w:rsidR="00F2082E" w:rsidRPr="00965EC6">
        <w:rPr>
          <w:rFonts w:ascii="Times New Roman" w:eastAsia="Times New Roman" w:hAnsi="Times New Roman"/>
        </w:rPr>
        <w:t xml:space="preserve">determinantes do valor </w:t>
      </w:r>
      <w:r w:rsidR="00621EC5">
        <w:rPr>
          <w:rFonts w:ascii="Times New Roman" w:eastAsia="Times New Roman" w:hAnsi="Times New Roman"/>
        </w:rPr>
        <w:t>de mercado das empresas</w:t>
      </w:r>
      <w:r w:rsidR="00F2082E" w:rsidRPr="00965EC6">
        <w:rPr>
          <w:rFonts w:ascii="Times New Roman" w:eastAsia="Times New Roman" w:hAnsi="Times New Roman"/>
        </w:rPr>
        <w:t xml:space="preserve"> que compõem o IBRX50 do primeiro trimestre de 2018 ao último trimestre de 2021.</w:t>
      </w:r>
      <w:bookmarkEnd w:id="48"/>
    </w:p>
    <w:tbl>
      <w:tblPr>
        <w:tblW w:w="9060" w:type="dxa"/>
        <w:tblLayout w:type="fixed"/>
        <w:tblCellMar>
          <w:left w:w="70" w:type="dxa"/>
          <w:right w:w="70" w:type="dxa"/>
        </w:tblCellMar>
        <w:tblLook w:val="04A0" w:firstRow="1" w:lastRow="0" w:firstColumn="1" w:lastColumn="0" w:noHBand="0" w:noVBand="1"/>
      </w:tblPr>
      <w:tblGrid>
        <w:gridCol w:w="1866"/>
        <w:gridCol w:w="2942"/>
        <w:gridCol w:w="2693"/>
        <w:gridCol w:w="1559"/>
      </w:tblGrid>
      <w:tr w:rsidR="00F2082E" w:rsidRPr="00965EC6" w14:paraId="53ABD570" w14:textId="77777777" w:rsidTr="00F2082E">
        <w:trPr>
          <w:trHeight w:val="302"/>
        </w:trPr>
        <w:tc>
          <w:tcPr>
            <w:tcW w:w="1866" w:type="dxa"/>
            <w:tcBorders>
              <w:top w:val="single" w:sz="4" w:space="0" w:color="auto"/>
              <w:left w:val="nil"/>
              <w:bottom w:val="single" w:sz="4" w:space="0" w:color="auto"/>
              <w:right w:val="nil"/>
            </w:tcBorders>
            <w:shd w:val="clear" w:color="auto" w:fill="auto"/>
            <w:noWrap/>
            <w:vAlign w:val="bottom"/>
            <w:hideMark/>
          </w:tcPr>
          <w:p w14:paraId="6E0A0760" w14:textId="2FDA210F"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V</w:t>
            </w:r>
            <w:r w:rsidR="00790226">
              <w:rPr>
                <w:rFonts w:ascii="Times New Roman" w:eastAsia="Times New Roman" w:hAnsi="Times New Roman"/>
                <w:color w:val="000000"/>
              </w:rPr>
              <w:t>M</w:t>
            </w:r>
          </w:p>
        </w:tc>
        <w:tc>
          <w:tcPr>
            <w:tcW w:w="2942" w:type="dxa"/>
            <w:tcBorders>
              <w:top w:val="single" w:sz="4" w:space="0" w:color="auto"/>
              <w:left w:val="nil"/>
              <w:bottom w:val="single" w:sz="4" w:space="0" w:color="auto"/>
              <w:right w:val="nil"/>
            </w:tcBorders>
            <w:shd w:val="clear" w:color="auto" w:fill="auto"/>
            <w:noWrap/>
            <w:vAlign w:val="bottom"/>
            <w:hideMark/>
          </w:tcPr>
          <w:p w14:paraId="11C9EF5B" w14:textId="77777777"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COEFICIENTE</w:t>
            </w:r>
          </w:p>
        </w:tc>
        <w:tc>
          <w:tcPr>
            <w:tcW w:w="2693" w:type="dxa"/>
            <w:tcBorders>
              <w:top w:val="single" w:sz="4" w:space="0" w:color="auto"/>
              <w:left w:val="nil"/>
              <w:bottom w:val="single" w:sz="4" w:space="0" w:color="auto"/>
              <w:right w:val="nil"/>
            </w:tcBorders>
            <w:shd w:val="clear" w:color="auto" w:fill="auto"/>
            <w:noWrap/>
            <w:vAlign w:val="bottom"/>
            <w:hideMark/>
          </w:tcPr>
          <w:p w14:paraId="0AF024BE" w14:textId="77777777"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ERRO-PADRÃO</w:t>
            </w:r>
          </w:p>
        </w:tc>
        <w:tc>
          <w:tcPr>
            <w:tcW w:w="1559" w:type="dxa"/>
            <w:tcBorders>
              <w:top w:val="single" w:sz="4" w:space="0" w:color="auto"/>
              <w:left w:val="nil"/>
              <w:bottom w:val="single" w:sz="4" w:space="0" w:color="auto"/>
              <w:right w:val="nil"/>
            </w:tcBorders>
            <w:shd w:val="clear" w:color="auto" w:fill="auto"/>
            <w:noWrap/>
            <w:vAlign w:val="bottom"/>
            <w:hideMark/>
          </w:tcPr>
          <w:p w14:paraId="39BE46B8" w14:textId="77777777"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P&gt;|t|</w:t>
            </w:r>
          </w:p>
        </w:tc>
      </w:tr>
      <w:tr w:rsidR="00B7698B" w:rsidRPr="00965EC6" w14:paraId="517C19DD" w14:textId="77777777" w:rsidTr="00F2082E">
        <w:trPr>
          <w:trHeight w:val="302"/>
        </w:trPr>
        <w:tc>
          <w:tcPr>
            <w:tcW w:w="1866" w:type="dxa"/>
            <w:tcBorders>
              <w:top w:val="nil"/>
              <w:left w:val="nil"/>
              <w:bottom w:val="nil"/>
              <w:right w:val="nil"/>
            </w:tcBorders>
            <w:shd w:val="clear" w:color="auto" w:fill="auto"/>
            <w:noWrap/>
            <w:vAlign w:val="bottom"/>
            <w:hideMark/>
          </w:tcPr>
          <w:p w14:paraId="0228064E" w14:textId="77777777" w:rsidR="00B7698B" w:rsidRPr="00965EC6" w:rsidRDefault="00B7698B" w:rsidP="00F2082E">
            <w:pPr>
              <w:jc w:val="both"/>
              <w:rPr>
                <w:rFonts w:ascii="Times New Roman" w:eastAsia="Times New Roman" w:hAnsi="Times New Roman"/>
                <w:color w:val="000000"/>
              </w:rPr>
            </w:pPr>
            <w:r w:rsidRPr="00965EC6">
              <w:rPr>
                <w:rFonts w:ascii="Times New Roman" w:eastAsia="Times New Roman" w:hAnsi="Times New Roman"/>
                <w:color w:val="000000"/>
              </w:rPr>
              <w:t>CONSTANTE</w:t>
            </w:r>
          </w:p>
        </w:tc>
        <w:tc>
          <w:tcPr>
            <w:tcW w:w="2942" w:type="dxa"/>
            <w:tcBorders>
              <w:top w:val="nil"/>
              <w:left w:val="nil"/>
              <w:bottom w:val="nil"/>
              <w:right w:val="nil"/>
            </w:tcBorders>
            <w:shd w:val="clear" w:color="auto" w:fill="auto"/>
            <w:noWrap/>
            <w:vAlign w:val="bottom"/>
            <w:hideMark/>
          </w:tcPr>
          <w:p w14:paraId="54867EEE" w14:textId="47DFE326"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41.299,460</w:t>
            </w:r>
            <w:r w:rsidR="009C72C9" w:rsidRPr="009C72C9">
              <w:rPr>
                <w:rFonts w:ascii="Times New Roman" w:eastAsia="Times New Roman" w:hAnsi="Times New Roman"/>
                <w:color w:val="000000"/>
              </w:rPr>
              <w:t>***</w:t>
            </w:r>
          </w:p>
        </w:tc>
        <w:tc>
          <w:tcPr>
            <w:tcW w:w="2693" w:type="dxa"/>
            <w:tcBorders>
              <w:top w:val="nil"/>
              <w:left w:val="nil"/>
              <w:bottom w:val="nil"/>
              <w:right w:val="nil"/>
            </w:tcBorders>
            <w:shd w:val="clear" w:color="auto" w:fill="auto"/>
            <w:noWrap/>
            <w:vAlign w:val="bottom"/>
            <w:hideMark/>
          </w:tcPr>
          <w:p w14:paraId="46C04AD4" w14:textId="0A3AEA30"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4.175,622</w:t>
            </w:r>
          </w:p>
        </w:tc>
        <w:tc>
          <w:tcPr>
            <w:tcW w:w="1559" w:type="dxa"/>
            <w:tcBorders>
              <w:top w:val="nil"/>
              <w:left w:val="nil"/>
              <w:bottom w:val="nil"/>
              <w:right w:val="nil"/>
            </w:tcBorders>
            <w:shd w:val="clear" w:color="auto" w:fill="auto"/>
            <w:noWrap/>
            <w:vAlign w:val="bottom"/>
            <w:hideMark/>
          </w:tcPr>
          <w:p w14:paraId="5A0373BE" w14:textId="01B5B726"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0,000</w:t>
            </w:r>
          </w:p>
        </w:tc>
      </w:tr>
      <w:tr w:rsidR="00B7698B" w:rsidRPr="00965EC6" w14:paraId="2174329B" w14:textId="77777777" w:rsidTr="00F2082E">
        <w:trPr>
          <w:trHeight w:val="302"/>
        </w:trPr>
        <w:tc>
          <w:tcPr>
            <w:tcW w:w="1866" w:type="dxa"/>
            <w:tcBorders>
              <w:top w:val="nil"/>
              <w:left w:val="nil"/>
              <w:bottom w:val="nil"/>
              <w:right w:val="nil"/>
            </w:tcBorders>
            <w:shd w:val="clear" w:color="auto" w:fill="auto"/>
            <w:noWrap/>
            <w:vAlign w:val="bottom"/>
            <w:hideMark/>
          </w:tcPr>
          <w:p w14:paraId="20F904F6" w14:textId="77777777" w:rsidR="00B7698B" w:rsidRPr="00965EC6" w:rsidRDefault="00B7698B" w:rsidP="00F2082E">
            <w:pPr>
              <w:jc w:val="both"/>
              <w:rPr>
                <w:rFonts w:ascii="Times New Roman" w:eastAsia="Times New Roman" w:hAnsi="Times New Roman"/>
                <w:color w:val="000000"/>
              </w:rPr>
            </w:pPr>
            <w:r w:rsidRPr="00965EC6">
              <w:rPr>
                <w:rFonts w:ascii="Times New Roman" w:eastAsia="Times New Roman" w:hAnsi="Times New Roman"/>
                <w:color w:val="000000"/>
              </w:rPr>
              <w:t>RSL</w:t>
            </w:r>
          </w:p>
        </w:tc>
        <w:tc>
          <w:tcPr>
            <w:tcW w:w="2942" w:type="dxa"/>
            <w:tcBorders>
              <w:top w:val="nil"/>
              <w:left w:val="nil"/>
              <w:bottom w:val="nil"/>
              <w:right w:val="nil"/>
            </w:tcBorders>
            <w:shd w:val="clear" w:color="auto" w:fill="auto"/>
            <w:noWrap/>
            <w:vAlign w:val="bottom"/>
            <w:hideMark/>
          </w:tcPr>
          <w:p w14:paraId="0C400466" w14:textId="7319F5C1"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2,6009</w:t>
            </w:r>
            <w:r w:rsidR="009C72C9" w:rsidRPr="009C72C9">
              <w:rPr>
                <w:rFonts w:ascii="Times New Roman" w:eastAsia="Times New Roman" w:hAnsi="Times New Roman"/>
                <w:color w:val="000000"/>
              </w:rPr>
              <w:t>***</w:t>
            </w:r>
          </w:p>
        </w:tc>
        <w:tc>
          <w:tcPr>
            <w:tcW w:w="2693" w:type="dxa"/>
            <w:tcBorders>
              <w:top w:val="nil"/>
              <w:left w:val="nil"/>
              <w:bottom w:val="nil"/>
              <w:right w:val="nil"/>
            </w:tcBorders>
            <w:shd w:val="clear" w:color="auto" w:fill="auto"/>
            <w:noWrap/>
            <w:vAlign w:val="bottom"/>
            <w:hideMark/>
          </w:tcPr>
          <w:p w14:paraId="0EF564EB" w14:textId="5B48FA9C"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0,2707</w:t>
            </w:r>
          </w:p>
        </w:tc>
        <w:tc>
          <w:tcPr>
            <w:tcW w:w="1559" w:type="dxa"/>
            <w:tcBorders>
              <w:top w:val="nil"/>
              <w:left w:val="nil"/>
              <w:bottom w:val="nil"/>
              <w:right w:val="nil"/>
            </w:tcBorders>
            <w:shd w:val="clear" w:color="auto" w:fill="auto"/>
            <w:noWrap/>
            <w:vAlign w:val="bottom"/>
            <w:hideMark/>
          </w:tcPr>
          <w:p w14:paraId="772D571F" w14:textId="6F27BCB1"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0,000</w:t>
            </w:r>
          </w:p>
        </w:tc>
      </w:tr>
      <w:tr w:rsidR="00B7698B" w:rsidRPr="00965EC6" w14:paraId="7C02D484" w14:textId="77777777" w:rsidTr="00F2082E">
        <w:trPr>
          <w:trHeight w:val="302"/>
        </w:trPr>
        <w:tc>
          <w:tcPr>
            <w:tcW w:w="1866" w:type="dxa"/>
            <w:tcBorders>
              <w:top w:val="nil"/>
              <w:left w:val="nil"/>
              <w:bottom w:val="nil"/>
              <w:right w:val="nil"/>
            </w:tcBorders>
            <w:shd w:val="clear" w:color="auto" w:fill="auto"/>
            <w:noWrap/>
            <w:vAlign w:val="bottom"/>
            <w:hideMark/>
          </w:tcPr>
          <w:p w14:paraId="01C61EFB" w14:textId="7AFEEADA" w:rsidR="00B7698B" w:rsidRPr="00965EC6" w:rsidRDefault="00B7698B" w:rsidP="00F2082E">
            <w:pPr>
              <w:jc w:val="both"/>
              <w:rPr>
                <w:rFonts w:ascii="Times New Roman" w:eastAsia="Times New Roman" w:hAnsi="Times New Roman"/>
                <w:color w:val="000000"/>
              </w:rPr>
            </w:pPr>
            <w:r>
              <w:rPr>
                <w:rFonts w:ascii="Times New Roman" w:eastAsia="Times New Roman" w:hAnsi="Times New Roman"/>
                <w:color w:val="000000"/>
              </w:rPr>
              <w:t>ATVT</w:t>
            </w:r>
          </w:p>
        </w:tc>
        <w:tc>
          <w:tcPr>
            <w:tcW w:w="2942" w:type="dxa"/>
            <w:tcBorders>
              <w:top w:val="nil"/>
              <w:left w:val="nil"/>
              <w:bottom w:val="nil"/>
              <w:right w:val="nil"/>
            </w:tcBorders>
            <w:shd w:val="clear" w:color="auto" w:fill="auto"/>
            <w:noWrap/>
            <w:vAlign w:val="bottom"/>
            <w:hideMark/>
          </w:tcPr>
          <w:p w14:paraId="289F3F47" w14:textId="45F5DBDB" w:rsidR="00B7698B" w:rsidRPr="009C72C9" w:rsidRDefault="00B7698B" w:rsidP="00F2082E">
            <w:pPr>
              <w:jc w:val="both"/>
              <w:rPr>
                <w:rFonts w:ascii="Times New Roman" w:eastAsia="Times New Roman" w:hAnsi="Times New Roman"/>
                <w:color w:val="000000"/>
                <w:highlight w:val="yellow"/>
                <w:vertAlign w:val="superscript"/>
              </w:rPr>
            </w:pPr>
            <w:r w:rsidRPr="009C72C9">
              <w:rPr>
                <w:rFonts w:ascii="Times New Roman" w:eastAsia="Times New Roman" w:hAnsi="Times New Roman"/>
                <w:color w:val="000000"/>
              </w:rPr>
              <w:t>0,0025</w:t>
            </w:r>
            <w:r w:rsidR="009C72C9" w:rsidRPr="009C72C9">
              <w:rPr>
                <w:rFonts w:ascii="Times New Roman" w:eastAsia="Times New Roman" w:hAnsi="Times New Roman"/>
                <w:color w:val="000000"/>
                <w:vertAlign w:val="superscript"/>
              </w:rPr>
              <w:t>NS</w:t>
            </w:r>
          </w:p>
        </w:tc>
        <w:tc>
          <w:tcPr>
            <w:tcW w:w="2693" w:type="dxa"/>
            <w:tcBorders>
              <w:top w:val="nil"/>
              <w:left w:val="nil"/>
              <w:bottom w:val="nil"/>
              <w:right w:val="nil"/>
            </w:tcBorders>
            <w:shd w:val="clear" w:color="auto" w:fill="auto"/>
            <w:noWrap/>
            <w:vAlign w:val="bottom"/>
            <w:hideMark/>
          </w:tcPr>
          <w:p w14:paraId="004B5433" w14:textId="4C58EEB3"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0,0180</w:t>
            </w:r>
          </w:p>
        </w:tc>
        <w:tc>
          <w:tcPr>
            <w:tcW w:w="1559" w:type="dxa"/>
            <w:tcBorders>
              <w:top w:val="nil"/>
              <w:left w:val="nil"/>
              <w:bottom w:val="nil"/>
              <w:right w:val="nil"/>
            </w:tcBorders>
            <w:shd w:val="clear" w:color="auto" w:fill="auto"/>
            <w:noWrap/>
            <w:vAlign w:val="bottom"/>
            <w:hideMark/>
          </w:tcPr>
          <w:p w14:paraId="64E9E4FE" w14:textId="093DBE17"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0,891</w:t>
            </w:r>
          </w:p>
        </w:tc>
      </w:tr>
      <w:tr w:rsidR="00B7698B" w:rsidRPr="00965EC6" w14:paraId="4F973DED" w14:textId="77777777" w:rsidTr="00F2082E">
        <w:trPr>
          <w:trHeight w:val="302"/>
        </w:trPr>
        <w:tc>
          <w:tcPr>
            <w:tcW w:w="1866" w:type="dxa"/>
            <w:tcBorders>
              <w:top w:val="nil"/>
              <w:left w:val="nil"/>
              <w:bottom w:val="nil"/>
              <w:right w:val="nil"/>
            </w:tcBorders>
            <w:shd w:val="clear" w:color="auto" w:fill="auto"/>
            <w:noWrap/>
            <w:vAlign w:val="bottom"/>
            <w:hideMark/>
          </w:tcPr>
          <w:p w14:paraId="139FB7EE" w14:textId="1984BBD7" w:rsidR="00B7698B" w:rsidRPr="00965EC6" w:rsidRDefault="00B7698B" w:rsidP="00F2082E">
            <w:pPr>
              <w:jc w:val="both"/>
              <w:rPr>
                <w:rFonts w:ascii="Times New Roman" w:eastAsia="Times New Roman" w:hAnsi="Times New Roman"/>
                <w:color w:val="000000"/>
              </w:rPr>
            </w:pPr>
            <w:r>
              <w:rPr>
                <w:rFonts w:ascii="Times New Roman" w:eastAsia="Times New Roman" w:hAnsi="Times New Roman"/>
                <w:color w:val="000000"/>
              </w:rPr>
              <w:t>PLT</w:t>
            </w:r>
          </w:p>
        </w:tc>
        <w:tc>
          <w:tcPr>
            <w:tcW w:w="2942" w:type="dxa"/>
            <w:tcBorders>
              <w:top w:val="nil"/>
              <w:left w:val="nil"/>
              <w:bottom w:val="nil"/>
              <w:right w:val="nil"/>
            </w:tcBorders>
            <w:shd w:val="clear" w:color="auto" w:fill="auto"/>
            <w:noWrap/>
            <w:vAlign w:val="bottom"/>
            <w:hideMark/>
          </w:tcPr>
          <w:p w14:paraId="715FCF31" w14:textId="173CFAB9"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0,4360</w:t>
            </w:r>
            <w:r w:rsidR="009C72C9">
              <w:rPr>
                <w:rFonts w:ascii="Times New Roman" w:eastAsia="Times New Roman" w:hAnsi="Times New Roman"/>
                <w:color w:val="000000"/>
              </w:rPr>
              <w:t>***</w:t>
            </w:r>
          </w:p>
        </w:tc>
        <w:tc>
          <w:tcPr>
            <w:tcW w:w="2693" w:type="dxa"/>
            <w:tcBorders>
              <w:top w:val="nil"/>
              <w:left w:val="nil"/>
              <w:bottom w:val="nil"/>
              <w:right w:val="nil"/>
            </w:tcBorders>
            <w:shd w:val="clear" w:color="auto" w:fill="auto"/>
            <w:noWrap/>
            <w:vAlign w:val="bottom"/>
            <w:hideMark/>
          </w:tcPr>
          <w:p w14:paraId="039C91AD" w14:textId="3D501E56"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0,1439</w:t>
            </w:r>
          </w:p>
        </w:tc>
        <w:tc>
          <w:tcPr>
            <w:tcW w:w="1559" w:type="dxa"/>
            <w:tcBorders>
              <w:top w:val="nil"/>
              <w:left w:val="nil"/>
              <w:bottom w:val="nil"/>
              <w:right w:val="nil"/>
            </w:tcBorders>
            <w:shd w:val="clear" w:color="auto" w:fill="auto"/>
            <w:noWrap/>
            <w:vAlign w:val="bottom"/>
            <w:hideMark/>
          </w:tcPr>
          <w:p w14:paraId="288D4B87" w14:textId="71E9C9C6"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0,003</w:t>
            </w:r>
          </w:p>
        </w:tc>
      </w:tr>
      <w:tr w:rsidR="00B7698B" w:rsidRPr="00965EC6" w14:paraId="24BF59BC" w14:textId="77777777" w:rsidTr="00F2082E">
        <w:trPr>
          <w:trHeight w:val="302"/>
        </w:trPr>
        <w:tc>
          <w:tcPr>
            <w:tcW w:w="1866" w:type="dxa"/>
            <w:tcBorders>
              <w:top w:val="nil"/>
              <w:left w:val="nil"/>
              <w:bottom w:val="single" w:sz="4" w:space="0" w:color="auto"/>
              <w:right w:val="nil"/>
            </w:tcBorders>
            <w:shd w:val="clear" w:color="auto" w:fill="auto"/>
            <w:noWrap/>
            <w:vAlign w:val="bottom"/>
            <w:hideMark/>
          </w:tcPr>
          <w:p w14:paraId="336BEC10" w14:textId="77777777" w:rsidR="00B7698B" w:rsidRPr="00965EC6" w:rsidRDefault="00B7698B" w:rsidP="00F2082E">
            <w:pPr>
              <w:jc w:val="both"/>
              <w:rPr>
                <w:rFonts w:ascii="Times New Roman" w:eastAsia="Times New Roman" w:hAnsi="Times New Roman"/>
                <w:color w:val="000000"/>
              </w:rPr>
            </w:pPr>
            <w:r w:rsidRPr="00965EC6">
              <w:rPr>
                <w:rFonts w:ascii="Times New Roman" w:eastAsia="Times New Roman" w:hAnsi="Times New Roman"/>
                <w:color w:val="000000"/>
              </w:rPr>
              <w:t>COV19</w:t>
            </w:r>
          </w:p>
        </w:tc>
        <w:tc>
          <w:tcPr>
            <w:tcW w:w="2942" w:type="dxa"/>
            <w:tcBorders>
              <w:top w:val="nil"/>
              <w:left w:val="nil"/>
              <w:bottom w:val="single" w:sz="4" w:space="0" w:color="auto"/>
              <w:right w:val="nil"/>
            </w:tcBorders>
            <w:shd w:val="clear" w:color="auto" w:fill="auto"/>
            <w:noWrap/>
            <w:vAlign w:val="bottom"/>
            <w:hideMark/>
          </w:tcPr>
          <w:p w14:paraId="4E4BE27A" w14:textId="196B4042" w:rsidR="00B7698B" w:rsidRPr="009C72C9" w:rsidRDefault="00B7698B" w:rsidP="00F2082E">
            <w:pPr>
              <w:jc w:val="both"/>
              <w:rPr>
                <w:rFonts w:ascii="Times New Roman" w:eastAsia="Times New Roman" w:hAnsi="Times New Roman"/>
                <w:color w:val="000000"/>
                <w:highlight w:val="yellow"/>
                <w:vertAlign w:val="superscript"/>
              </w:rPr>
            </w:pPr>
            <w:r w:rsidRPr="009C72C9">
              <w:rPr>
                <w:rFonts w:ascii="Times New Roman" w:eastAsia="Times New Roman" w:hAnsi="Times New Roman"/>
                <w:color w:val="000000"/>
              </w:rPr>
              <w:t>-3.653,986</w:t>
            </w:r>
            <w:r w:rsidR="009C72C9">
              <w:rPr>
                <w:rFonts w:ascii="Times New Roman" w:eastAsia="Times New Roman" w:hAnsi="Times New Roman"/>
                <w:color w:val="000000"/>
                <w:vertAlign w:val="superscript"/>
              </w:rPr>
              <w:t>NS</w:t>
            </w:r>
          </w:p>
        </w:tc>
        <w:tc>
          <w:tcPr>
            <w:tcW w:w="2693" w:type="dxa"/>
            <w:tcBorders>
              <w:top w:val="nil"/>
              <w:left w:val="nil"/>
              <w:bottom w:val="single" w:sz="4" w:space="0" w:color="auto"/>
              <w:right w:val="nil"/>
            </w:tcBorders>
            <w:shd w:val="clear" w:color="auto" w:fill="auto"/>
            <w:noWrap/>
            <w:vAlign w:val="bottom"/>
            <w:hideMark/>
          </w:tcPr>
          <w:p w14:paraId="503C32CB" w14:textId="457F812C"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2.649,212</w:t>
            </w:r>
          </w:p>
        </w:tc>
        <w:tc>
          <w:tcPr>
            <w:tcW w:w="1559" w:type="dxa"/>
            <w:tcBorders>
              <w:top w:val="nil"/>
              <w:left w:val="nil"/>
              <w:bottom w:val="single" w:sz="4" w:space="0" w:color="auto"/>
              <w:right w:val="nil"/>
            </w:tcBorders>
            <w:shd w:val="clear" w:color="auto" w:fill="auto"/>
            <w:noWrap/>
            <w:vAlign w:val="bottom"/>
            <w:hideMark/>
          </w:tcPr>
          <w:p w14:paraId="307572BC" w14:textId="45BDAD70" w:rsidR="00B7698B" w:rsidRPr="009C72C9" w:rsidRDefault="00B7698B" w:rsidP="00F2082E">
            <w:pPr>
              <w:jc w:val="both"/>
              <w:rPr>
                <w:rFonts w:ascii="Times New Roman" w:eastAsia="Times New Roman" w:hAnsi="Times New Roman"/>
                <w:color w:val="000000"/>
                <w:highlight w:val="yellow"/>
              </w:rPr>
            </w:pPr>
            <w:r w:rsidRPr="009C72C9">
              <w:rPr>
                <w:rFonts w:ascii="Times New Roman" w:eastAsia="Times New Roman" w:hAnsi="Times New Roman"/>
                <w:color w:val="000000"/>
              </w:rPr>
              <w:t>0,168</w:t>
            </w:r>
          </w:p>
        </w:tc>
      </w:tr>
      <w:tr w:rsidR="0058590F" w:rsidRPr="00D05600" w14:paraId="520A47B9" w14:textId="77777777" w:rsidTr="00F2082E">
        <w:trPr>
          <w:trHeight w:val="274"/>
        </w:trPr>
        <w:tc>
          <w:tcPr>
            <w:tcW w:w="4808" w:type="dxa"/>
            <w:gridSpan w:val="2"/>
            <w:tcBorders>
              <w:top w:val="nil"/>
              <w:left w:val="nil"/>
              <w:bottom w:val="single" w:sz="4" w:space="0" w:color="auto"/>
              <w:right w:val="nil"/>
            </w:tcBorders>
            <w:shd w:val="clear" w:color="auto" w:fill="auto"/>
            <w:noWrap/>
            <w:vAlign w:val="bottom"/>
          </w:tcPr>
          <w:p w14:paraId="7B40AEF6" w14:textId="6276474A" w:rsidR="0058590F" w:rsidRPr="00D05600" w:rsidRDefault="0058590F" w:rsidP="00EB1059">
            <w:pPr>
              <w:jc w:val="both"/>
              <w:rPr>
                <w:rFonts w:ascii="Times New Roman" w:eastAsia="Times New Roman" w:hAnsi="Times New Roman"/>
                <w:color w:val="000000"/>
              </w:rPr>
            </w:pPr>
            <w:r w:rsidRPr="00D05600">
              <w:rPr>
                <w:rFonts w:ascii="Times New Roman" w:eastAsia="Times New Roman" w:hAnsi="Times New Roman"/>
                <w:color w:val="000000"/>
              </w:rPr>
              <w:t>R</w:t>
            </w:r>
            <w:r w:rsidRPr="00D05600">
              <w:rPr>
                <w:rFonts w:ascii="Times New Roman" w:eastAsia="Times New Roman" w:hAnsi="Times New Roman"/>
                <w:color w:val="000000"/>
                <w:vertAlign w:val="superscript"/>
              </w:rPr>
              <w:t>2</w:t>
            </w:r>
            <w:r w:rsidRPr="00D05600">
              <w:rPr>
                <w:rFonts w:ascii="Times New Roman" w:eastAsia="Times New Roman" w:hAnsi="Times New Roman"/>
                <w:color w:val="000000"/>
              </w:rPr>
              <w:t>(overall) = 0,715</w:t>
            </w:r>
          </w:p>
        </w:tc>
        <w:tc>
          <w:tcPr>
            <w:tcW w:w="2693" w:type="dxa"/>
            <w:tcBorders>
              <w:top w:val="nil"/>
              <w:left w:val="nil"/>
              <w:bottom w:val="single" w:sz="4" w:space="0" w:color="auto"/>
              <w:right w:val="nil"/>
            </w:tcBorders>
            <w:shd w:val="clear" w:color="auto" w:fill="auto"/>
            <w:noWrap/>
            <w:vAlign w:val="bottom"/>
          </w:tcPr>
          <w:p w14:paraId="7B84FE23" w14:textId="6E99C190" w:rsidR="0058590F" w:rsidRPr="00D05600" w:rsidRDefault="0058590F" w:rsidP="00EB1059">
            <w:pPr>
              <w:jc w:val="both"/>
              <w:rPr>
                <w:rFonts w:ascii="Times New Roman" w:eastAsia="Times New Roman" w:hAnsi="Times New Roman"/>
                <w:color w:val="000000"/>
              </w:rPr>
            </w:pPr>
            <w:r w:rsidRPr="00D05600">
              <w:rPr>
                <w:rFonts w:ascii="Times New Roman" w:eastAsia="Times New Roman" w:hAnsi="Times New Roman"/>
                <w:color w:val="000000"/>
              </w:rPr>
              <w:t>Teste Chow= 63,78***</w:t>
            </w:r>
          </w:p>
        </w:tc>
        <w:tc>
          <w:tcPr>
            <w:tcW w:w="1559" w:type="dxa"/>
            <w:tcBorders>
              <w:top w:val="nil"/>
              <w:left w:val="nil"/>
              <w:bottom w:val="single" w:sz="4" w:space="0" w:color="auto"/>
              <w:right w:val="nil"/>
            </w:tcBorders>
            <w:shd w:val="clear" w:color="auto" w:fill="auto"/>
            <w:noWrap/>
            <w:vAlign w:val="bottom"/>
          </w:tcPr>
          <w:p w14:paraId="38167EC6" w14:textId="77777777" w:rsidR="0058590F" w:rsidRPr="00D05600" w:rsidRDefault="0058590F" w:rsidP="00F2082E">
            <w:pPr>
              <w:jc w:val="both"/>
              <w:rPr>
                <w:rFonts w:ascii="Times New Roman" w:eastAsia="Times New Roman" w:hAnsi="Times New Roman"/>
                <w:color w:val="000000"/>
              </w:rPr>
            </w:pPr>
          </w:p>
        </w:tc>
      </w:tr>
      <w:tr w:rsidR="0058590F" w:rsidRPr="00D05600" w14:paraId="1845BCF8" w14:textId="77777777" w:rsidTr="00992924">
        <w:trPr>
          <w:trHeight w:val="245"/>
        </w:trPr>
        <w:tc>
          <w:tcPr>
            <w:tcW w:w="9060" w:type="dxa"/>
            <w:gridSpan w:val="4"/>
            <w:tcBorders>
              <w:top w:val="nil"/>
              <w:left w:val="nil"/>
              <w:bottom w:val="single" w:sz="4" w:space="0" w:color="auto"/>
              <w:right w:val="nil"/>
            </w:tcBorders>
            <w:shd w:val="clear" w:color="auto" w:fill="auto"/>
            <w:noWrap/>
          </w:tcPr>
          <w:p w14:paraId="35B5BDF9" w14:textId="33A7A6FB" w:rsidR="0058590F" w:rsidRPr="00D05600" w:rsidRDefault="0058590F" w:rsidP="009C72C9">
            <w:pPr>
              <w:jc w:val="both"/>
              <w:rPr>
                <w:rFonts w:ascii="Times New Roman" w:eastAsia="Times New Roman" w:hAnsi="Times New Roman"/>
                <w:color w:val="000000"/>
              </w:rPr>
            </w:pPr>
            <w:r w:rsidRPr="00D05600">
              <w:rPr>
                <w:rFonts w:ascii="Times New Roman" w:eastAsia="Times New Roman" w:hAnsi="Times New Roman"/>
                <w:color w:val="000000"/>
              </w:rPr>
              <w:t>Teste de significância conjunta dos regressores</w:t>
            </w:r>
            <w:r w:rsidR="00B04578" w:rsidRPr="00D05600">
              <w:rPr>
                <w:rFonts w:ascii="Times New Roman" w:eastAsia="Times New Roman" w:hAnsi="Times New Roman"/>
                <w:color w:val="000000"/>
              </w:rPr>
              <w:t xml:space="preserve"> </w:t>
            </w:r>
            <w:r w:rsidRPr="00D05600">
              <w:rPr>
                <w:rFonts w:ascii="Times New Roman" w:eastAsia="Times New Roman" w:hAnsi="Times New Roman"/>
                <w:color w:val="000000"/>
              </w:rPr>
              <w:t xml:space="preserve">= </w:t>
            </w:r>
            <w:r w:rsidR="009C72C9" w:rsidRPr="00D05600">
              <w:rPr>
                <w:rFonts w:ascii="Times New Roman" w:eastAsia="Times New Roman" w:hAnsi="Times New Roman"/>
                <w:color w:val="000000"/>
              </w:rPr>
              <w:t>400,08</w:t>
            </w:r>
            <w:r w:rsidRPr="00D05600">
              <w:rPr>
                <w:rFonts w:ascii="Times New Roman" w:eastAsia="Times New Roman" w:hAnsi="Times New Roman"/>
                <w:color w:val="000000"/>
              </w:rPr>
              <w:t>***</w:t>
            </w:r>
          </w:p>
        </w:tc>
      </w:tr>
      <w:tr w:rsidR="0058590F" w:rsidRPr="00D05600" w14:paraId="46C164F1" w14:textId="77777777" w:rsidTr="00992924">
        <w:trPr>
          <w:trHeight w:val="245"/>
        </w:trPr>
        <w:tc>
          <w:tcPr>
            <w:tcW w:w="4808" w:type="dxa"/>
            <w:gridSpan w:val="2"/>
            <w:tcBorders>
              <w:top w:val="nil"/>
              <w:left w:val="nil"/>
              <w:bottom w:val="single" w:sz="4" w:space="0" w:color="auto"/>
              <w:right w:val="nil"/>
            </w:tcBorders>
            <w:shd w:val="clear" w:color="auto" w:fill="auto"/>
            <w:noWrap/>
            <w:vAlign w:val="bottom"/>
          </w:tcPr>
          <w:p w14:paraId="5BE2470E" w14:textId="67B05EA3" w:rsidR="0058590F" w:rsidRPr="00D05600" w:rsidRDefault="0058590F" w:rsidP="0058590F">
            <w:pPr>
              <w:jc w:val="both"/>
              <w:rPr>
                <w:rFonts w:ascii="Times New Roman" w:eastAsia="Times New Roman" w:hAnsi="Times New Roman"/>
                <w:color w:val="000000"/>
              </w:rPr>
            </w:pPr>
            <w:r w:rsidRPr="00D05600">
              <w:rPr>
                <w:rFonts w:ascii="Times New Roman" w:eastAsia="Times New Roman" w:hAnsi="Times New Roman"/>
                <w:color w:val="000000"/>
              </w:rPr>
              <w:t xml:space="preserve">Teste de Autocorrelação (teste F) = 66,83***      </w:t>
            </w:r>
          </w:p>
        </w:tc>
        <w:tc>
          <w:tcPr>
            <w:tcW w:w="4252" w:type="dxa"/>
            <w:gridSpan w:val="2"/>
            <w:tcBorders>
              <w:top w:val="nil"/>
              <w:left w:val="nil"/>
              <w:bottom w:val="single" w:sz="4" w:space="0" w:color="auto"/>
              <w:right w:val="nil"/>
            </w:tcBorders>
            <w:shd w:val="clear" w:color="auto" w:fill="auto"/>
            <w:noWrap/>
            <w:vAlign w:val="bottom"/>
          </w:tcPr>
          <w:p w14:paraId="543D17A8" w14:textId="05C62ECD" w:rsidR="0058590F" w:rsidRPr="00D05600" w:rsidRDefault="0058590F" w:rsidP="00D05600">
            <w:pPr>
              <w:jc w:val="both"/>
              <w:rPr>
                <w:rFonts w:ascii="Times New Roman" w:eastAsia="Times New Roman" w:hAnsi="Times New Roman"/>
                <w:color w:val="000000"/>
              </w:rPr>
            </w:pPr>
            <w:r w:rsidRPr="00D05600">
              <w:rPr>
                <w:rFonts w:ascii="Times New Roman" w:eastAsia="Times New Roman" w:hAnsi="Times New Roman"/>
                <w:color w:val="000000"/>
              </w:rPr>
              <w:t xml:space="preserve">Teste de Normalidade = </w:t>
            </w:r>
            <w:r w:rsidR="00D05600" w:rsidRPr="00D05600">
              <w:rPr>
                <w:rFonts w:ascii="Times New Roman" w:eastAsia="Times New Roman" w:hAnsi="Times New Roman"/>
                <w:color w:val="000000"/>
              </w:rPr>
              <w:t>726,1</w:t>
            </w:r>
            <w:r w:rsidRPr="00D05600">
              <w:rPr>
                <w:rFonts w:ascii="Times New Roman" w:eastAsia="Times New Roman" w:hAnsi="Times New Roman"/>
                <w:color w:val="000000"/>
              </w:rPr>
              <w:t>***</w:t>
            </w:r>
          </w:p>
        </w:tc>
      </w:tr>
    </w:tbl>
    <w:p w14:paraId="044A5463" w14:textId="77777777" w:rsidR="00F2082E" w:rsidRDefault="00F2082E" w:rsidP="00F2082E">
      <w:pPr>
        <w:spacing w:line="360" w:lineRule="auto"/>
        <w:jc w:val="both"/>
        <w:rPr>
          <w:rFonts w:ascii="Times New Roman" w:eastAsia="Times New Roman" w:hAnsi="Times New Roman"/>
          <w:sz w:val="20"/>
        </w:rPr>
      </w:pPr>
      <w:r w:rsidRPr="006D79C9">
        <w:rPr>
          <w:rFonts w:ascii="Times New Roman" w:eastAsia="Times New Roman" w:hAnsi="Times New Roman"/>
          <w:sz w:val="20"/>
        </w:rPr>
        <w:t>Fonte: Elaboração própria a partir dos resultados da pesquisa (2022)</w:t>
      </w:r>
    </w:p>
    <w:p w14:paraId="7DB809FE" w14:textId="38C986FF" w:rsidR="00057FBC" w:rsidRPr="006D79C9" w:rsidRDefault="00057FBC" w:rsidP="00057FBC">
      <w:pPr>
        <w:jc w:val="both"/>
        <w:rPr>
          <w:rFonts w:ascii="Times New Roman" w:eastAsia="Times New Roman" w:hAnsi="Times New Roman"/>
          <w:sz w:val="20"/>
        </w:rPr>
      </w:pPr>
      <w:r>
        <w:rPr>
          <w:rFonts w:ascii="Times New Roman" w:eastAsia="Times New Roman" w:hAnsi="Times New Roman"/>
          <w:sz w:val="20"/>
        </w:rPr>
        <w:t xml:space="preserve">Nota 1: </w:t>
      </w:r>
      <w:r w:rsidRPr="00B0293B">
        <w:rPr>
          <w:rFonts w:ascii="Times New Roman" w:eastAsia="Times New Roman" w:hAnsi="Times New Roman"/>
          <w:sz w:val="20"/>
        </w:rPr>
        <w:t xml:space="preserve">Valores </w:t>
      </w:r>
      <w:r>
        <w:rPr>
          <w:rFonts w:ascii="Times New Roman" w:eastAsia="Times New Roman" w:hAnsi="Times New Roman"/>
          <w:sz w:val="20"/>
        </w:rPr>
        <w:t>das variáveis VM, RSL, ATVT, PLT  são dados em milhões de reais (R$)</w:t>
      </w:r>
    </w:p>
    <w:p w14:paraId="34BE53B8" w14:textId="65AAA8BA" w:rsidR="000E5170" w:rsidRDefault="00057FBC" w:rsidP="00057FBC">
      <w:pPr>
        <w:jc w:val="both"/>
        <w:rPr>
          <w:rFonts w:ascii="Times New Roman" w:eastAsia="Times New Roman" w:hAnsi="Times New Roman"/>
          <w:sz w:val="20"/>
        </w:rPr>
      </w:pPr>
      <w:r>
        <w:rPr>
          <w:rFonts w:ascii="Times New Roman" w:eastAsia="Times New Roman" w:hAnsi="Times New Roman"/>
          <w:sz w:val="20"/>
        </w:rPr>
        <w:t>Nota 2</w:t>
      </w:r>
      <w:r w:rsidR="00F2082E" w:rsidRPr="006D79C9">
        <w:rPr>
          <w:rFonts w:ascii="Times New Roman" w:eastAsia="Times New Roman" w:hAnsi="Times New Roman"/>
          <w:sz w:val="20"/>
        </w:rPr>
        <w:t>: (***) refere-se a significativo a 1% de significância estatística; (**) refere-se a significativo a 5%de significância estatística; (*) refere-se a significativo a 10% de significância estatística; e, (NS)</w:t>
      </w:r>
      <w:r w:rsidR="00F2082E">
        <w:rPr>
          <w:rFonts w:ascii="Times New Roman" w:eastAsia="Times New Roman" w:hAnsi="Times New Roman"/>
          <w:sz w:val="20"/>
        </w:rPr>
        <w:t xml:space="preserve"> </w:t>
      </w:r>
      <w:r w:rsidR="00F2082E" w:rsidRPr="006D79C9">
        <w:rPr>
          <w:rFonts w:ascii="Times New Roman" w:eastAsia="Times New Roman" w:hAnsi="Times New Roman"/>
          <w:sz w:val="20"/>
        </w:rPr>
        <w:t>refere-se a não significativo do ponto de vista estatístico.</w:t>
      </w:r>
    </w:p>
    <w:p w14:paraId="30DACA13" w14:textId="77777777" w:rsidR="000E5170" w:rsidRDefault="000E5170" w:rsidP="00F2082E">
      <w:pPr>
        <w:jc w:val="both"/>
        <w:rPr>
          <w:rFonts w:ascii="Times New Roman" w:eastAsia="Times New Roman" w:hAnsi="Times New Roman"/>
          <w:sz w:val="20"/>
        </w:rPr>
      </w:pPr>
    </w:p>
    <w:p w14:paraId="037AD033" w14:textId="77777777" w:rsidR="00057FBC" w:rsidRDefault="00057FBC" w:rsidP="00F2082E">
      <w:pPr>
        <w:jc w:val="both"/>
        <w:rPr>
          <w:rFonts w:ascii="Times New Roman" w:eastAsia="Times New Roman" w:hAnsi="Times New Roman"/>
          <w:sz w:val="20"/>
        </w:rPr>
      </w:pPr>
    </w:p>
    <w:p w14:paraId="54871950" w14:textId="77777777" w:rsidR="000E5170" w:rsidRPr="007B0D3F" w:rsidRDefault="000E5170" w:rsidP="00F2082E">
      <w:pPr>
        <w:jc w:val="both"/>
        <w:rPr>
          <w:rFonts w:ascii="Times New Roman" w:eastAsia="Times New Roman" w:hAnsi="Times New Roman"/>
          <w:sz w:val="20"/>
        </w:rPr>
      </w:pPr>
    </w:p>
    <w:p w14:paraId="72703544" w14:textId="0C1E2E1E" w:rsidR="00F2082E" w:rsidRPr="00965EC6" w:rsidRDefault="00F2082E" w:rsidP="00E97B4E">
      <w:pPr>
        <w:pStyle w:val="Legenda"/>
        <w:spacing w:line="240" w:lineRule="auto"/>
        <w:ind w:left="1418" w:hanging="1418"/>
        <w:jc w:val="both"/>
        <w:rPr>
          <w:rFonts w:ascii="Times New Roman" w:eastAsia="Times New Roman" w:hAnsi="Times New Roman"/>
        </w:rPr>
      </w:pPr>
      <w:bookmarkStart w:id="49" w:name="_Toc108868630"/>
      <w:r w:rsidRPr="00965EC6">
        <w:rPr>
          <w:rFonts w:ascii="Times New Roman" w:hAnsi="Times New Roman"/>
        </w:rPr>
        <w:lastRenderedPageBreak/>
        <w:t>Tabela 4A -</w:t>
      </w:r>
      <w:r w:rsidRPr="00965EC6">
        <w:rPr>
          <w:rFonts w:ascii="Times New Roman" w:hAnsi="Times New Roman"/>
        </w:rPr>
        <w:tab/>
        <w:t xml:space="preserve">Estimativas de MQO para </w:t>
      </w:r>
      <w:r w:rsidRPr="00965EC6">
        <w:rPr>
          <w:rFonts w:ascii="Times New Roman" w:eastAsia="Times New Roman" w:hAnsi="Times New Roman"/>
        </w:rPr>
        <w:t>determinantes do valor d</w:t>
      </w:r>
      <w:r w:rsidR="00621EC5">
        <w:rPr>
          <w:rFonts w:ascii="Times New Roman" w:eastAsia="Times New Roman" w:hAnsi="Times New Roman"/>
        </w:rPr>
        <w:t xml:space="preserve">e mercado das empresas </w:t>
      </w:r>
      <w:r w:rsidRPr="00965EC6">
        <w:rPr>
          <w:rFonts w:ascii="Times New Roman" w:eastAsia="Times New Roman" w:hAnsi="Times New Roman"/>
        </w:rPr>
        <w:t>que compõem o IBRX50 do primeiro trimestre de 2018 ao último trimestre de 2021.</w:t>
      </w:r>
      <w:bookmarkEnd w:id="49"/>
    </w:p>
    <w:tbl>
      <w:tblPr>
        <w:tblW w:w="9017" w:type="dxa"/>
        <w:tblCellMar>
          <w:left w:w="70" w:type="dxa"/>
          <w:right w:w="70" w:type="dxa"/>
        </w:tblCellMar>
        <w:tblLook w:val="04A0" w:firstRow="1" w:lastRow="0" w:firstColumn="1" w:lastColumn="0" w:noHBand="0" w:noVBand="1"/>
      </w:tblPr>
      <w:tblGrid>
        <w:gridCol w:w="2411"/>
        <w:gridCol w:w="2407"/>
        <w:gridCol w:w="2693"/>
        <w:gridCol w:w="1506"/>
      </w:tblGrid>
      <w:tr w:rsidR="00F2082E" w:rsidRPr="00965EC6" w14:paraId="06A54776" w14:textId="77777777" w:rsidTr="000E5170">
        <w:trPr>
          <w:trHeight w:val="320"/>
        </w:trPr>
        <w:tc>
          <w:tcPr>
            <w:tcW w:w="2411" w:type="dxa"/>
            <w:tcBorders>
              <w:top w:val="single" w:sz="4" w:space="0" w:color="auto"/>
              <w:left w:val="nil"/>
              <w:bottom w:val="single" w:sz="4" w:space="0" w:color="auto"/>
              <w:right w:val="nil"/>
            </w:tcBorders>
            <w:shd w:val="clear" w:color="auto" w:fill="auto"/>
            <w:noWrap/>
            <w:vAlign w:val="bottom"/>
            <w:hideMark/>
          </w:tcPr>
          <w:p w14:paraId="55B86CE2" w14:textId="698BDF4F"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V</w:t>
            </w:r>
            <w:r w:rsidR="00790226">
              <w:rPr>
                <w:rFonts w:ascii="Times New Roman" w:eastAsia="Times New Roman" w:hAnsi="Times New Roman"/>
                <w:color w:val="000000"/>
              </w:rPr>
              <w:t>M</w:t>
            </w:r>
          </w:p>
        </w:tc>
        <w:tc>
          <w:tcPr>
            <w:tcW w:w="2407" w:type="dxa"/>
            <w:tcBorders>
              <w:top w:val="single" w:sz="4" w:space="0" w:color="auto"/>
              <w:left w:val="nil"/>
              <w:bottom w:val="single" w:sz="4" w:space="0" w:color="auto"/>
              <w:right w:val="nil"/>
            </w:tcBorders>
            <w:shd w:val="clear" w:color="auto" w:fill="auto"/>
            <w:noWrap/>
            <w:vAlign w:val="bottom"/>
            <w:hideMark/>
          </w:tcPr>
          <w:p w14:paraId="1F360B9F" w14:textId="77777777"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COEFICIENTE</w:t>
            </w:r>
          </w:p>
        </w:tc>
        <w:tc>
          <w:tcPr>
            <w:tcW w:w="2693" w:type="dxa"/>
            <w:tcBorders>
              <w:top w:val="single" w:sz="4" w:space="0" w:color="auto"/>
              <w:left w:val="nil"/>
              <w:bottom w:val="single" w:sz="4" w:space="0" w:color="auto"/>
              <w:right w:val="nil"/>
            </w:tcBorders>
            <w:shd w:val="clear" w:color="auto" w:fill="auto"/>
            <w:noWrap/>
            <w:vAlign w:val="bottom"/>
            <w:hideMark/>
          </w:tcPr>
          <w:p w14:paraId="77688D5A" w14:textId="77777777"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ERRO-PADRÃO</w:t>
            </w:r>
          </w:p>
        </w:tc>
        <w:tc>
          <w:tcPr>
            <w:tcW w:w="1506" w:type="dxa"/>
            <w:tcBorders>
              <w:top w:val="single" w:sz="4" w:space="0" w:color="auto"/>
              <w:left w:val="nil"/>
              <w:bottom w:val="single" w:sz="4" w:space="0" w:color="auto"/>
              <w:right w:val="nil"/>
            </w:tcBorders>
            <w:shd w:val="clear" w:color="auto" w:fill="auto"/>
            <w:noWrap/>
            <w:vAlign w:val="bottom"/>
            <w:hideMark/>
          </w:tcPr>
          <w:p w14:paraId="0103B78D" w14:textId="77777777" w:rsidR="00F2082E" w:rsidRPr="00965EC6" w:rsidRDefault="00F2082E" w:rsidP="00F2082E">
            <w:pPr>
              <w:jc w:val="both"/>
              <w:rPr>
                <w:rFonts w:ascii="Times New Roman" w:eastAsia="Times New Roman" w:hAnsi="Times New Roman"/>
                <w:color w:val="000000"/>
              </w:rPr>
            </w:pPr>
            <w:r w:rsidRPr="00965EC6">
              <w:rPr>
                <w:rFonts w:ascii="Times New Roman" w:eastAsia="Times New Roman" w:hAnsi="Times New Roman"/>
                <w:color w:val="000000"/>
              </w:rPr>
              <w:t>P&gt;|t|</w:t>
            </w:r>
          </w:p>
        </w:tc>
      </w:tr>
      <w:tr w:rsidR="007C06F2" w:rsidRPr="00965EC6" w14:paraId="4699E2B5" w14:textId="77777777" w:rsidTr="000E5170">
        <w:trPr>
          <w:trHeight w:val="320"/>
        </w:trPr>
        <w:tc>
          <w:tcPr>
            <w:tcW w:w="2411" w:type="dxa"/>
            <w:tcBorders>
              <w:top w:val="nil"/>
              <w:left w:val="nil"/>
              <w:bottom w:val="nil"/>
              <w:right w:val="nil"/>
            </w:tcBorders>
            <w:shd w:val="clear" w:color="auto" w:fill="auto"/>
            <w:noWrap/>
            <w:vAlign w:val="bottom"/>
            <w:hideMark/>
          </w:tcPr>
          <w:p w14:paraId="0DB325EE" w14:textId="77777777" w:rsidR="007C06F2" w:rsidRPr="00965EC6" w:rsidRDefault="007C06F2" w:rsidP="00F2082E">
            <w:pPr>
              <w:jc w:val="both"/>
              <w:rPr>
                <w:rFonts w:ascii="Times New Roman" w:eastAsia="Times New Roman" w:hAnsi="Times New Roman"/>
                <w:color w:val="000000"/>
              </w:rPr>
            </w:pPr>
            <w:r w:rsidRPr="00965EC6">
              <w:rPr>
                <w:rFonts w:ascii="Times New Roman" w:eastAsia="Times New Roman" w:hAnsi="Times New Roman"/>
                <w:color w:val="000000"/>
              </w:rPr>
              <w:t>CONSTANTE</w:t>
            </w:r>
          </w:p>
        </w:tc>
        <w:tc>
          <w:tcPr>
            <w:tcW w:w="2407" w:type="dxa"/>
            <w:tcBorders>
              <w:top w:val="nil"/>
              <w:left w:val="nil"/>
              <w:bottom w:val="nil"/>
              <w:right w:val="nil"/>
            </w:tcBorders>
            <w:shd w:val="clear" w:color="auto" w:fill="auto"/>
            <w:noWrap/>
            <w:vAlign w:val="bottom"/>
            <w:hideMark/>
          </w:tcPr>
          <w:p w14:paraId="2CC2D2F1" w14:textId="71836E2D"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22.131,790</w:t>
            </w:r>
            <w:r w:rsidR="008F6B52">
              <w:rPr>
                <w:rFonts w:ascii="Times New Roman" w:eastAsia="Times New Roman" w:hAnsi="Times New Roman"/>
                <w:color w:val="000000"/>
              </w:rPr>
              <w:t>***</w:t>
            </w:r>
          </w:p>
        </w:tc>
        <w:tc>
          <w:tcPr>
            <w:tcW w:w="2693" w:type="dxa"/>
            <w:tcBorders>
              <w:top w:val="nil"/>
              <w:left w:val="nil"/>
              <w:bottom w:val="nil"/>
              <w:right w:val="nil"/>
            </w:tcBorders>
            <w:shd w:val="clear" w:color="auto" w:fill="auto"/>
            <w:noWrap/>
            <w:vAlign w:val="bottom"/>
            <w:hideMark/>
          </w:tcPr>
          <w:p w14:paraId="492339F4" w14:textId="4834C450"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1.862,712</w:t>
            </w:r>
          </w:p>
        </w:tc>
        <w:tc>
          <w:tcPr>
            <w:tcW w:w="1506" w:type="dxa"/>
            <w:tcBorders>
              <w:top w:val="nil"/>
              <w:left w:val="nil"/>
              <w:bottom w:val="nil"/>
              <w:right w:val="nil"/>
            </w:tcBorders>
            <w:shd w:val="clear" w:color="auto" w:fill="auto"/>
            <w:noWrap/>
            <w:vAlign w:val="bottom"/>
            <w:hideMark/>
          </w:tcPr>
          <w:p w14:paraId="67731FDA" w14:textId="07DB51E9"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0,000</w:t>
            </w:r>
          </w:p>
        </w:tc>
      </w:tr>
      <w:tr w:rsidR="007C06F2" w:rsidRPr="00965EC6" w14:paraId="15F3CC08" w14:textId="77777777" w:rsidTr="000E5170">
        <w:trPr>
          <w:trHeight w:val="320"/>
        </w:trPr>
        <w:tc>
          <w:tcPr>
            <w:tcW w:w="2411" w:type="dxa"/>
            <w:tcBorders>
              <w:top w:val="nil"/>
              <w:left w:val="nil"/>
              <w:bottom w:val="nil"/>
              <w:right w:val="nil"/>
            </w:tcBorders>
            <w:shd w:val="clear" w:color="auto" w:fill="auto"/>
            <w:noWrap/>
            <w:vAlign w:val="bottom"/>
            <w:hideMark/>
          </w:tcPr>
          <w:p w14:paraId="189B24E7" w14:textId="77777777" w:rsidR="007C06F2" w:rsidRPr="00965EC6" w:rsidRDefault="007C06F2" w:rsidP="00F2082E">
            <w:pPr>
              <w:jc w:val="both"/>
              <w:rPr>
                <w:rFonts w:ascii="Times New Roman" w:eastAsia="Times New Roman" w:hAnsi="Times New Roman"/>
                <w:color w:val="000000"/>
              </w:rPr>
            </w:pPr>
            <w:r w:rsidRPr="00965EC6">
              <w:rPr>
                <w:rFonts w:ascii="Times New Roman" w:eastAsia="Times New Roman" w:hAnsi="Times New Roman"/>
                <w:color w:val="000000"/>
              </w:rPr>
              <w:t>RSL</w:t>
            </w:r>
          </w:p>
        </w:tc>
        <w:tc>
          <w:tcPr>
            <w:tcW w:w="2407" w:type="dxa"/>
            <w:tcBorders>
              <w:top w:val="nil"/>
              <w:left w:val="nil"/>
              <w:bottom w:val="nil"/>
              <w:right w:val="nil"/>
            </w:tcBorders>
            <w:shd w:val="clear" w:color="auto" w:fill="auto"/>
            <w:noWrap/>
            <w:vAlign w:val="bottom"/>
            <w:hideMark/>
          </w:tcPr>
          <w:p w14:paraId="12E38205" w14:textId="5A26A88F"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2,3372</w:t>
            </w:r>
            <w:r w:rsidR="008F6B52">
              <w:rPr>
                <w:rFonts w:ascii="Times New Roman" w:eastAsia="Times New Roman" w:hAnsi="Times New Roman"/>
                <w:color w:val="000000"/>
              </w:rPr>
              <w:t>***</w:t>
            </w:r>
          </w:p>
        </w:tc>
        <w:tc>
          <w:tcPr>
            <w:tcW w:w="2693" w:type="dxa"/>
            <w:tcBorders>
              <w:top w:val="nil"/>
              <w:left w:val="nil"/>
              <w:bottom w:val="nil"/>
              <w:right w:val="nil"/>
            </w:tcBorders>
            <w:shd w:val="clear" w:color="auto" w:fill="auto"/>
            <w:noWrap/>
            <w:vAlign w:val="bottom"/>
            <w:hideMark/>
          </w:tcPr>
          <w:p w14:paraId="3CFFB3F6" w14:textId="7373B8EF"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0,3915</w:t>
            </w:r>
          </w:p>
        </w:tc>
        <w:tc>
          <w:tcPr>
            <w:tcW w:w="1506" w:type="dxa"/>
            <w:tcBorders>
              <w:top w:val="nil"/>
              <w:left w:val="nil"/>
              <w:bottom w:val="nil"/>
              <w:right w:val="nil"/>
            </w:tcBorders>
            <w:shd w:val="clear" w:color="auto" w:fill="auto"/>
            <w:noWrap/>
            <w:vAlign w:val="bottom"/>
            <w:hideMark/>
          </w:tcPr>
          <w:p w14:paraId="38A7BC69" w14:textId="185AD9AB"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0,000</w:t>
            </w:r>
          </w:p>
        </w:tc>
      </w:tr>
      <w:tr w:rsidR="007C06F2" w:rsidRPr="00965EC6" w14:paraId="02598797" w14:textId="77777777" w:rsidTr="000E5170">
        <w:trPr>
          <w:trHeight w:val="320"/>
        </w:trPr>
        <w:tc>
          <w:tcPr>
            <w:tcW w:w="2411" w:type="dxa"/>
            <w:tcBorders>
              <w:top w:val="nil"/>
              <w:left w:val="nil"/>
              <w:bottom w:val="nil"/>
              <w:right w:val="nil"/>
            </w:tcBorders>
            <w:shd w:val="clear" w:color="auto" w:fill="auto"/>
            <w:noWrap/>
            <w:vAlign w:val="bottom"/>
            <w:hideMark/>
          </w:tcPr>
          <w:p w14:paraId="44E7181C" w14:textId="52AE5115" w:rsidR="007C06F2" w:rsidRPr="00965EC6" w:rsidRDefault="007C06F2" w:rsidP="00F2082E">
            <w:pPr>
              <w:jc w:val="both"/>
              <w:rPr>
                <w:rFonts w:ascii="Times New Roman" w:eastAsia="Times New Roman" w:hAnsi="Times New Roman"/>
                <w:color w:val="000000"/>
              </w:rPr>
            </w:pPr>
            <w:r>
              <w:rPr>
                <w:rFonts w:ascii="Times New Roman" w:eastAsia="Times New Roman" w:hAnsi="Times New Roman"/>
                <w:color w:val="000000"/>
              </w:rPr>
              <w:t>ATVT</w:t>
            </w:r>
          </w:p>
        </w:tc>
        <w:tc>
          <w:tcPr>
            <w:tcW w:w="2407" w:type="dxa"/>
            <w:tcBorders>
              <w:top w:val="nil"/>
              <w:left w:val="nil"/>
              <w:bottom w:val="nil"/>
              <w:right w:val="nil"/>
            </w:tcBorders>
            <w:shd w:val="clear" w:color="auto" w:fill="auto"/>
            <w:noWrap/>
            <w:vAlign w:val="bottom"/>
            <w:hideMark/>
          </w:tcPr>
          <w:p w14:paraId="7094D5C4" w14:textId="1D9D2C6F" w:rsidR="007C06F2" w:rsidRPr="008F6B52" w:rsidRDefault="007C06F2" w:rsidP="00F2082E">
            <w:pPr>
              <w:jc w:val="both"/>
              <w:rPr>
                <w:rFonts w:ascii="Times New Roman" w:eastAsia="Times New Roman" w:hAnsi="Times New Roman"/>
                <w:color w:val="000000"/>
                <w:highlight w:val="yellow"/>
                <w:vertAlign w:val="superscript"/>
              </w:rPr>
            </w:pPr>
            <w:r w:rsidRPr="007C06F2">
              <w:rPr>
                <w:rFonts w:ascii="Times New Roman" w:eastAsia="Times New Roman" w:hAnsi="Times New Roman"/>
                <w:color w:val="000000"/>
              </w:rPr>
              <w:t>0,0039</w:t>
            </w:r>
            <w:r w:rsidR="008F6B52">
              <w:rPr>
                <w:rFonts w:ascii="Times New Roman" w:eastAsia="Times New Roman" w:hAnsi="Times New Roman"/>
                <w:color w:val="000000"/>
                <w:vertAlign w:val="superscript"/>
              </w:rPr>
              <w:t>NS</w:t>
            </w:r>
          </w:p>
        </w:tc>
        <w:tc>
          <w:tcPr>
            <w:tcW w:w="2693" w:type="dxa"/>
            <w:tcBorders>
              <w:top w:val="nil"/>
              <w:left w:val="nil"/>
              <w:bottom w:val="nil"/>
              <w:right w:val="nil"/>
            </w:tcBorders>
            <w:shd w:val="clear" w:color="auto" w:fill="auto"/>
            <w:noWrap/>
            <w:vAlign w:val="bottom"/>
            <w:hideMark/>
          </w:tcPr>
          <w:p w14:paraId="18D9BA1D" w14:textId="63D7BD13"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0,0053</w:t>
            </w:r>
          </w:p>
        </w:tc>
        <w:tc>
          <w:tcPr>
            <w:tcW w:w="1506" w:type="dxa"/>
            <w:tcBorders>
              <w:top w:val="nil"/>
              <w:left w:val="nil"/>
              <w:bottom w:val="nil"/>
              <w:right w:val="nil"/>
            </w:tcBorders>
            <w:shd w:val="clear" w:color="auto" w:fill="auto"/>
            <w:noWrap/>
            <w:vAlign w:val="bottom"/>
            <w:hideMark/>
          </w:tcPr>
          <w:p w14:paraId="73C5B263" w14:textId="7606ADB9"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0,459</w:t>
            </w:r>
          </w:p>
        </w:tc>
      </w:tr>
      <w:tr w:rsidR="007C06F2" w:rsidRPr="00965EC6" w14:paraId="17CFBBBA" w14:textId="77777777" w:rsidTr="000E5170">
        <w:trPr>
          <w:trHeight w:val="320"/>
        </w:trPr>
        <w:tc>
          <w:tcPr>
            <w:tcW w:w="2411" w:type="dxa"/>
            <w:tcBorders>
              <w:top w:val="nil"/>
              <w:left w:val="nil"/>
              <w:bottom w:val="nil"/>
              <w:right w:val="nil"/>
            </w:tcBorders>
            <w:shd w:val="clear" w:color="auto" w:fill="auto"/>
            <w:noWrap/>
            <w:vAlign w:val="bottom"/>
            <w:hideMark/>
          </w:tcPr>
          <w:p w14:paraId="3FB356A4" w14:textId="5B92A7D7" w:rsidR="007C06F2" w:rsidRPr="00965EC6" w:rsidRDefault="007C06F2" w:rsidP="00F2082E">
            <w:pPr>
              <w:jc w:val="both"/>
              <w:rPr>
                <w:rFonts w:ascii="Times New Roman" w:eastAsia="Times New Roman" w:hAnsi="Times New Roman"/>
                <w:color w:val="000000"/>
              </w:rPr>
            </w:pPr>
            <w:r>
              <w:rPr>
                <w:rFonts w:ascii="Times New Roman" w:eastAsia="Times New Roman" w:hAnsi="Times New Roman"/>
                <w:color w:val="000000"/>
              </w:rPr>
              <w:t>PLT</w:t>
            </w:r>
          </w:p>
        </w:tc>
        <w:tc>
          <w:tcPr>
            <w:tcW w:w="2407" w:type="dxa"/>
            <w:tcBorders>
              <w:top w:val="nil"/>
              <w:left w:val="nil"/>
              <w:bottom w:val="nil"/>
              <w:right w:val="nil"/>
            </w:tcBorders>
            <w:shd w:val="clear" w:color="auto" w:fill="auto"/>
            <w:noWrap/>
            <w:vAlign w:val="bottom"/>
            <w:hideMark/>
          </w:tcPr>
          <w:p w14:paraId="5E0FA08E" w14:textId="181D6BAA"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1,0364</w:t>
            </w:r>
            <w:r w:rsidR="008F6B52">
              <w:rPr>
                <w:rFonts w:ascii="Times New Roman" w:eastAsia="Times New Roman" w:hAnsi="Times New Roman"/>
                <w:color w:val="000000"/>
              </w:rPr>
              <w:t>***</w:t>
            </w:r>
          </w:p>
        </w:tc>
        <w:tc>
          <w:tcPr>
            <w:tcW w:w="2693" w:type="dxa"/>
            <w:tcBorders>
              <w:top w:val="nil"/>
              <w:left w:val="nil"/>
              <w:bottom w:val="nil"/>
              <w:right w:val="nil"/>
            </w:tcBorders>
            <w:shd w:val="clear" w:color="auto" w:fill="auto"/>
            <w:noWrap/>
            <w:vAlign w:val="bottom"/>
            <w:hideMark/>
          </w:tcPr>
          <w:p w14:paraId="188F434D" w14:textId="7E0791DA"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0,0444</w:t>
            </w:r>
          </w:p>
        </w:tc>
        <w:tc>
          <w:tcPr>
            <w:tcW w:w="1506" w:type="dxa"/>
            <w:tcBorders>
              <w:top w:val="nil"/>
              <w:left w:val="nil"/>
              <w:bottom w:val="nil"/>
              <w:right w:val="nil"/>
            </w:tcBorders>
            <w:shd w:val="clear" w:color="auto" w:fill="auto"/>
            <w:noWrap/>
            <w:vAlign w:val="bottom"/>
            <w:hideMark/>
          </w:tcPr>
          <w:p w14:paraId="4B15A109" w14:textId="7947277E"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0,000</w:t>
            </w:r>
          </w:p>
        </w:tc>
      </w:tr>
      <w:tr w:rsidR="007C06F2" w:rsidRPr="00965EC6" w14:paraId="15B3FE47" w14:textId="77777777" w:rsidTr="000E5170">
        <w:trPr>
          <w:trHeight w:val="320"/>
        </w:trPr>
        <w:tc>
          <w:tcPr>
            <w:tcW w:w="2411" w:type="dxa"/>
            <w:tcBorders>
              <w:top w:val="nil"/>
              <w:left w:val="nil"/>
              <w:bottom w:val="single" w:sz="4" w:space="0" w:color="auto"/>
              <w:right w:val="nil"/>
            </w:tcBorders>
            <w:shd w:val="clear" w:color="auto" w:fill="auto"/>
            <w:noWrap/>
            <w:vAlign w:val="bottom"/>
            <w:hideMark/>
          </w:tcPr>
          <w:p w14:paraId="124E52ED" w14:textId="77777777" w:rsidR="007C06F2" w:rsidRPr="00965EC6" w:rsidRDefault="007C06F2" w:rsidP="00F2082E">
            <w:pPr>
              <w:jc w:val="both"/>
              <w:rPr>
                <w:rFonts w:ascii="Times New Roman" w:eastAsia="Times New Roman" w:hAnsi="Times New Roman"/>
                <w:color w:val="000000"/>
              </w:rPr>
            </w:pPr>
            <w:r w:rsidRPr="00965EC6">
              <w:rPr>
                <w:rFonts w:ascii="Times New Roman" w:eastAsia="Times New Roman" w:hAnsi="Times New Roman"/>
                <w:color w:val="000000"/>
              </w:rPr>
              <w:t>COV19</w:t>
            </w:r>
          </w:p>
        </w:tc>
        <w:tc>
          <w:tcPr>
            <w:tcW w:w="2407" w:type="dxa"/>
            <w:tcBorders>
              <w:top w:val="nil"/>
              <w:left w:val="nil"/>
              <w:bottom w:val="single" w:sz="4" w:space="0" w:color="auto"/>
              <w:right w:val="nil"/>
            </w:tcBorders>
            <w:shd w:val="clear" w:color="auto" w:fill="auto"/>
            <w:noWrap/>
            <w:vAlign w:val="bottom"/>
            <w:hideMark/>
          </w:tcPr>
          <w:p w14:paraId="61CFF6C8" w14:textId="31BE5672" w:rsidR="007C06F2" w:rsidRPr="008F6B52" w:rsidRDefault="007C06F2" w:rsidP="00F2082E">
            <w:pPr>
              <w:jc w:val="both"/>
              <w:rPr>
                <w:rFonts w:ascii="Times New Roman" w:eastAsia="Times New Roman" w:hAnsi="Times New Roman"/>
                <w:color w:val="000000"/>
                <w:highlight w:val="yellow"/>
                <w:vertAlign w:val="superscript"/>
              </w:rPr>
            </w:pPr>
            <w:r w:rsidRPr="007C06F2">
              <w:rPr>
                <w:rFonts w:ascii="Times New Roman" w:eastAsia="Times New Roman" w:hAnsi="Times New Roman"/>
                <w:color w:val="000000"/>
              </w:rPr>
              <w:t>-2.793,834</w:t>
            </w:r>
            <w:r w:rsidR="008F6B52">
              <w:rPr>
                <w:rFonts w:ascii="Times New Roman" w:eastAsia="Times New Roman" w:hAnsi="Times New Roman"/>
                <w:color w:val="000000"/>
                <w:vertAlign w:val="superscript"/>
              </w:rPr>
              <w:t>NS</w:t>
            </w:r>
          </w:p>
        </w:tc>
        <w:tc>
          <w:tcPr>
            <w:tcW w:w="2693" w:type="dxa"/>
            <w:tcBorders>
              <w:top w:val="nil"/>
              <w:left w:val="nil"/>
              <w:bottom w:val="single" w:sz="4" w:space="0" w:color="auto"/>
              <w:right w:val="nil"/>
            </w:tcBorders>
            <w:shd w:val="clear" w:color="auto" w:fill="auto"/>
            <w:noWrap/>
            <w:vAlign w:val="bottom"/>
            <w:hideMark/>
          </w:tcPr>
          <w:p w14:paraId="023B48B4" w14:textId="62A78D8D"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4.738,114</w:t>
            </w:r>
          </w:p>
        </w:tc>
        <w:tc>
          <w:tcPr>
            <w:tcW w:w="1506" w:type="dxa"/>
            <w:tcBorders>
              <w:top w:val="nil"/>
              <w:left w:val="nil"/>
              <w:bottom w:val="single" w:sz="4" w:space="0" w:color="auto"/>
              <w:right w:val="nil"/>
            </w:tcBorders>
            <w:shd w:val="clear" w:color="auto" w:fill="auto"/>
            <w:noWrap/>
            <w:vAlign w:val="bottom"/>
            <w:hideMark/>
          </w:tcPr>
          <w:p w14:paraId="3760C00A" w14:textId="623842F8" w:rsidR="007C06F2" w:rsidRPr="007C06F2" w:rsidRDefault="007C06F2" w:rsidP="00F2082E">
            <w:pPr>
              <w:jc w:val="both"/>
              <w:rPr>
                <w:rFonts w:ascii="Times New Roman" w:eastAsia="Times New Roman" w:hAnsi="Times New Roman"/>
                <w:color w:val="000000"/>
                <w:highlight w:val="yellow"/>
              </w:rPr>
            </w:pPr>
            <w:r w:rsidRPr="007C06F2">
              <w:rPr>
                <w:rFonts w:ascii="Times New Roman" w:eastAsia="Times New Roman" w:hAnsi="Times New Roman"/>
                <w:color w:val="000000"/>
              </w:rPr>
              <w:t>0,556</w:t>
            </w:r>
          </w:p>
        </w:tc>
      </w:tr>
      <w:tr w:rsidR="00F2082E" w:rsidRPr="00965EC6" w14:paraId="328E85CB" w14:textId="77777777" w:rsidTr="000E5170">
        <w:trPr>
          <w:trHeight w:val="287"/>
        </w:trPr>
        <w:tc>
          <w:tcPr>
            <w:tcW w:w="2411" w:type="dxa"/>
            <w:tcBorders>
              <w:top w:val="nil"/>
              <w:left w:val="nil"/>
              <w:bottom w:val="single" w:sz="4" w:space="0" w:color="auto"/>
              <w:right w:val="nil"/>
            </w:tcBorders>
            <w:shd w:val="clear" w:color="auto" w:fill="auto"/>
            <w:noWrap/>
            <w:vAlign w:val="bottom"/>
            <w:hideMark/>
          </w:tcPr>
          <w:p w14:paraId="352EAE94" w14:textId="2D8CF5B1" w:rsidR="00F2082E" w:rsidRPr="0063423D" w:rsidRDefault="00F2082E" w:rsidP="00F2082E">
            <w:pPr>
              <w:jc w:val="both"/>
              <w:rPr>
                <w:rFonts w:ascii="Times New Roman" w:eastAsia="Times New Roman" w:hAnsi="Times New Roman"/>
                <w:color w:val="000000"/>
              </w:rPr>
            </w:pPr>
            <w:r w:rsidRPr="0063423D">
              <w:rPr>
                <w:rFonts w:ascii="Times New Roman" w:eastAsia="Times New Roman" w:hAnsi="Times New Roman"/>
                <w:color w:val="000000"/>
              </w:rPr>
              <w:t>R</w:t>
            </w:r>
            <w:r w:rsidRPr="0063423D">
              <w:rPr>
                <w:rFonts w:ascii="Times New Roman" w:eastAsia="Times New Roman" w:hAnsi="Times New Roman"/>
                <w:color w:val="000000"/>
                <w:vertAlign w:val="superscript"/>
              </w:rPr>
              <w:t>2</w:t>
            </w:r>
            <w:r w:rsidR="00E17995" w:rsidRPr="0063423D">
              <w:rPr>
                <w:rFonts w:ascii="Times New Roman" w:eastAsia="Times New Roman" w:hAnsi="Times New Roman"/>
                <w:color w:val="000000"/>
              </w:rPr>
              <w:t xml:space="preserve"> = 0,737</w:t>
            </w:r>
          </w:p>
        </w:tc>
        <w:tc>
          <w:tcPr>
            <w:tcW w:w="6606" w:type="dxa"/>
            <w:gridSpan w:val="3"/>
            <w:tcBorders>
              <w:top w:val="single" w:sz="4" w:space="0" w:color="auto"/>
              <w:left w:val="nil"/>
              <w:bottom w:val="single" w:sz="4" w:space="0" w:color="auto"/>
              <w:right w:val="nil"/>
            </w:tcBorders>
            <w:shd w:val="clear" w:color="auto" w:fill="auto"/>
            <w:noWrap/>
            <w:vAlign w:val="bottom"/>
            <w:hideMark/>
          </w:tcPr>
          <w:p w14:paraId="5AEC33DD" w14:textId="4EAD5E38" w:rsidR="00F2082E" w:rsidRPr="0063423D" w:rsidRDefault="00F2082E" w:rsidP="00F2082E">
            <w:pPr>
              <w:jc w:val="both"/>
              <w:rPr>
                <w:rFonts w:ascii="Times New Roman" w:eastAsia="Times New Roman" w:hAnsi="Times New Roman"/>
                <w:color w:val="000000"/>
              </w:rPr>
            </w:pPr>
            <w:r w:rsidRPr="0063423D">
              <w:rPr>
                <w:rFonts w:ascii="Times New Roman" w:eastAsia="Times New Roman" w:hAnsi="Times New Roman"/>
                <w:color w:val="000000"/>
              </w:rPr>
              <w:t xml:space="preserve">                                       </w:t>
            </w:r>
            <w:r w:rsidR="00E17995" w:rsidRPr="0063423D">
              <w:rPr>
                <w:rFonts w:ascii="Times New Roman" w:eastAsia="Times New Roman" w:hAnsi="Times New Roman"/>
                <w:color w:val="000000"/>
              </w:rPr>
              <w:t>Teste F = 490,09</w:t>
            </w:r>
            <w:r w:rsidRPr="0063423D">
              <w:rPr>
                <w:rFonts w:ascii="Times New Roman" w:eastAsia="Times New Roman" w:hAnsi="Times New Roman"/>
                <w:color w:val="000000"/>
              </w:rPr>
              <w:t>***</w:t>
            </w:r>
          </w:p>
        </w:tc>
      </w:tr>
    </w:tbl>
    <w:p w14:paraId="20AF94CA" w14:textId="77777777" w:rsidR="00F2082E" w:rsidRDefault="00F2082E" w:rsidP="00F2082E">
      <w:pPr>
        <w:spacing w:line="360" w:lineRule="auto"/>
        <w:jc w:val="both"/>
        <w:rPr>
          <w:rFonts w:ascii="Times New Roman" w:eastAsia="Times New Roman" w:hAnsi="Times New Roman"/>
          <w:sz w:val="20"/>
        </w:rPr>
      </w:pPr>
      <w:r w:rsidRPr="00965EC6">
        <w:rPr>
          <w:rFonts w:ascii="Times New Roman" w:eastAsia="Times New Roman" w:hAnsi="Times New Roman"/>
          <w:sz w:val="20"/>
        </w:rPr>
        <w:t>Fonte: Elaboração própria a partir dos resultados da pesquisa (2022)</w:t>
      </w:r>
    </w:p>
    <w:p w14:paraId="19F5E512" w14:textId="4920BCE9" w:rsidR="00057FBC" w:rsidRPr="00965EC6" w:rsidRDefault="00057FBC" w:rsidP="00057FBC">
      <w:pPr>
        <w:jc w:val="both"/>
        <w:rPr>
          <w:rFonts w:ascii="Times New Roman" w:eastAsia="Times New Roman" w:hAnsi="Times New Roman"/>
          <w:sz w:val="20"/>
        </w:rPr>
      </w:pPr>
      <w:r>
        <w:rPr>
          <w:rFonts w:ascii="Times New Roman" w:eastAsia="Times New Roman" w:hAnsi="Times New Roman"/>
          <w:sz w:val="20"/>
        </w:rPr>
        <w:t xml:space="preserve">Nota 1: </w:t>
      </w:r>
      <w:r w:rsidRPr="00B0293B">
        <w:rPr>
          <w:rFonts w:ascii="Times New Roman" w:eastAsia="Times New Roman" w:hAnsi="Times New Roman"/>
          <w:sz w:val="20"/>
        </w:rPr>
        <w:t xml:space="preserve">Valores </w:t>
      </w:r>
      <w:r>
        <w:rPr>
          <w:rFonts w:ascii="Times New Roman" w:eastAsia="Times New Roman" w:hAnsi="Times New Roman"/>
          <w:sz w:val="20"/>
        </w:rPr>
        <w:t>das variáveis VM, RSL, ATVT, PLT  são dados em milhões de reais (R$)</w:t>
      </w:r>
    </w:p>
    <w:p w14:paraId="0AEBCD45" w14:textId="6B731DD4" w:rsidR="00F2082E" w:rsidRDefault="00057FBC" w:rsidP="00057FBC">
      <w:pPr>
        <w:jc w:val="both"/>
        <w:rPr>
          <w:rFonts w:ascii="Times New Roman" w:eastAsia="Times New Roman" w:hAnsi="Times New Roman"/>
          <w:sz w:val="20"/>
        </w:rPr>
      </w:pPr>
      <w:r>
        <w:rPr>
          <w:rFonts w:ascii="Times New Roman" w:eastAsia="Times New Roman" w:hAnsi="Times New Roman"/>
          <w:sz w:val="20"/>
        </w:rPr>
        <w:t>Nota 2</w:t>
      </w:r>
      <w:r w:rsidR="00F2082E" w:rsidRPr="00965EC6">
        <w:rPr>
          <w:rFonts w:ascii="Times New Roman" w:eastAsia="Times New Roman" w:hAnsi="Times New Roman"/>
          <w:sz w:val="20"/>
        </w:rPr>
        <w:t>: (***) refere-se a significativo a 1% de significância estatística; (**) refere-se a significativo a 5%de significância estatística; (*) refere-se a significativo a 10% de significância estatística; e, (NS)</w:t>
      </w:r>
      <w:r w:rsidR="00F2082E">
        <w:rPr>
          <w:rFonts w:ascii="Times New Roman" w:eastAsia="Times New Roman" w:hAnsi="Times New Roman"/>
          <w:sz w:val="20"/>
        </w:rPr>
        <w:t xml:space="preserve"> </w:t>
      </w:r>
      <w:r w:rsidR="00F2082E" w:rsidRPr="00965EC6">
        <w:rPr>
          <w:rFonts w:ascii="Times New Roman" w:eastAsia="Times New Roman" w:hAnsi="Times New Roman"/>
          <w:sz w:val="20"/>
        </w:rPr>
        <w:t>refere-se a não significativo do ponto de vista estatístico.</w:t>
      </w:r>
    </w:p>
    <w:p w14:paraId="2D9F1E8B" w14:textId="77777777" w:rsidR="000E5170" w:rsidRPr="00965EC6" w:rsidRDefault="000E5170" w:rsidP="00F2082E">
      <w:pPr>
        <w:jc w:val="both"/>
        <w:rPr>
          <w:rFonts w:ascii="Times New Roman" w:eastAsia="Times New Roman" w:hAnsi="Times New Roman"/>
          <w:sz w:val="20"/>
        </w:rPr>
      </w:pPr>
    </w:p>
    <w:p w14:paraId="132E9946" w14:textId="77777777" w:rsidR="00F2082E" w:rsidRPr="00965EC6" w:rsidRDefault="00F2082E" w:rsidP="00F2082E">
      <w:pPr>
        <w:jc w:val="both"/>
        <w:rPr>
          <w:rFonts w:ascii="Times New Roman" w:eastAsia="Times New Roman" w:hAnsi="Times New Roman"/>
          <w:sz w:val="20"/>
        </w:rPr>
      </w:pPr>
    </w:p>
    <w:p w14:paraId="7DBAD7A9" w14:textId="3E148A0F" w:rsidR="00F2082E" w:rsidRPr="00965EC6" w:rsidRDefault="00F2082E" w:rsidP="00F2082E">
      <w:pPr>
        <w:pStyle w:val="Legenda"/>
        <w:spacing w:line="240" w:lineRule="auto"/>
        <w:ind w:left="1418" w:hanging="1418"/>
        <w:jc w:val="both"/>
        <w:rPr>
          <w:rFonts w:ascii="Times New Roman" w:eastAsia="Times New Roman" w:hAnsi="Times New Roman"/>
        </w:rPr>
      </w:pPr>
      <w:bookmarkStart w:id="50" w:name="_Toc108868631"/>
      <w:r w:rsidRPr="00965EC6">
        <w:rPr>
          <w:rFonts w:ascii="Times New Roman" w:hAnsi="Times New Roman"/>
        </w:rPr>
        <w:t>Tabela 5A -</w:t>
      </w:r>
      <w:r w:rsidRPr="00965EC6">
        <w:rPr>
          <w:rFonts w:ascii="Times New Roman" w:hAnsi="Times New Roman"/>
        </w:rPr>
        <w:tab/>
        <w:t xml:space="preserve">Estimativas de EA para </w:t>
      </w:r>
      <w:r w:rsidRPr="00965EC6">
        <w:rPr>
          <w:rFonts w:ascii="Times New Roman" w:eastAsia="Times New Roman" w:hAnsi="Times New Roman"/>
        </w:rPr>
        <w:t xml:space="preserve">determinantes do valor </w:t>
      </w:r>
      <w:r w:rsidR="00621EC5">
        <w:rPr>
          <w:rFonts w:ascii="Times New Roman" w:eastAsia="Times New Roman" w:hAnsi="Times New Roman"/>
        </w:rPr>
        <w:t>de mercado das empresas</w:t>
      </w:r>
      <w:r w:rsidRPr="00965EC6">
        <w:rPr>
          <w:rFonts w:ascii="Times New Roman" w:eastAsia="Times New Roman" w:hAnsi="Times New Roman"/>
        </w:rPr>
        <w:t xml:space="preserve"> que compõem o IBRX50 do primeiro trimestre de 2018 ao último trimestre de 2021.</w:t>
      </w:r>
      <w:bookmarkEnd w:id="50"/>
    </w:p>
    <w:tbl>
      <w:tblPr>
        <w:tblW w:w="9072" w:type="dxa"/>
        <w:tblInd w:w="1" w:type="dxa"/>
        <w:tblLayout w:type="fixed"/>
        <w:tblCellMar>
          <w:left w:w="70" w:type="dxa"/>
          <w:right w:w="70" w:type="dxa"/>
        </w:tblCellMar>
        <w:tblLook w:val="04A0" w:firstRow="1" w:lastRow="0" w:firstColumn="1" w:lastColumn="0" w:noHBand="0" w:noVBand="1"/>
      </w:tblPr>
      <w:tblGrid>
        <w:gridCol w:w="2405"/>
        <w:gridCol w:w="2124"/>
        <w:gridCol w:w="420"/>
        <w:gridCol w:w="2561"/>
        <w:gridCol w:w="1562"/>
      </w:tblGrid>
      <w:tr w:rsidR="00F2082E" w:rsidRPr="00965EC6" w14:paraId="6243CDD0" w14:textId="77777777" w:rsidTr="00B04578">
        <w:trPr>
          <w:trHeight w:val="320"/>
        </w:trPr>
        <w:tc>
          <w:tcPr>
            <w:tcW w:w="2405" w:type="dxa"/>
            <w:tcBorders>
              <w:top w:val="single" w:sz="4" w:space="0" w:color="auto"/>
              <w:left w:val="nil"/>
              <w:bottom w:val="single" w:sz="4" w:space="0" w:color="auto"/>
              <w:right w:val="nil"/>
            </w:tcBorders>
            <w:shd w:val="clear" w:color="auto" w:fill="auto"/>
            <w:noWrap/>
            <w:vAlign w:val="center"/>
            <w:hideMark/>
          </w:tcPr>
          <w:p w14:paraId="03F0684F" w14:textId="26460667" w:rsidR="00F2082E" w:rsidRPr="00965EC6" w:rsidRDefault="00F2082E" w:rsidP="00790226">
            <w:pPr>
              <w:jc w:val="both"/>
              <w:rPr>
                <w:rFonts w:ascii="Times New Roman" w:eastAsia="Times New Roman" w:hAnsi="Times New Roman"/>
                <w:bCs/>
                <w:color w:val="000000"/>
              </w:rPr>
            </w:pPr>
            <w:r w:rsidRPr="00965EC6">
              <w:rPr>
                <w:rFonts w:ascii="Times New Roman" w:eastAsia="Times New Roman" w:hAnsi="Times New Roman"/>
                <w:bCs/>
                <w:color w:val="000000"/>
              </w:rPr>
              <w:t>V</w:t>
            </w:r>
            <w:r w:rsidR="00790226">
              <w:rPr>
                <w:rFonts w:ascii="Times New Roman" w:eastAsia="Times New Roman" w:hAnsi="Times New Roman"/>
                <w:bCs/>
                <w:color w:val="000000"/>
              </w:rPr>
              <w:t>M</w:t>
            </w:r>
          </w:p>
        </w:tc>
        <w:tc>
          <w:tcPr>
            <w:tcW w:w="2544" w:type="dxa"/>
            <w:gridSpan w:val="2"/>
            <w:tcBorders>
              <w:top w:val="single" w:sz="4" w:space="0" w:color="auto"/>
              <w:left w:val="nil"/>
              <w:bottom w:val="single" w:sz="4" w:space="0" w:color="auto"/>
              <w:right w:val="nil"/>
            </w:tcBorders>
            <w:shd w:val="clear" w:color="auto" w:fill="auto"/>
            <w:noWrap/>
            <w:vAlign w:val="center"/>
            <w:hideMark/>
          </w:tcPr>
          <w:p w14:paraId="38DE4031" w14:textId="77777777" w:rsidR="00F2082E" w:rsidRPr="00965EC6" w:rsidRDefault="00F2082E" w:rsidP="00F2082E">
            <w:pPr>
              <w:jc w:val="both"/>
              <w:rPr>
                <w:rFonts w:ascii="Times New Roman" w:eastAsia="Times New Roman" w:hAnsi="Times New Roman"/>
                <w:bCs/>
                <w:color w:val="000000"/>
              </w:rPr>
            </w:pPr>
            <w:r w:rsidRPr="00965EC6">
              <w:rPr>
                <w:rFonts w:ascii="Times New Roman" w:eastAsia="Times New Roman" w:hAnsi="Times New Roman"/>
                <w:bCs/>
                <w:color w:val="000000"/>
              </w:rPr>
              <w:t>COEFICIENTE</w:t>
            </w:r>
          </w:p>
        </w:tc>
        <w:tc>
          <w:tcPr>
            <w:tcW w:w="2561" w:type="dxa"/>
            <w:tcBorders>
              <w:top w:val="single" w:sz="4" w:space="0" w:color="auto"/>
              <w:left w:val="nil"/>
              <w:bottom w:val="single" w:sz="4" w:space="0" w:color="auto"/>
              <w:right w:val="nil"/>
            </w:tcBorders>
            <w:shd w:val="clear" w:color="auto" w:fill="auto"/>
            <w:noWrap/>
            <w:vAlign w:val="center"/>
            <w:hideMark/>
          </w:tcPr>
          <w:p w14:paraId="4151790F" w14:textId="77777777" w:rsidR="00F2082E" w:rsidRPr="00965EC6" w:rsidRDefault="00F2082E" w:rsidP="00F2082E">
            <w:pPr>
              <w:jc w:val="both"/>
              <w:rPr>
                <w:rFonts w:ascii="Times New Roman" w:eastAsia="Times New Roman" w:hAnsi="Times New Roman"/>
                <w:bCs/>
                <w:color w:val="000000"/>
              </w:rPr>
            </w:pPr>
            <w:r w:rsidRPr="00965EC6">
              <w:rPr>
                <w:rFonts w:ascii="Times New Roman" w:eastAsia="Times New Roman" w:hAnsi="Times New Roman"/>
                <w:bCs/>
                <w:color w:val="000000"/>
              </w:rPr>
              <w:t>ERRO-PADRÃO</w:t>
            </w:r>
          </w:p>
        </w:tc>
        <w:tc>
          <w:tcPr>
            <w:tcW w:w="1562" w:type="dxa"/>
            <w:tcBorders>
              <w:top w:val="single" w:sz="4" w:space="0" w:color="auto"/>
              <w:left w:val="nil"/>
              <w:bottom w:val="single" w:sz="4" w:space="0" w:color="auto"/>
              <w:right w:val="nil"/>
            </w:tcBorders>
            <w:shd w:val="clear" w:color="auto" w:fill="auto"/>
            <w:noWrap/>
            <w:vAlign w:val="center"/>
            <w:hideMark/>
          </w:tcPr>
          <w:p w14:paraId="6D9E0572" w14:textId="77777777" w:rsidR="00F2082E" w:rsidRPr="00965EC6" w:rsidRDefault="00F2082E" w:rsidP="00F2082E">
            <w:pPr>
              <w:jc w:val="both"/>
              <w:rPr>
                <w:rFonts w:ascii="Times New Roman" w:eastAsia="Times New Roman" w:hAnsi="Times New Roman"/>
                <w:bCs/>
                <w:color w:val="000000"/>
              </w:rPr>
            </w:pPr>
            <w:r w:rsidRPr="00965EC6">
              <w:rPr>
                <w:rFonts w:ascii="Times New Roman" w:eastAsia="Times New Roman" w:hAnsi="Times New Roman"/>
                <w:bCs/>
                <w:color w:val="000000"/>
              </w:rPr>
              <w:t>P&gt;|z|</w:t>
            </w:r>
          </w:p>
        </w:tc>
      </w:tr>
      <w:tr w:rsidR="00142CEC" w:rsidRPr="00965EC6" w14:paraId="74BFFB3E" w14:textId="77777777" w:rsidTr="00B04578">
        <w:trPr>
          <w:trHeight w:val="386"/>
        </w:trPr>
        <w:tc>
          <w:tcPr>
            <w:tcW w:w="2405" w:type="dxa"/>
            <w:tcBorders>
              <w:top w:val="nil"/>
              <w:left w:val="nil"/>
              <w:bottom w:val="nil"/>
              <w:right w:val="nil"/>
            </w:tcBorders>
            <w:shd w:val="clear" w:color="auto" w:fill="auto"/>
            <w:noWrap/>
            <w:vAlign w:val="bottom"/>
            <w:hideMark/>
          </w:tcPr>
          <w:p w14:paraId="5E3B97E0" w14:textId="77777777" w:rsidR="00142CEC" w:rsidRPr="00965EC6" w:rsidRDefault="00142CEC" w:rsidP="00F2082E">
            <w:pPr>
              <w:jc w:val="both"/>
              <w:rPr>
                <w:rFonts w:ascii="Times New Roman" w:eastAsia="Times New Roman" w:hAnsi="Times New Roman"/>
                <w:color w:val="000000"/>
              </w:rPr>
            </w:pPr>
            <w:r w:rsidRPr="00965EC6">
              <w:rPr>
                <w:rFonts w:ascii="Times New Roman" w:eastAsia="Times New Roman" w:hAnsi="Times New Roman"/>
                <w:color w:val="000000"/>
              </w:rPr>
              <w:t>CONSTANTE</w:t>
            </w:r>
          </w:p>
        </w:tc>
        <w:tc>
          <w:tcPr>
            <w:tcW w:w="2544" w:type="dxa"/>
            <w:gridSpan w:val="2"/>
            <w:tcBorders>
              <w:top w:val="nil"/>
              <w:left w:val="nil"/>
              <w:bottom w:val="nil"/>
              <w:right w:val="nil"/>
            </w:tcBorders>
            <w:shd w:val="clear" w:color="auto" w:fill="auto"/>
            <w:noWrap/>
            <w:vAlign w:val="bottom"/>
            <w:hideMark/>
          </w:tcPr>
          <w:p w14:paraId="2F3E5B1F" w14:textId="677063C6"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28</w:t>
            </w:r>
            <w:r w:rsidR="00790226">
              <w:rPr>
                <w:rFonts w:ascii="Times New Roman" w:eastAsia="Times New Roman" w:hAnsi="Times New Roman"/>
                <w:color w:val="000000"/>
              </w:rPr>
              <w:t>.</w:t>
            </w:r>
            <w:r w:rsidRPr="00142CEC">
              <w:rPr>
                <w:rFonts w:ascii="Times New Roman" w:eastAsia="Times New Roman" w:hAnsi="Times New Roman"/>
                <w:color w:val="000000"/>
              </w:rPr>
              <w:t>522,250</w:t>
            </w:r>
            <w:r w:rsidR="008F6B52">
              <w:rPr>
                <w:rFonts w:ascii="Times New Roman" w:eastAsia="Times New Roman" w:hAnsi="Times New Roman"/>
                <w:color w:val="000000"/>
              </w:rPr>
              <w:t>***</w:t>
            </w:r>
          </w:p>
        </w:tc>
        <w:tc>
          <w:tcPr>
            <w:tcW w:w="2561" w:type="dxa"/>
            <w:tcBorders>
              <w:top w:val="nil"/>
              <w:left w:val="nil"/>
              <w:bottom w:val="nil"/>
              <w:right w:val="nil"/>
            </w:tcBorders>
            <w:shd w:val="clear" w:color="auto" w:fill="auto"/>
            <w:noWrap/>
            <w:vAlign w:val="bottom"/>
            <w:hideMark/>
          </w:tcPr>
          <w:p w14:paraId="063A7993" w14:textId="59E85E1F"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5</w:t>
            </w:r>
            <w:r w:rsidR="00790226">
              <w:rPr>
                <w:rFonts w:ascii="Times New Roman" w:eastAsia="Times New Roman" w:hAnsi="Times New Roman"/>
                <w:color w:val="000000"/>
              </w:rPr>
              <w:t>.</w:t>
            </w:r>
            <w:r w:rsidRPr="00142CEC">
              <w:rPr>
                <w:rFonts w:ascii="Times New Roman" w:eastAsia="Times New Roman" w:hAnsi="Times New Roman"/>
                <w:color w:val="000000"/>
              </w:rPr>
              <w:t>730,628</w:t>
            </w:r>
          </w:p>
        </w:tc>
        <w:tc>
          <w:tcPr>
            <w:tcW w:w="1562" w:type="dxa"/>
            <w:tcBorders>
              <w:top w:val="nil"/>
              <w:left w:val="nil"/>
              <w:bottom w:val="nil"/>
              <w:right w:val="nil"/>
            </w:tcBorders>
            <w:shd w:val="clear" w:color="auto" w:fill="auto"/>
            <w:noWrap/>
            <w:vAlign w:val="bottom"/>
            <w:hideMark/>
          </w:tcPr>
          <w:p w14:paraId="0C56B08E" w14:textId="04250138"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0,000</w:t>
            </w:r>
          </w:p>
        </w:tc>
      </w:tr>
      <w:tr w:rsidR="00142CEC" w:rsidRPr="00965EC6" w14:paraId="556F26C1" w14:textId="77777777" w:rsidTr="00B04578">
        <w:trPr>
          <w:trHeight w:val="320"/>
        </w:trPr>
        <w:tc>
          <w:tcPr>
            <w:tcW w:w="2405" w:type="dxa"/>
            <w:tcBorders>
              <w:top w:val="nil"/>
              <w:left w:val="nil"/>
              <w:bottom w:val="nil"/>
              <w:right w:val="nil"/>
            </w:tcBorders>
            <w:shd w:val="clear" w:color="auto" w:fill="auto"/>
            <w:noWrap/>
            <w:vAlign w:val="bottom"/>
            <w:hideMark/>
          </w:tcPr>
          <w:p w14:paraId="04167A8E" w14:textId="77777777" w:rsidR="00142CEC" w:rsidRPr="00965EC6" w:rsidRDefault="00142CEC" w:rsidP="00F2082E">
            <w:pPr>
              <w:jc w:val="both"/>
              <w:rPr>
                <w:rFonts w:ascii="Times New Roman" w:eastAsia="Times New Roman" w:hAnsi="Times New Roman"/>
                <w:color w:val="000000"/>
              </w:rPr>
            </w:pPr>
            <w:r w:rsidRPr="00965EC6">
              <w:rPr>
                <w:rFonts w:ascii="Times New Roman" w:eastAsia="Times New Roman" w:hAnsi="Times New Roman"/>
                <w:color w:val="000000"/>
              </w:rPr>
              <w:t>RSL</w:t>
            </w:r>
          </w:p>
        </w:tc>
        <w:tc>
          <w:tcPr>
            <w:tcW w:w="2544" w:type="dxa"/>
            <w:gridSpan w:val="2"/>
            <w:tcBorders>
              <w:top w:val="nil"/>
              <w:left w:val="nil"/>
              <w:bottom w:val="nil"/>
              <w:right w:val="nil"/>
            </w:tcBorders>
            <w:shd w:val="clear" w:color="auto" w:fill="auto"/>
            <w:noWrap/>
            <w:vAlign w:val="bottom"/>
            <w:hideMark/>
          </w:tcPr>
          <w:p w14:paraId="6D6844F8" w14:textId="20C833CE"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2,1850</w:t>
            </w:r>
            <w:r w:rsidR="008F6B52">
              <w:rPr>
                <w:rFonts w:ascii="Times New Roman" w:eastAsia="Times New Roman" w:hAnsi="Times New Roman"/>
                <w:color w:val="000000"/>
              </w:rPr>
              <w:t>***</w:t>
            </w:r>
          </w:p>
        </w:tc>
        <w:tc>
          <w:tcPr>
            <w:tcW w:w="2561" w:type="dxa"/>
            <w:tcBorders>
              <w:top w:val="nil"/>
              <w:left w:val="nil"/>
              <w:bottom w:val="nil"/>
              <w:right w:val="nil"/>
            </w:tcBorders>
            <w:shd w:val="clear" w:color="auto" w:fill="auto"/>
            <w:noWrap/>
            <w:vAlign w:val="bottom"/>
            <w:hideMark/>
          </w:tcPr>
          <w:p w14:paraId="542ABE73" w14:textId="6B3EEE77"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0,2470</w:t>
            </w:r>
          </w:p>
        </w:tc>
        <w:tc>
          <w:tcPr>
            <w:tcW w:w="1562" w:type="dxa"/>
            <w:tcBorders>
              <w:top w:val="nil"/>
              <w:left w:val="nil"/>
              <w:bottom w:val="nil"/>
              <w:right w:val="nil"/>
            </w:tcBorders>
            <w:shd w:val="clear" w:color="auto" w:fill="auto"/>
            <w:noWrap/>
            <w:vAlign w:val="bottom"/>
            <w:hideMark/>
          </w:tcPr>
          <w:p w14:paraId="06D93266" w14:textId="4244D325"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0,000</w:t>
            </w:r>
          </w:p>
        </w:tc>
      </w:tr>
      <w:tr w:rsidR="00142CEC" w:rsidRPr="00965EC6" w14:paraId="273149A2" w14:textId="77777777" w:rsidTr="00B04578">
        <w:trPr>
          <w:trHeight w:val="320"/>
        </w:trPr>
        <w:tc>
          <w:tcPr>
            <w:tcW w:w="2405" w:type="dxa"/>
            <w:tcBorders>
              <w:top w:val="nil"/>
              <w:left w:val="nil"/>
              <w:bottom w:val="nil"/>
              <w:right w:val="nil"/>
            </w:tcBorders>
            <w:shd w:val="clear" w:color="auto" w:fill="auto"/>
            <w:noWrap/>
            <w:vAlign w:val="bottom"/>
            <w:hideMark/>
          </w:tcPr>
          <w:p w14:paraId="242EA0B1" w14:textId="5681EA66" w:rsidR="00142CEC" w:rsidRPr="00965EC6" w:rsidRDefault="00142CEC" w:rsidP="00F2082E">
            <w:pPr>
              <w:jc w:val="both"/>
              <w:rPr>
                <w:rFonts w:ascii="Times New Roman" w:eastAsia="Times New Roman" w:hAnsi="Times New Roman"/>
                <w:color w:val="000000"/>
              </w:rPr>
            </w:pPr>
            <w:r>
              <w:rPr>
                <w:rFonts w:ascii="Times New Roman" w:eastAsia="Times New Roman" w:hAnsi="Times New Roman"/>
                <w:color w:val="000000"/>
              </w:rPr>
              <w:t>ATVT</w:t>
            </w:r>
          </w:p>
        </w:tc>
        <w:tc>
          <w:tcPr>
            <w:tcW w:w="2544" w:type="dxa"/>
            <w:gridSpan w:val="2"/>
            <w:tcBorders>
              <w:top w:val="nil"/>
              <w:left w:val="nil"/>
              <w:bottom w:val="nil"/>
              <w:right w:val="nil"/>
            </w:tcBorders>
            <w:shd w:val="clear" w:color="auto" w:fill="auto"/>
            <w:noWrap/>
            <w:vAlign w:val="bottom"/>
            <w:hideMark/>
          </w:tcPr>
          <w:p w14:paraId="2BD77354" w14:textId="70FC6435" w:rsidR="00142CEC" w:rsidRPr="008F6B52" w:rsidRDefault="00142CEC" w:rsidP="00F2082E">
            <w:pPr>
              <w:jc w:val="both"/>
              <w:rPr>
                <w:rFonts w:ascii="Times New Roman" w:eastAsia="Times New Roman" w:hAnsi="Times New Roman"/>
                <w:color w:val="000000"/>
                <w:highlight w:val="yellow"/>
                <w:vertAlign w:val="superscript"/>
              </w:rPr>
            </w:pPr>
            <w:r w:rsidRPr="00142CEC">
              <w:rPr>
                <w:rFonts w:ascii="Times New Roman" w:eastAsia="Times New Roman" w:hAnsi="Times New Roman"/>
                <w:color w:val="000000"/>
              </w:rPr>
              <w:t>0,0108</w:t>
            </w:r>
            <w:r w:rsidR="008F6B52">
              <w:rPr>
                <w:rFonts w:ascii="Times New Roman" w:eastAsia="Times New Roman" w:hAnsi="Times New Roman"/>
                <w:color w:val="000000"/>
                <w:vertAlign w:val="superscript"/>
              </w:rPr>
              <w:t>NS</w:t>
            </w:r>
          </w:p>
        </w:tc>
        <w:tc>
          <w:tcPr>
            <w:tcW w:w="2561" w:type="dxa"/>
            <w:tcBorders>
              <w:top w:val="nil"/>
              <w:left w:val="nil"/>
              <w:bottom w:val="nil"/>
              <w:right w:val="nil"/>
            </w:tcBorders>
            <w:shd w:val="clear" w:color="auto" w:fill="auto"/>
            <w:noWrap/>
            <w:vAlign w:val="bottom"/>
            <w:hideMark/>
          </w:tcPr>
          <w:p w14:paraId="03702CDE" w14:textId="022C5558"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0,0126</w:t>
            </w:r>
          </w:p>
        </w:tc>
        <w:tc>
          <w:tcPr>
            <w:tcW w:w="1562" w:type="dxa"/>
            <w:tcBorders>
              <w:top w:val="nil"/>
              <w:left w:val="nil"/>
              <w:bottom w:val="nil"/>
              <w:right w:val="nil"/>
            </w:tcBorders>
            <w:shd w:val="clear" w:color="auto" w:fill="auto"/>
            <w:noWrap/>
            <w:vAlign w:val="bottom"/>
            <w:hideMark/>
          </w:tcPr>
          <w:p w14:paraId="017601D7" w14:textId="231DD9BE"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0,394</w:t>
            </w:r>
          </w:p>
        </w:tc>
      </w:tr>
      <w:tr w:rsidR="00142CEC" w:rsidRPr="00965EC6" w14:paraId="316952C3" w14:textId="77777777" w:rsidTr="00B04578">
        <w:trPr>
          <w:trHeight w:val="339"/>
        </w:trPr>
        <w:tc>
          <w:tcPr>
            <w:tcW w:w="2405" w:type="dxa"/>
            <w:tcBorders>
              <w:top w:val="nil"/>
              <w:left w:val="nil"/>
              <w:bottom w:val="nil"/>
              <w:right w:val="nil"/>
            </w:tcBorders>
            <w:shd w:val="clear" w:color="auto" w:fill="auto"/>
            <w:noWrap/>
            <w:vAlign w:val="bottom"/>
            <w:hideMark/>
          </w:tcPr>
          <w:p w14:paraId="28E28BFE" w14:textId="0F1EE0E2" w:rsidR="00142CEC" w:rsidRPr="00965EC6" w:rsidRDefault="00142CEC" w:rsidP="00F2082E">
            <w:pPr>
              <w:jc w:val="both"/>
              <w:rPr>
                <w:rFonts w:ascii="Times New Roman" w:eastAsia="Times New Roman" w:hAnsi="Times New Roman"/>
                <w:color w:val="000000"/>
              </w:rPr>
            </w:pPr>
            <w:r>
              <w:rPr>
                <w:rFonts w:ascii="Times New Roman" w:eastAsia="Times New Roman" w:hAnsi="Times New Roman"/>
                <w:color w:val="000000"/>
              </w:rPr>
              <w:t>PLT</w:t>
            </w:r>
          </w:p>
        </w:tc>
        <w:tc>
          <w:tcPr>
            <w:tcW w:w="2544" w:type="dxa"/>
            <w:gridSpan w:val="2"/>
            <w:tcBorders>
              <w:top w:val="nil"/>
              <w:left w:val="nil"/>
              <w:bottom w:val="nil"/>
              <w:right w:val="nil"/>
            </w:tcBorders>
            <w:shd w:val="clear" w:color="auto" w:fill="auto"/>
            <w:noWrap/>
            <w:vAlign w:val="bottom"/>
            <w:hideMark/>
          </w:tcPr>
          <w:p w14:paraId="162160D6" w14:textId="3B7825FA"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0,8059</w:t>
            </w:r>
            <w:r w:rsidR="008F6B52">
              <w:rPr>
                <w:rFonts w:ascii="Times New Roman" w:eastAsia="Times New Roman" w:hAnsi="Times New Roman"/>
                <w:color w:val="000000"/>
              </w:rPr>
              <w:t>***</w:t>
            </w:r>
          </w:p>
        </w:tc>
        <w:tc>
          <w:tcPr>
            <w:tcW w:w="2561" w:type="dxa"/>
            <w:tcBorders>
              <w:top w:val="nil"/>
              <w:left w:val="nil"/>
              <w:bottom w:val="nil"/>
              <w:right w:val="nil"/>
            </w:tcBorders>
            <w:shd w:val="clear" w:color="auto" w:fill="auto"/>
            <w:noWrap/>
            <w:vAlign w:val="bottom"/>
            <w:hideMark/>
          </w:tcPr>
          <w:p w14:paraId="198CAD80" w14:textId="5313C7F7"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0,0997</w:t>
            </w:r>
          </w:p>
        </w:tc>
        <w:tc>
          <w:tcPr>
            <w:tcW w:w="1562" w:type="dxa"/>
            <w:tcBorders>
              <w:top w:val="nil"/>
              <w:left w:val="nil"/>
              <w:bottom w:val="nil"/>
              <w:right w:val="nil"/>
            </w:tcBorders>
            <w:shd w:val="clear" w:color="auto" w:fill="auto"/>
            <w:noWrap/>
            <w:vAlign w:val="bottom"/>
            <w:hideMark/>
          </w:tcPr>
          <w:p w14:paraId="44E8C8BA" w14:textId="32F89E43"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0,000</w:t>
            </w:r>
          </w:p>
        </w:tc>
      </w:tr>
      <w:tr w:rsidR="00142CEC" w:rsidRPr="00965EC6" w14:paraId="42300B46" w14:textId="77777777" w:rsidTr="00B04578">
        <w:trPr>
          <w:trHeight w:val="90"/>
        </w:trPr>
        <w:tc>
          <w:tcPr>
            <w:tcW w:w="2405" w:type="dxa"/>
            <w:tcBorders>
              <w:top w:val="nil"/>
              <w:left w:val="nil"/>
              <w:bottom w:val="single" w:sz="4" w:space="0" w:color="auto"/>
              <w:right w:val="nil"/>
            </w:tcBorders>
            <w:shd w:val="clear" w:color="auto" w:fill="auto"/>
            <w:noWrap/>
            <w:vAlign w:val="bottom"/>
            <w:hideMark/>
          </w:tcPr>
          <w:p w14:paraId="1FD0CFA2" w14:textId="77777777" w:rsidR="00142CEC" w:rsidRPr="00965EC6" w:rsidRDefault="00142CEC" w:rsidP="00F2082E">
            <w:pPr>
              <w:jc w:val="both"/>
              <w:rPr>
                <w:rFonts w:ascii="Times New Roman" w:eastAsia="Times New Roman" w:hAnsi="Times New Roman"/>
                <w:color w:val="000000"/>
              </w:rPr>
            </w:pPr>
            <w:r w:rsidRPr="00965EC6">
              <w:rPr>
                <w:rFonts w:ascii="Times New Roman" w:eastAsia="Times New Roman" w:hAnsi="Times New Roman"/>
                <w:color w:val="000000"/>
              </w:rPr>
              <w:t>COV19</w:t>
            </w:r>
          </w:p>
        </w:tc>
        <w:tc>
          <w:tcPr>
            <w:tcW w:w="2544" w:type="dxa"/>
            <w:gridSpan w:val="2"/>
            <w:tcBorders>
              <w:top w:val="nil"/>
              <w:left w:val="nil"/>
              <w:bottom w:val="nil"/>
              <w:right w:val="nil"/>
            </w:tcBorders>
            <w:shd w:val="clear" w:color="auto" w:fill="auto"/>
            <w:noWrap/>
            <w:vAlign w:val="bottom"/>
            <w:hideMark/>
          </w:tcPr>
          <w:p w14:paraId="28BA43E2" w14:textId="5DB09246" w:rsidR="00142CEC" w:rsidRPr="008F6B52" w:rsidRDefault="00142CEC" w:rsidP="00F2082E">
            <w:pPr>
              <w:jc w:val="both"/>
              <w:rPr>
                <w:rFonts w:ascii="Times New Roman" w:eastAsia="Times New Roman" w:hAnsi="Times New Roman"/>
                <w:color w:val="000000"/>
                <w:highlight w:val="yellow"/>
                <w:vertAlign w:val="superscript"/>
              </w:rPr>
            </w:pPr>
            <w:r w:rsidRPr="00142CEC">
              <w:rPr>
                <w:rFonts w:ascii="Times New Roman" w:eastAsia="Times New Roman" w:hAnsi="Times New Roman"/>
                <w:color w:val="000000"/>
              </w:rPr>
              <w:t>-3</w:t>
            </w:r>
            <w:r w:rsidR="00790226">
              <w:rPr>
                <w:rFonts w:ascii="Times New Roman" w:eastAsia="Times New Roman" w:hAnsi="Times New Roman"/>
                <w:color w:val="000000"/>
              </w:rPr>
              <w:t>.</w:t>
            </w:r>
            <w:r w:rsidRPr="00142CEC">
              <w:rPr>
                <w:rFonts w:ascii="Times New Roman" w:eastAsia="Times New Roman" w:hAnsi="Times New Roman"/>
                <w:color w:val="000000"/>
              </w:rPr>
              <w:t>710,051</w:t>
            </w:r>
            <w:r w:rsidR="008F6B52">
              <w:rPr>
                <w:rFonts w:ascii="Times New Roman" w:eastAsia="Times New Roman" w:hAnsi="Times New Roman"/>
                <w:color w:val="000000"/>
                <w:vertAlign w:val="superscript"/>
              </w:rPr>
              <w:t>NS</w:t>
            </w:r>
          </w:p>
        </w:tc>
        <w:tc>
          <w:tcPr>
            <w:tcW w:w="2561" w:type="dxa"/>
            <w:tcBorders>
              <w:top w:val="nil"/>
              <w:left w:val="nil"/>
              <w:bottom w:val="single" w:sz="4" w:space="0" w:color="auto"/>
              <w:right w:val="nil"/>
            </w:tcBorders>
            <w:shd w:val="clear" w:color="auto" w:fill="auto"/>
            <w:noWrap/>
            <w:vAlign w:val="bottom"/>
          </w:tcPr>
          <w:p w14:paraId="0CCAFA44" w14:textId="426FAB2C"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2</w:t>
            </w:r>
            <w:r w:rsidR="00790226">
              <w:rPr>
                <w:rFonts w:ascii="Times New Roman" w:eastAsia="Times New Roman" w:hAnsi="Times New Roman"/>
                <w:color w:val="000000"/>
              </w:rPr>
              <w:t>.</w:t>
            </w:r>
            <w:r w:rsidRPr="00142CEC">
              <w:rPr>
                <w:rFonts w:ascii="Times New Roman" w:eastAsia="Times New Roman" w:hAnsi="Times New Roman"/>
                <w:color w:val="000000"/>
              </w:rPr>
              <w:t>677,338</w:t>
            </w:r>
          </w:p>
        </w:tc>
        <w:tc>
          <w:tcPr>
            <w:tcW w:w="1562" w:type="dxa"/>
            <w:tcBorders>
              <w:top w:val="nil"/>
              <w:left w:val="nil"/>
              <w:bottom w:val="single" w:sz="4" w:space="0" w:color="auto"/>
              <w:right w:val="nil"/>
            </w:tcBorders>
            <w:shd w:val="clear" w:color="auto" w:fill="auto"/>
            <w:noWrap/>
            <w:vAlign w:val="bottom"/>
          </w:tcPr>
          <w:p w14:paraId="61EFA8EA" w14:textId="433DEA35" w:rsidR="00142CEC" w:rsidRPr="00142CEC" w:rsidRDefault="00142CEC" w:rsidP="00F2082E">
            <w:pPr>
              <w:jc w:val="both"/>
              <w:rPr>
                <w:rFonts w:ascii="Times New Roman" w:eastAsia="Times New Roman" w:hAnsi="Times New Roman"/>
                <w:color w:val="000000"/>
                <w:highlight w:val="yellow"/>
              </w:rPr>
            </w:pPr>
            <w:r w:rsidRPr="00142CEC">
              <w:rPr>
                <w:rFonts w:ascii="Times New Roman" w:eastAsia="Times New Roman" w:hAnsi="Times New Roman"/>
                <w:color w:val="000000"/>
              </w:rPr>
              <w:t>0,166</w:t>
            </w:r>
          </w:p>
        </w:tc>
      </w:tr>
      <w:tr w:rsidR="00B04578" w:rsidRPr="006D79C9" w14:paraId="3882F98E" w14:textId="77777777" w:rsidTr="00B04578">
        <w:trPr>
          <w:trHeight w:val="288"/>
        </w:trPr>
        <w:tc>
          <w:tcPr>
            <w:tcW w:w="4529" w:type="dxa"/>
            <w:gridSpan w:val="2"/>
            <w:tcBorders>
              <w:top w:val="single" w:sz="4" w:space="0" w:color="auto"/>
              <w:left w:val="nil"/>
              <w:bottom w:val="single" w:sz="4" w:space="0" w:color="auto"/>
              <w:right w:val="nil"/>
            </w:tcBorders>
            <w:shd w:val="clear" w:color="auto" w:fill="auto"/>
            <w:noWrap/>
            <w:vAlign w:val="bottom"/>
          </w:tcPr>
          <w:p w14:paraId="7DC772E1" w14:textId="1E4FECB4" w:rsidR="00B04578" w:rsidRPr="00114256" w:rsidRDefault="00B04578" w:rsidP="00F2082E">
            <w:pPr>
              <w:jc w:val="both"/>
              <w:rPr>
                <w:rFonts w:ascii="Times New Roman" w:eastAsia="Times New Roman" w:hAnsi="Times New Roman"/>
                <w:color w:val="000000"/>
              </w:rPr>
            </w:pPr>
            <w:r w:rsidRPr="00114256">
              <w:rPr>
                <w:rFonts w:ascii="Times New Roman" w:eastAsia="Times New Roman" w:hAnsi="Times New Roman"/>
                <w:color w:val="000000"/>
              </w:rPr>
              <w:t>R</w:t>
            </w:r>
            <w:r w:rsidRPr="00114256">
              <w:rPr>
                <w:rFonts w:ascii="Times New Roman" w:eastAsia="Times New Roman" w:hAnsi="Times New Roman"/>
                <w:color w:val="000000"/>
                <w:vertAlign w:val="superscript"/>
              </w:rPr>
              <w:t>2</w:t>
            </w:r>
            <w:r w:rsidR="00142CEC" w:rsidRPr="00114256">
              <w:rPr>
                <w:rFonts w:ascii="Times New Roman" w:eastAsia="Times New Roman" w:hAnsi="Times New Roman"/>
                <w:color w:val="000000"/>
              </w:rPr>
              <w:t xml:space="preserve"> = 0,735</w:t>
            </w:r>
          </w:p>
        </w:tc>
        <w:tc>
          <w:tcPr>
            <w:tcW w:w="4543" w:type="dxa"/>
            <w:gridSpan w:val="3"/>
            <w:tcBorders>
              <w:top w:val="single" w:sz="4" w:space="0" w:color="auto"/>
              <w:left w:val="nil"/>
              <w:bottom w:val="single" w:sz="4" w:space="0" w:color="auto"/>
              <w:right w:val="nil"/>
            </w:tcBorders>
            <w:shd w:val="clear" w:color="auto" w:fill="auto"/>
            <w:vAlign w:val="bottom"/>
          </w:tcPr>
          <w:p w14:paraId="339D66F1" w14:textId="374C25F5" w:rsidR="00B04578" w:rsidRPr="00114256" w:rsidRDefault="00B04578" w:rsidP="00B04578">
            <w:pPr>
              <w:jc w:val="both"/>
              <w:rPr>
                <w:rFonts w:ascii="Times New Roman" w:eastAsia="Times New Roman" w:hAnsi="Times New Roman"/>
                <w:color w:val="000000"/>
              </w:rPr>
            </w:pPr>
            <w:r w:rsidRPr="00114256">
              <w:rPr>
                <w:rFonts w:ascii="Times New Roman" w:eastAsia="Times New Roman" w:hAnsi="Times New Roman"/>
                <w:color w:val="000000"/>
              </w:rPr>
              <w:t xml:space="preserve">      Teste LM = </w:t>
            </w:r>
            <w:r w:rsidR="00114256" w:rsidRPr="00114256">
              <w:rPr>
                <w:rFonts w:ascii="Times New Roman" w:eastAsia="Times New Roman" w:hAnsi="Times New Roman"/>
                <w:color w:val="000000"/>
              </w:rPr>
              <w:t>2</w:t>
            </w:r>
            <w:r w:rsidRPr="00114256">
              <w:rPr>
                <w:rFonts w:ascii="Times New Roman" w:eastAsia="Times New Roman" w:hAnsi="Times New Roman"/>
                <w:color w:val="000000"/>
              </w:rPr>
              <w:t>4</w:t>
            </w:r>
            <w:r w:rsidR="00114256" w:rsidRPr="00114256">
              <w:rPr>
                <w:rFonts w:ascii="Times New Roman" w:eastAsia="Times New Roman" w:hAnsi="Times New Roman"/>
                <w:color w:val="000000"/>
              </w:rPr>
              <w:t>09,19</w:t>
            </w:r>
            <w:r w:rsidRPr="00114256">
              <w:rPr>
                <w:rFonts w:ascii="Times New Roman" w:eastAsia="Times New Roman" w:hAnsi="Times New Roman"/>
                <w:color w:val="000000"/>
              </w:rPr>
              <w:t>***</w:t>
            </w:r>
          </w:p>
        </w:tc>
      </w:tr>
    </w:tbl>
    <w:p w14:paraId="34CE5766" w14:textId="77777777" w:rsidR="00F2082E" w:rsidRDefault="00F2082E" w:rsidP="00F2082E">
      <w:pPr>
        <w:spacing w:line="360" w:lineRule="auto"/>
        <w:jc w:val="both"/>
        <w:rPr>
          <w:rFonts w:ascii="Times New Roman" w:eastAsia="Times New Roman" w:hAnsi="Times New Roman"/>
          <w:sz w:val="20"/>
        </w:rPr>
      </w:pPr>
      <w:r w:rsidRPr="006D79C9">
        <w:rPr>
          <w:rFonts w:ascii="Times New Roman" w:eastAsia="Times New Roman" w:hAnsi="Times New Roman"/>
          <w:sz w:val="20"/>
        </w:rPr>
        <w:t>Fonte: Elaboração própria a partir dos resultados da pesquisa (2022)</w:t>
      </w:r>
    </w:p>
    <w:p w14:paraId="3A4C4A3F" w14:textId="10B72262" w:rsidR="00057FBC" w:rsidRPr="006D79C9" w:rsidRDefault="00057FBC" w:rsidP="00057FBC">
      <w:pPr>
        <w:jc w:val="both"/>
        <w:rPr>
          <w:rFonts w:ascii="Times New Roman" w:eastAsia="Times New Roman" w:hAnsi="Times New Roman"/>
          <w:sz w:val="20"/>
        </w:rPr>
      </w:pPr>
      <w:r>
        <w:rPr>
          <w:rFonts w:ascii="Times New Roman" w:eastAsia="Times New Roman" w:hAnsi="Times New Roman"/>
          <w:sz w:val="20"/>
        </w:rPr>
        <w:t xml:space="preserve">Nota 1: </w:t>
      </w:r>
      <w:r w:rsidRPr="00B0293B">
        <w:rPr>
          <w:rFonts w:ascii="Times New Roman" w:eastAsia="Times New Roman" w:hAnsi="Times New Roman"/>
          <w:sz w:val="20"/>
        </w:rPr>
        <w:t xml:space="preserve">Valores </w:t>
      </w:r>
      <w:r>
        <w:rPr>
          <w:rFonts w:ascii="Times New Roman" w:eastAsia="Times New Roman" w:hAnsi="Times New Roman"/>
          <w:sz w:val="20"/>
        </w:rPr>
        <w:t>das variáveis VM, RSL, ATVT, PLT  são dados em milhões de reais (R$)</w:t>
      </w:r>
    </w:p>
    <w:p w14:paraId="50694851" w14:textId="2CA2D7BC" w:rsidR="00B04578" w:rsidRDefault="00057FBC" w:rsidP="00F2082E">
      <w:pPr>
        <w:jc w:val="both"/>
        <w:rPr>
          <w:rFonts w:ascii="Times New Roman" w:eastAsia="Times New Roman" w:hAnsi="Times New Roman"/>
          <w:sz w:val="20"/>
        </w:rPr>
      </w:pPr>
      <w:r>
        <w:rPr>
          <w:rFonts w:ascii="Times New Roman" w:eastAsia="Times New Roman" w:hAnsi="Times New Roman"/>
          <w:sz w:val="20"/>
        </w:rPr>
        <w:t>Nota 2</w:t>
      </w:r>
      <w:r w:rsidR="00F2082E" w:rsidRPr="006D79C9">
        <w:rPr>
          <w:rFonts w:ascii="Times New Roman" w:eastAsia="Times New Roman" w:hAnsi="Times New Roman"/>
          <w:sz w:val="20"/>
        </w:rPr>
        <w:t>: (***) refere-se a significativo a 1% de significância estatística; (**) refere-se a significativo a 5%de significância estatística; (*) refere-se a significativo a 10% de significância estatística; e, (NS)</w:t>
      </w:r>
      <w:r w:rsidR="00F2082E">
        <w:rPr>
          <w:rFonts w:ascii="Times New Roman" w:eastAsia="Times New Roman" w:hAnsi="Times New Roman"/>
          <w:sz w:val="20"/>
        </w:rPr>
        <w:t xml:space="preserve"> </w:t>
      </w:r>
      <w:r w:rsidR="00F2082E" w:rsidRPr="006D79C9">
        <w:rPr>
          <w:rFonts w:ascii="Times New Roman" w:eastAsia="Times New Roman" w:hAnsi="Times New Roman"/>
          <w:sz w:val="20"/>
        </w:rPr>
        <w:t>refere-se a não significativo do ponto de vista estatístico.</w:t>
      </w:r>
    </w:p>
    <w:p w14:paraId="368B4CDE" w14:textId="77777777" w:rsidR="000E5170" w:rsidRPr="006D79C9" w:rsidRDefault="000E5170" w:rsidP="00F2082E">
      <w:pPr>
        <w:jc w:val="both"/>
        <w:rPr>
          <w:rFonts w:ascii="Times New Roman" w:eastAsia="Times New Roman" w:hAnsi="Times New Roman"/>
          <w:sz w:val="20"/>
        </w:rPr>
      </w:pPr>
    </w:p>
    <w:p w14:paraId="3DD73924" w14:textId="77777777" w:rsidR="00F2082E" w:rsidRPr="006D79C9" w:rsidRDefault="00F2082E" w:rsidP="00F2082E">
      <w:pPr>
        <w:keepNext/>
        <w:jc w:val="both"/>
        <w:rPr>
          <w:rFonts w:ascii="Times New Roman" w:hAnsi="Times New Roman"/>
        </w:rPr>
      </w:pPr>
      <w:r w:rsidRPr="006D79C9">
        <w:rPr>
          <w:rFonts w:ascii="Times New Roman" w:hAnsi="Times New Roman"/>
          <w:noProof/>
        </w:rPr>
        <w:drawing>
          <wp:inline distT="0" distB="0" distL="0" distR="0" wp14:anchorId="039421E3" wp14:editId="29F5BFE0">
            <wp:extent cx="4039235" cy="2627176"/>
            <wp:effectExtent l="0" t="0" r="0" b="0"/>
            <wp:docPr id="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70380" cy="2647433"/>
                    </a:xfrm>
                    <a:prstGeom prst="rect">
                      <a:avLst/>
                    </a:prstGeom>
                    <a:noFill/>
                    <a:ln w="9525">
                      <a:noFill/>
                      <a:miter lim="800000"/>
                      <a:headEnd/>
                      <a:tailEnd/>
                    </a:ln>
                  </pic:spPr>
                </pic:pic>
              </a:graphicData>
            </a:graphic>
          </wp:inline>
        </w:drawing>
      </w:r>
    </w:p>
    <w:p w14:paraId="04B7E35D" w14:textId="3C15FC85" w:rsidR="00F2082E" w:rsidRPr="006D79C9" w:rsidRDefault="00F2082E" w:rsidP="00E97B4E">
      <w:pPr>
        <w:pStyle w:val="Legenda"/>
        <w:spacing w:before="120" w:line="240" w:lineRule="auto"/>
        <w:ind w:left="0" w:firstLine="0"/>
        <w:jc w:val="both"/>
        <w:rPr>
          <w:rFonts w:ascii="Times New Roman" w:eastAsia="Times New Roman" w:hAnsi="Times New Roman"/>
        </w:rPr>
      </w:pPr>
      <w:bookmarkStart w:id="51" w:name="_Toc108868601"/>
      <w:r w:rsidRPr="006D79C9">
        <w:rPr>
          <w:rFonts w:ascii="Times New Roman" w:hAnsi="Times New Roman"/>
        </w:rPr>
        <w:t xml:space="preserve">Figura </w:t>
      </w:r>
      <w:r w:rsidRPr="006D79C9">
        <w:rPr>
          <w:rFonts w:ascii="Times New Roman" w:hAnsi="Times New Roman"/>
        </w:rPr>
        <w:fldChar w:fldCharType="begin"/>
      </w:r>
      <w:r w:rsidRPr="006D79C9">
        <w:rPr>
          <w:rFonts w:ascii="Times New Roman" w:hAnsi="Times New Roman"/>
        </w:rPr>
        <w:instrText xml:space="preserve"> SEQ Figura_ \* ARABIC </w:instrText>
      </w:r>
      <w:r w:rsidRPr="006D79C9">
        <w:rPr>
          <w:rFonts w:ascii="Times New Roman" w:hAnsi="Times New Roman"/>
        </w:rPr>
        <w:fldChar w:fldCharType="separate"/>
      </w:r>
      <w:r>
        <w:rPr>
          <w:rFonts w:ascii="Times New Roman" w:hAnsi="Times New Roman"/>
          <w:noProof/>
        </w:rPr>
        <w:t>1</w:t>
      </w:r>
      <w:r w:rsidRPr="006D79C9">
        <w:rPr>
          <w:rFonts w:ascii="Times New Roman" w:hAnsi="Times New Roman"/>
          <w:noProof/>
        </w:rPr>
        <w:fldChar w:fldCharType="end"/>
      </w:r>
      <w:r w:rsidRPr="006D79C9">
        <w:rPr>
          <w:rFonts w:ascii="Times New Roman" w:hAnsi="Times New Roman"/>
        </w:rPr>
        <w:t xml:space="preserve">A -  Histograma dos resíduos para </w:t>
      </w:r>
      <w:r w:rsidRPr="006D79C9">
        <w:rPr>
          <w:rFonts w:ascii="Times New Roman" w:eastAsia="Times New Roman" w:hAnsi="Times New Roman"/>
        </w:rPr>
        <w:t>determinantes do valor d</w:t>
      </w:r>
      <w:r w:rsidR="00621EC5">
        <w:rPr>
          <w:rFonts w:ascii="Times New Roman" w:eastAsia="Times New Roman" w:hAnsi="Times New Roman"/>
        </w:rPr>
        <w:t xml:space="preserve">e mercado das empresas </w:t>
      </w:r>
      <w:r w:rsidRPr="006D79C9">
        <w:rPr>
          <w:rFonts w:ascii="Times New Roman" w:eastAsia="Times New Roman" w:hAnsi="Times New Roman"/>
        </w:rPr>
        <w:t>que compõem o IBRX50 do primeiro trimestre de 2018 ao último trimestre de 2021.</w:t>
      </w:r>
      <w:bookmarkEnd w:id="51"/>
    </w:p>
    <w:p w14:paraId="12262CA7" w14:textId="5D8BC49A" w:rsidR="00F2082E" w:rsidRDefault="00F2082E" w:rsidP="00E97B4E">
      <w:pPr>
        <w:spacing w:line="360" w:lineRule="auto"/>
        <w:jc w:val="both"/>
        <w:rPr>
          <w:rFonts w:ascii="Times New Roman" w:eastAsia="Times New Roman" w:hAnsi="Times New Roman"/>
          <w:sz w:val="20"/>
        </w:rPr>
      </w:pPr>
      <w:r w:rsidRPr="006D79C9">
        <w:rPr>
          <w:rFonts w:ascii="Times New Roman" w:eastAsia="Times New Roman" w:hAnsi="Times New Roman"/>
          <w:sz w:val="20"/>
        </w:rPr>
        <w:t xml:space="preserve">Fonte: Elaboração própria a partir dos resultados da </w:t>
      </w:r>
      <w:r w:rsidRPr="0096353F">
        <w:rPr>
          <w:rFonts w:ascii="Times New Roman" w:eastAsia="Times New Roman" w:hAnsi="Times New Roman"/>
          <w:sz w:val="20"/>
        </w:rPr>
        <w:t>pesquisa (2022</w:t>
      </w:r>
      <w:r>
        <w:rPr>
          <w:rFonts w:ascii="Times New Roman" w:eastAsia="Times New Roman" w:hAnsi="Times New Roman"/>
          <w:sz w:val="20"/>
        </w:rPr>
        <w:t>)</w:t>
      </w:r>
    </w:p>
    <w:p w14:paraId="56024227" w14:textId="77777777" w:rsidR="00F2082E" w:rsidRPr="00F2082E" w:rsidRDefault="00F2082E" w:rsidP="00F2082E">
      <w:pPr>
        <w:spacing w:before="120" w:line="360" w:lineRule="auto"/>
        <w:jc w:val="both"/>
        <w:rPr>
          <w:rFonts w:ascii="Times New Roman" w:eastAsia="Times New Roman" w:hAnsi="Times New Roman"/>
          <w:sz w:val="20"/>
        </w:rPr>
        <w:sectPr w:rsidR="00F2082E" w:rsidRPr="00F2082E" w:rsidSect="00F2082E">
          <w:pgSz w:w="11906" w:h="16838"/>
          <w:pgMar w:top="1701" w:right="1134" w:bottom="1134" w:left="1701" w:header="709" w:footer="709" w:gutter="0"/>
          <w:cols w:space="720"/>
          <w:docGrid w:linePitch="326"/>
        </w:sectPr>
      </w:pPr>
    </w:p>
    <w:p w14:paraId="27BFD5AE" w14:textId="77777777" w:rsidR="00523CF7" w:rsidRPr="00A12757" w:rsidRDefault="00523CF7" w:rsidP="00523CF7">
      <w:pPr>
        <w:pStyle w:val="Ttulo1"/>
        <w:numPr>
          <w:ilvl w:val="0"/>
          <w:numId w:val="0"/>
        </w:numPr>
        <w:rPr>
          <w:rFonts w:ascii="Times New Roman" w:hAnsi="Times New Roman" w:cs="Times New Roman"/>
        </w:rPr>
      </w:pPr>
      <w:r w:rsidRPr="00A12757">
        <w:rPr>
          <w:rFonts w:ascii="Times New Roman" w:hAnsi="Times New Roman" w:cs="Times New Roman"/>
        </w:rPr>
        <w:lastRenderedPageBreak/>
        <w:t>DO FILE</w:t>
      </w:r>
      <w:r>
        <w:rPr>
          <w:rFonts w:ascii="Times New Roman" w:hAnsi="Times New Roman" w:cs="Times New Roman"/>
        </w:rPr>
        <w:t>S</w:t>
      </w:r>
    </w:p>
    <w:p w14:paraId="05754EE1" w14:textId="77777777" w:rsidR="00523CF7" w:rsidRPr="00A12757" w:rsidRDefault="00523CF7" w:rsidP="00523CF7">
      <w:pPr>
        <w:rPr>
          <w:rFonts w:ascii="Courier New" w:hAnsi="Courier New" w:cs="Courier New"/>
        </w:rPr>
      </w:pPr>
      <w:r w:rsidRPr="00A12757">
        <w:rPr>
          <w:rFonts w:ascii="Courier New" w:hAnsi="Courier New" w:cs="Courier New"/>
        </w:rPr>
        <w:t>*Definindo variável cross-section e tempo</w:t>
      </w:r>
    </w:p>
    <w:p w14:paraId="005FB8FA" w14:textId="77777777" w:rsidR="00523CF7" w:rsidRPr="00A12757" w:rsidRDefault="00523CF7" w:rsidP="00523CF7">
      <w:pPr>
        <w:rPr>
          <w:rFonts w:ascii="Courier New" w:hAnsi="Courier New" w:cs="Courier New"/>
        </w:rPr>
      </w:pPr>
    </w:p>
    <w:p w14:paraId="7347FAE0" w14:textId="77777777" w:rsidR="00523CF7" w:rsidRPr="00A12757" w:rsidRDefault="00523CF7" w:rsidP="00523CF7">
      <w:pPr>
        <w:rPr>
          <w:rFonts w:ascii="Courier New" w:hAnsi="Courier New" w:cs="Courier New"/>
        </w:rPr>
      </w:pPr>
      <w:r w:rsidRPr="00A12757">
        <w:rPr>
          <w:rFonts w:ascii="Courier New" w:hAnsi="Courier New" w:cs="Courier New"/>
        </w:rPr>
        <w:t>iis id</w:t>
      </w:r>
    </w:p>
    <w:p w14:paraId="2B705C16" w14:textId="77777777" w:rsidR="00523CF7" w:rsidRPr="00A12757" w:rsidRDefault="00523CF7" w:rsidP="00523CF7">
      <w:pPr>
        <w:rPr>
          <w:rFonts w:ascii="Courier New" w:hAnsi="Courier New" w:cs="Courier New"/>
        </w:rPr>
      </w:pPr>
      <w:r w:rsidRPr="00A12757">
        <w:rPr>
          <w:rFonts w:ascii="Courier New" w:hAnsi="Courier New" w:cs="Courier New"/>
        </w:rPr>
        <w:t>tis t</w:t>
      </w:r>
    </w:p>
    <w:p w14:paraId="108991D6" w14:textId="77777777" w:rsidR="00523CF7" w:rsidRPr="00A12757" w:rsidRDefault="00523CF7" w:rsidP="00523CF7">
      <w:pPr>
        <w:rPr>
          <w:rFonts w:ascii="Courier New" w:hAnsi="Courier New" w:cs="Courier New"/>
        </w:rPr>
      </w:pPr>
    </w:p>
    <w:p w14:paraId="08AC6A0E" w14:textId="77777777" w:rsidR="00523CF7" w:rsidRPr="00A12757" w:rsidRDefault="00523CF7" w:rsidP="00523CF7">
      <w:pPr>
        <w:rPr>
          <w:rFonts w:ascii="Courier New" w:hAnsi="Courier New" w:cs="Courier New"/>
        </w:rPr>
      </w:pPr>
      <w:r w:rsidRPr="00A12757">
        <w:rPr>
          <w:rFonts w:ascii="Courier New" w:hAnsi="Courier New" w:cs="Courier New"/>
        </w:rPr>
        <w:t>***declarando a base como um painel em series de tempo</w:t>
      </w:r>
    </w:p>
    <w:p w14:paraId="596D4E1C" w14:textId="77777777" w:rsidR="00523CF7" w:rsidRPr="00A12757" w:rsidRDefault="00523CF7" w:rsidP="00523CF7">
      <w:pPr>
        <w:rPr>
          <w:rFonts w:ascii="Courier New" w:hAnsi="Courier New" w:cs="Courier New"/>
        </w:rPr>
      </w:pPr>
    </w:p>
    <w:p w14:paraId="515A7CC2" w14:textId="77777777" w:rsidR="00523CF7" w:rsidRPr="00A12757" w:rsidRDefault="00523CF7" w:rsidP="00523CF7">
      <w:pPr>
        <w:rPr>
          <w:rFonts w:ascii="Courier New" w:hAnsi="Courier New" w:cs="Courier New"/>
        </w:rPr>
      </w:pPr>
      <w:r w:rsidRPr="00A12757">
        <w:rPr>
          <w:rFonts w:ascii="Courier New" w:hAnsi="Courier New" w:cs="Courier New"/>
        </w:rPr>
        <w:t>xtset id t, quarterly</w:t>
      </w:r>
    </w:p>
    <w:p w14:paraId="17711098" w14:textId="77777777" w:rsidR="00523CF7" w:rsidRPr="00A12757" w:rsidRDefault="00523CF7" w:rsidP="00523CF7">
      <w:pPr>
        <w:rPr>
          <w:rFonts w:ascii="Courier New" w:hAnsi="Courier New" w:cs="Courier New"/>
        </w:rPr>
      </w:pPr>
    </w:p>
    <w:p w14:paraId="67966332" w14:textId="77777777" w:rsidR="00523CF7" w:rsidRPr="00A12757" w:rsidRDefault="00523CF7" w:rsidP="00523CF7">
      <w:pPr>
        <w:rPr>
          <w:rFonts w:ascii="Courier New" w:hAnsi="Courier New" w:cs="Courier New"/>
        </w:rPr>
      </w:pPr>
      <w:r w:rsidRPr="00A12757">
        <w:rPr>
          <w:rFonts w:ascii="Courier New" w:hAnsi="Courier New" w:cs="Courier New"/>
        </w:rPr>
        <w:t>***estatisticas descritivas em nível</w:t>
      </w:r>
    </w:p>
    <w:p w14:paraId="0F68560D" w14:textId="77777777" w:rsidR="00523CF7" w:rsidRPr="00A12757" w:rsidRDefault="00523CF7" w:rsidP="00523CF7">
      <w:pPr>
        <w:rPr>
          <w:rFonts w:ascii="Courier New" w:hAnsi="Courier New" w:cs="Courier New"/>
        </w:rPr>
      </w:pPr>
    </w:p>
    <w:p w14:paraId="30B9DEE1" w14:textId="2EAB0991" w:rsidR="00523CF7" w:rsidRPr="00A12757" w:rsidRDefault="00523CF7" w:rsidP="00523CF7">
      <w:pPr>
        <w:rPr>
          <w:rFonts w:ascii="Courier New" w:hAnsi="Courier New" w:cs="Courier New"/>
        </w:rPr>
      </w:pPr>
      <w:r w:rsidRPr="00A12757">
        <w:rPr>
          <w:rFonts w:ascii="Courier New" w:hAnsi="Courier New" w:cs="Courier New"/>
        </w:rPr>
        <w:t xml:space="preserve">sum </w:t>
      </w:r>
      <w:r>
        <w:rPr>
          <w:rFonts w:ascii="Courier New" w:hAnsi="Courier New" w:cs="Courier New"/>
        </w:rPr>
        <w:t>vm</w:t>
      </w:r>
      <w:r w:rsidRPr="00A12757">
        <w:rPr>
          <w:rFonts w:ascii="Courier New" w:hAnsi="Courier New" w:cs="Courier New"/>
        </w:rPr>
        <w:t xml:space="preserve"> rsl atvt </w:t>
      </w:r>
      <w:r w:rsidR="008C3B3F">
        <w:rPr>
          <w:rFonts w:ascii="Courier New" w:hAnsi="Courier New" w:cs="Courier New"/>
        </w:rPr>
        <w:t>plt</w:t>
      </w:r>
      <w:r w:rsidRPr="00A12757">
        <w:rPr>
          <w:rFonts w:ascii="Courier New" w:hAnsi="Courier New" w:cs="Courier New"/>
        </w:rPr>
        <w:t xml:space="preserve"> cov19</w:t>
      </w:r>
    </w:p>
    <w:p w14:paraId="65A83361" w14:textId="5C9E2DA8" w:rsidR="00523CF7" w:rsidRPr="00A12757" w:rsidRDefault="00523CF7" w:rsidP="00523CF7">
      <w:pPr>
        <w:rPr>
          <w:rFonts w:ascii="Courier New" w:hAnsi="Courier New" w:cs="Courier New"/>
        </w:rPr>
      </w:pPr>
      <w:r>
        <w:rPr>
          <w:rFonts w:ascii="Courier New" w:hAnsi="Courier New" w:cs="Courier New"/>
        </w:rPr>
        <w:t xml:space="preserve">corr </w:t>
      </w:r>
      <w:r w:rsidR="008C3B3F">
        <w:rPr>
          <w:rFonts w:ascii="Courier New" w:hAnsi="Courier New" w:cs="Courier New"/>
        </w:rPr>
        <w:t>vm</w:t>
      </w:r>
      <w:r w:rsidR="008C3B3F" w:rsidRPr="00A12757">
        <w:rPr>
          <w:rFonts w:ascii="Courier New" w:hAnsi="Courier New" w:cs="Courier New"/>
        </w:rPr>
        <w:t xml:space="preserve"> rsl atvt </w:t>
      </w:r>
      <w:r w:rsidR="008C3B3F">
        <w:rPr>
          <w:rFonts w:ascii="Courier New" w:hAnsi="Courier New" w:cs="Courier New"/>
        </w:rPr>
        <w:t>plt</w:t>
      </w:r>
      <w:r w:rsidR="008C3B3F" w:rsidRPr="00A12757">
        <w:rPr>
          <w:rFonts w:ascii="Courier New" w:hAnsi="Courier New" w:cs="Courier New"/>
        </w:rPr>
        <w:t xml:space="preserve"> cov19</w:t>
      </w:r>
    </w:p>
    <w:p w14:paraId="00C801AF" w14:textId="77777777" w:rsidR="00523CF7" w:rsidRPr="0062011C" w:rsidRDefault="00523CF7" w:rsidP="00523CF7">
      <w:pPr>
        <w:rPr>
          <w:rFonts w:ascii="Courier New" w:hAnsi="Courier New" w:cs="Courier New"/>
          <w:highlight w:val="yellow"/>
        </w:rPr>
      </w:pPr>
    </w:p>
    <w:p w14:paraId="13F54A34" w14:textId="77777777" w:rsidR="00523CF7" w:rsidRPr="008D3BE8" w:rsidRDefault="00523CF7" w:rsidP="00523CF7">
      <w:pPr>
        <w:rPr>
          <w:rFonts w:ascii="Courier New" w:hAnsi="Courier New" w:cs="Courier New"/>
        </w:rPr>
      </w:pPr>
      <w:r w:rsidRPr="008D3BE8">
        <w:rPr>
          <w:rFonts w:ascii="Courier New" w:hAnsi="Courier New" w:cs="Courier New"/>
        </w:rPr>
        <w:t xml:space="preserve">***Regressão em Painel </w:t>
      </w:r>
      <w:r>
        <w:rPr>
          <w:rFonts w:ascii="Courier New" w:hAnsi="Courier New" w:cs="Courier New"/>
        </w:rPr>
        <w:t>com</w:t>
      </w:r>
      <w:r w:rsidRPr="008D3BE8">
        <w:rPr>
          <w:rFonts w:ascii="Courier New" w:hAnsi="Courier New" w:cs="Courier New"/>
        </w:rPr>
        <w:t xml:space="preserve"> Efeitos Fixos</w:t>
      </w:r>
    </w:p>
    <w:p w14:paraId="442C6623" w14:textId="340CA8FB" w:rsidR="00523CF7" w:rsidRPr="008D3BE8" w:rsidRDefault="00523CF7" w:rsidP="00523CF7">
      <w:pPr>
        <w:rPr>
          <w:rFonts w:ascii="Courier New" w:hAnsi="Courier New" w:cs="Courier New"/>
        </w:rPr>
      </w:pPr>
      <w:r w:rsidRPr="008D3BE8">
        <w:rPr>
          <w:rFonts w:ascii="Courier New" w:hAnsi="Courier New" w:cs="Courier New"/>
        </w:rPr>
        <w:t>xtreg</w:t>
      </w:r>
      <w:r>
        <w:rPr>
          <w:rFonts w:ascii="Courier New" w:hAnsi="Courier New" w:cs="Courier New"/>
        </w:rPr>
        <w:t xml:space="preserve"> </w:t>
      </w:r>
      <w:r w:rsidR="008C3B3F">
        <w:rPr>
          <w:rFonts w:ascii="Courier New" w:hAnsi="Courier New" w:cs="Courier New"/>
        </w:rPr>
        <w:t>vm</w:t>
      </w:r>
      <w:r w:rsidR="008C3B3F" w:rsidRPr="00A12757">
        <w:rPr>
          <w:rFonts w:ascii="Courier New" w:hAnsi="Courier New" w:cs="Courier New"/>
        </w:rPr>
        <w:t xml:space="preserve"> rsl atvt </w:t>
      </w:r>
      <w:r w:rsidR="008C3B3F">
        <w:rPr>
          <w:rFonts w:ascii="Courier New" w:hAnsi="Courier New" w:cs="Courier New"/>
        </w:rPr>
        <w:t>plt</w:t>
      </w:r>
      <w:r w:rsidR="008C3B3F" w:rsidRPr="00A12757">
        <w:rPr>
          <w:rFonts w:ascii="Courier New" w:hAnsi="Courier New" w:cs="Courier New"/>
        </w:rPr>
        <w:t xml:space="preserve"> cov19</w:t>
      </w:r>
      <w:r w:rsidRPr="008D3BE8">
        <w:rPr>
          <w:rFonts w:ascii="Courier New" w:hAnsi="Courier New" w:cs="Courier New"/>
        </w:rPr>
        <w:t>, fe</w:t>
      </w:r>
    </w:p>
    <w:p w14:paraId="7657295C" w14:textId="77777777" w:rsidR="00523CF7" w:rsidRPr="008D3BE8" w:rsidRDefault="00523CF7" w:rsidP="00523CF7">
      <w:pPr>
        <w:rPr>
          <w:rFonts w:ascii="Courier New" w:hAnsi="Courier New" w:cs="Courier New"/>
        </w:rPr>
      </w:pPr>
    </w:p>
    <w:p w14:paraId="08DAB273" w14:textId="77777777" w:rsidR="00523CF7" w:rsidRPr="008D3BE8" w:rsidRDefault="00523CF7" w:rsidP="00523CF7">
      <w:pPr>
        <w:rPr>
          <w:rFonts w:ascii="Courier New" w:hAnsi="Courier New" w:cs="Courier New"/>
        </w:rPr>
      </w:pPr>
      <w:r>
        <w:rPr>
          <w:rFonts w:ascii="Courier New" w:hAnsi="Courier New" w:cs="Courier New"/>
        </w:rPr>
        <w:t>***</w:t>
      </w:r>
      <w:r w:rsidRPr="008D3BE8">
        <w:rPr>
          <w:rFonts w:ascii="Courier New" w:hAnsi="Courier New" w:cs="Courier New"/>
        </w:rPr>
        <w:t xml:space="preserve">Regressão em Painel </w:t>
      </w:r>
      <w:r>
        <w:rPr>
          <w:rFonts w:ascii="Courier New" w:hAnsi="Courier New" w:cs="Courier New"/>
        </w:rPr>
        <w:t>com</w:t>
      </w:r>
      <w:r w:rsidRPr="008D3BE8">
        <w:rPr>
          <w:rFonts w:ascii="Courier New" w:hAnsi="Courier New" w:cs="Courier New"/>
        </w:rPr>
        <w:t xml:space="preserve"> Efeitos Aleatórios</w:t>
      </w:r>
    </w:p>
    <w:p w14:paraId="48FC9B5A" w14:textId="056CD8BB" w:rsidR="00523CF7" w:rsidRPr="008D3BE8" w:rsidRDefault="00523CF7" w:rsidP="00523CF7">
      <w:pPr>
        <w:rPr>
          <w:rFonts w:ascii="Courier New" w:hAnsi="Courier New" w:cs="Courier New"/>
        </w:rPr>
      </w:pPr>
      <w:r w:rsidRPr="008D3BE8">
        <w:rPr>
          <w:rFonts w:ascii="Courier New" w:hAnsi="Courier New" w:cs="Courier New"/>
        </w:rPr>
        <w:t>xtreg</w:t>
      </w:r>
      <w:r>
        <w:rPr>
          <w:rFonts w:ascii="Courier New" w:hAnsi="Courier New" w:cs="Courier New"/>
        </w:rPr>
        <w:t xml:space="preserve"> </w:t>
      </w:r>
      <w:r w:rsidR="008C3B3F">
        <w:rPr>
          <w:rFonts w:ascii="Courier New" w:hAnsi="Courier New" w:cs="Courier New"/>
        </w:rPr>
        <w:t>vm</w:t>
      </w:r>
      <w:r w:rsidR="008C3B3F" w:rsidRPr="00A12757">
        <w:rPr>
          <w:rFonts w:ascii="Courier New" w:hAnsi="Courier New" w:cs="Courier New"/>
        </w:rPr>
        <w:t xml:space="preserve"> rsl atvt </w:t>
      </w:r>
      <w:r w:rsidR="008C3B3F">
        <w:rPr>
          <w:rFonts w:ascii="Courier New" w:hAnsi="Courier New" w:cs="Courier New"/>
        </w:rPr>
        <w:t>plt</w:t>
      </w:r>
      <w:r w:rsidR="008C3B3F" w:rsidRPr="00A12757">
        <w:rPr>
          <w:rFonts w:ascii="Courier New" w:hAnsi="Courier New" w:cs="Courier New"/>
        </w:rPr>
        <w:t xml:space="preserve"> cov19</w:t>
      </w:r>
      <w:r w:rsidRPr="008D3BE8">
        <w:rPr>
          <w:rFonts w:ascii="Courier New" w:hAnsi="Courier New" w:cs="Courier New"/>
        </w:rPr>
        <w:t>, re</w:t>
      </w:r>
    </w:p>
    <w:p w14:paraId="1DE0A0AB" w14:textId="77777777" w:rsidR="00523CF7" w:rsidRPr="008D3BE8" w:rsidRDefault="00523CF7" w:rsidP="00523CF7">
      <w:pPr>
        <w:rPr>
          <w:rFonts w:ascii="Courier New" w:hAnsi="Courier New" w:cs="Courier New"/>
        </w:rPr>
      </w:pPr>
    </w:p>
    <w:p w14:paraId="4D8072D9" w14:textId="77777777" w:rsidR="00523CF7" w:rsidRPr="008D3BE8" w:rsidRDefault="00523CF7" w:rsidP="00523CF7">
      <w:pPr>
        <w:rPr>
          <w:rFonts w:ascii="Courier New" w:hAnsi="Courier New" w:cs="Courier New"/>
        </w:rPr>
      </w:pPr>
      <w:r w:rsidRPr="008D3BE8">
        <w:rPr>
          <w:rFonts w:ascii="Courier New" w:hAnsi="Courier New" w:cs="Courier New"/>
        </w:rPr>
        <w:t xml:space="preserve">*Tabela resumo </w:t>
      </w:r>
      <w:r>
        <w:rPr>
          <w:rFonts w:ascii="Courier New" w:hAnsi="Courier New" w:cs="Courier New"/>
        </w:rPr>
        <w:t>com</w:t>
      </w:r>
      <w:r w:rsidRPr="008D3BE8">
        <w:rPr>
          <w:rFonts w:ascii="Courier New" w:hAnsi="Courier New" w:cs="Courier New"/>
        </w:rPr>
        <w:t xml:space="preserve"> os coeficientes estimados via MQO, EF e EA e as significâncias dos coeficientes encontrados</w:t>
      </w:r>
    </w:p>
    <w:p w14:paraId="53C2C78C" w14:textId="77777777" w:rsidR="00523CF7" w:rsidRPr="008D3BE8" w:rsidRDefault="00523CF7" w:rsidP="00523CF7">
      <w:pPr>
        <w:rPr>
          <w:rFonts w:ascii="Courier New" w:hAnsi="Courier New" w:cs="Courier New"/>
        </w:rPr>
      </w:pPr>
    </w:p>
    <w:p w14:paraId="726E2218" w14:textId="492907E1" w:rsidR="00523CF7" w:rsidRPr="001B1DC6" w:rsidRDefault="00523CF7" w:rsidP="00523CF7">
      <w:pPr>
        <w:rPr>
          <w:rFonts w:ascii="Courier New" w:hAnsi="Courier New" w:cs="Courier New"/>
          <w:lang w:val="en-US"/>
        </w:rPr>
      </w:pPr>
      <w:r w:rsidRPr="001B1DC6">
        <w:rPr>
          <w:rFonts w:ascii="Courier New" w:hAnsi="Courier New" w:cs="Courier New"/>
          <w:lang w:val="en-US"/>
        </w:rPr>
        <w:t>xtreg</w:t>
      </w:r>
      <w:r>
        <w:rPr>
          <w:rFonts w:ascii="Courier New" w:hAnsi="Courier New" w:cs="Courier New"/>
          <w:lang w:val="en-US"/>
        </w:rPr>
        <w:t xml:space="preserve"> </w:t>
      </w:r>
      <w:r w:rsidR="008C3B3F">
        <w:rPr>
          <w:rFonts w:ascii="Courier New" w:hAnsi="Courier New" w:cs="Courier New"/>
        </w:rPr>
        <w:t>vm</w:t>
      </w:r>
      <w:r w:rsidR="008C3B3F" w:rsidRPr="00A12757">
        <w:rPr>
          <w:rFonts w:ascii="Courier New" w:hAnsi="Courier New" w:cs="Courier New"/>
        </w:rPr>
        <w:t xml:space="preserve"> rsl atvt </w:t>
      </w:r>
      <w:r w:rsidR="008C3B3F">
        <w:rPr>
          <w:rFonts w:ascii="Courier New" w:hAnsi="Courier New" w:cs="Courier New"/>
        </w:rPr>
        <w:t>plt</w:t>
      </w:r>
      <w:r w:rsidR="008C3B3F" w:rsidRPr="00A12757">
        <w:rPr>
          <w:rFonts w:ascii="Courier New" w:hAnsi="Courier New" w:cs="Courier New"/>
        </w:rPr>
        <w:t xml:space="preserve"> cov19</w:t>
      </w:r>
      <w:r w:rsidRPr="001B1DC6">
        <w:rPr>
          <w:rFonts w:ascii="Courier New" w:hAnsi="Courier New" w:cs="Courier New"/>
          <w:lang w:val="en-US"/>
        </w:rPr>
        <w:t>, fe</w:t>
      </w:r>
    </w:p>
    <w:p w14:paraId="061EE391" w14:textId="77777777" w:rsidR="00523CF7" w:rsidRDefault="00523CF7" w:rsidP="00523CF7">
      <w:pPr>
        <w:rPr>
          <w:rFonts w:ascii="Courier New" w:hAnsi="Courier New" w:cs="Courier New"/>
          <w:lang w:val="en-US"/>
        </w:rPr>
      </w:pPr>
      <w:r w:rsidRPr="001B1DC6">
        <w:rPr>
          <w:rFonts w:ascii="Courier New" w:hAnsi="Courier New" w:cs="Courier New"/>
          <w:lang w:val="en-US"/>
        </w:rPr>
        <w:t>estimates store fixed</w:t>
      </w:r>
    </w:p>
    <w:p w14:paraId="6A0CD411" w14:textId="5806962C" w:rsidR="00523CF7" w:rsidRPr="001B1DC6" w:rsidRDefault="00523CF7" w:rsidP="00523CF7">
      <w:pPr>
        <w:rPr>
          <w:rFonts w:ascii="Courier New" w:hAnsi="Courier New" w:cs="Courier New"/>
          <w:lang w:val="en-US"/>
        </w:rPr>
      </w:pPr>
      <w:r w:rsidRPr="001B1DC6">
        <w:rPr>
          <w:rFonts w:ascii="Courier New" w:hAnsi="Courier New" w:cs="Courier New"/>
          <w:lang w:val="en-US"/>
        </w:rPr>
        <w:t>xtreg</w:t>
      </w:r>
      <w:r>
        <w:rPr>
          <w:rFonts w:ascii="Courier New" w:hAnsi="Courier New" w:cs="Courier New"/>
          <w:lang w:val="en-US"/>
        </w:rPr>
        <w:t xml:space="preserve"> </w:t>
      </w:r>
      <w:r w:rsidR="008C3B3F">
        <w:rPr>
          <w:rFonts w:ascii="Courier New" w:hAnsi="Courier New" w:cs="Courier New"/>
        </w:rPr>
        <w:t>vm</w:t>
      </w:r>
      <w:r w:rsidR="008C3B3F" w:rsidRPr="00A12757">
        <w:rPr>
          <w:rFonts w:ascii="Courier New" w:hAnsi="Courier New" w:cs="Courier New"/>
        </w:rPr>
        <w:t xml:space="preserve"> rsl atvt </w:t>
      </w:r>
      <w:r w:rsidR="008C3B3F">
        <w:rPr>
          <w:rFonts w:ascii="Courier New" w:hAnsi="Courier New" w:cs="Courier New"/>
        </w:rPr>
        <w:t>plt</w:t>
      </w:r>
      <w:r w:rsidR="008C3B3F" w:rsidRPr="00A12757">
        <w:rPr>
          <w:rFonts w:ascii="Courier New" w:hAnsi="Courier New" w:cs="Courier New"/>
        </w:rPr>
        <w:t xml:space="preserve"> cov19</w:t>
      </w:r>
      <w:r w:rsidRPr="001B1DC6">
        <w:rPr>
          <w:rFonts w:ascii="Courier New" w:hAnsi="Courier New" w:cs="Courier New"/>
          <w:lang w:val="en-US"/>
        </w:rPr>
        <w:t>, re</w:t>
      </w:r>
    </w:p>
    <w:p w14:paraId="09307854" w14:textId="77777777" w:rsidR="00523CF7" w:rsidRPr="001B1DC6" w:rsidRDefault="00523CF7" w:rsidP="00523CF7">
      <w:pPr>
        <w:rPr>
          <w:rFonts w:ascii="Courier New" w:hAnsi="Courier New" w:cs="Courier New"/>
          <w:lang w:val="en-US"/>
        </w:rPr>
      </w:pPr>
      <w:r>
        <w:rPr>
          <w:rFonts w:ascii="Courier New" w:hAnsi="Courier New" w:cs="Courier New"/>
          <w:lang w:val="en-US"/>
        </w:rPr>
        <w:t>estimates store randon</w:t>
      </w:r>
    </w:p>
    <w:p w14:paraId="2384F46D" w14:textId="375F69A9" w:rsidR="00523CF7" w:rsidRPr="001B1DC6" w:rsidRDefault="00523CF7" w:rsidP="00523CF7">
      <w:pPr>
        <w:rPr>
          <w:rFonts w:ascii="Courier New" w:hAnsi="Courier New" w:cs="Courier New"/>
          <w:lang w:val="en-US"/>
        </w:rPr>
      </w:pPr>
      <w:r w:rsidRPr="001B1DC6">
        <w:rPr>
          <w:rFonts w:ascii="Courier New" w:hAnsi="Courier New" w:cs="Courier New"/>
          <w:lang w:val="en-US"/>
        </w:rPr>
        <w:t xml:space="preserve">reg </w:t>
      </w:r>
      <w:r w:rsidR="008C3B3F">
        <w:rPr>
          <w:rFonts w:ascii="Courier New" w:hAnsi="Courier New" w:cs="Courier New"/>
        </w:rPr>
        <w:t>vm</w:t>
      </w:r>
      <w:r w:rsidR="008C3B3F" w:rsidRPr="00A12757">
        <w:rPr>
          <w:rFonts w:ascii="Courier New" w:hAnsi="Courier New" w:cs="Courier New"/>
        </w:rPr>
        <w:t xml:space="preserve"> rsl atvt </w:t>
      </w:r>
      <w:r w:rsidR="008C3B3F">
        <w:rPr>
          <w:rFonts w:ascii="Courier New" w:hAnsi="Courier New" w:cs="Courier New"/>
        </w:rPr>
        <w:t>plt</w:t>
      </w:r>
      <w:r w:rsidR="008C3B3F" w:rsidRPr="00A12757">
        <w:rPr>
          <w:rFonts w:ascii="Courier New" w:hAnsi="Courier New" w:cs="Courier New"/>
        </w:rPr>
        <w:t xml:space="preserve"> cov19</w:t>
      </w:r>
    </w:p>
    <w:p w14:paraId="3EA1BF22" w14:textId="77777777" w:rsidR="00523CF7" w:rsidRPr="001B1DC6" w:rsidRDefault="00523CF7" w:rsidP="00523CF7">
      <w:pPr>
        <w:rPr>
          <w:rFonts w:ascii="Courier New" w:hAnsi="Courier New" w:cs="Courier New"/>
          <w:lang w:val="en-US"/>
        </w:rPr>
      </w:pPr>
      <w:r w:rsidRPr="001B1DC6">
        <w:rPr>
          <w:rFonts w:ascii="Courier New" w:hAnsi="Courier New" w:cs="Courier New"/>
          <w:lang w:val="en-US"/>
        </w:rPr>
        <w:t>estimates store ols</w:t>
      </w:r>
    </w:p>
    <w:p w14:paraId="5E2E4468" w14:textId="77777777" w:rsidR="00523CF7" w:rsidRPr="001B1DC6" w:rsidRDefault="00523CF7" w:rsidP="00523CF7">
      <w:pPr>
        <w:rPr>
          <w:rFonts w:ascii="Courier New" w:hAnsi="Courier New" w:cs="Courier New"/>
          <w:lang w:val="en-US"/>
        </w:rPr>
      </w:pPr>
      <w:r w:rsidRPr="001B1DC6">
        <w:rPr>
          <w:rFonts w:ascii="Courier New" w:hAnsi="Courier New" w:cs="Courier New"/>
          <w:lang w:val="en-US"/>
        </w:rPr>
        <w:t xml:space="preserve">estimates table fixed </w:t>
      </w:r>
      <w:r>
        <w:rPr>
          <w:rFonts w:ascii="Courier New" w:hAnsi="Courier New" w:cs="Courier New"/>
          <w:lang w:val="en-US"/>
        </w:rPr>
        <w:t xml:space="preserve">randon </w:t>
      </w:r>
      <w:r w:rsidRPr="001B1DC6">
        <w:rPr>
          <w:rFonts w:ascii="Courier New" w:hAnsi="Courier New" w:cs="Courier New"/>
          <w:lang w:val="en-US"/>
        </w:rPr>
        <w:t>ols, star stats(N r2 r2_a)</w:t>
      </w:r>
    </w:p>
    <w:p w14:paraId="30032771" w14:textId="77777777" w:rsidR="00523CF7" w:rsidRPr="001B1DC6" w:rsidRDefault="00523CF7" w:rsidP="00523CF7">
      <w:pPr>
        <w:rPr>
          <w:rFonts w:ascii="Courier New" w:hAnsi="Courier New" w:cs="Courier New"/>
          <w:lang w:val="en-US"/>
        </w:rPr>
      </w:pPr>
    </w:p>
    <w:p w14:paraId="040CF5D8" w14:textId="77777777" w:rsidR="00523CF7" w:rsidRPr="00DC3AC3" w:rsidRDefault="00523CF7" w:rsidP="00523CF7">
      <w:pPr>
        <w:rPr>
          <w:rFonts w:ascii="Courier New" w:hAnsi="Courier New" w:cs="Courier New"/>
        </w:rPr>
      </w:pPr>
      <w:r w:rsidRPr="00DC3AC3">
        <w:rPr>
          <w:rFonts w:ascii="Courier New" w:hAnsi="Courier New" w:cs="Courier New"/>
        </w:rPr>
        <w:t>***teste de Chow</w:t>
      </w:r>
    </w:p>
    <w:p w14:paraId="00400024" w14:textId="4212E5CA" w:rsidR="00523CF7" w:rsidRPr="00DC3AC3" w:rsidRDefault="00523CF7" w:rsidP="00523CF7">
      <w:pPr>
        <w:rPr>
          <w:rFonts w:ascii="Courier New" w:hAnsi="Courier New" w:cs="Courier New"/>
        </w:rPr>
      </w:pPr>
      <w:r w:rsidRPr="00DC3AC3">
        <w:rPr>
          <w:rFonts w:ascii="Courier New" w:hAnsi="Courier New" w:cs="Courier New"/>
        </w:rPr>
        <w:t>xtreg</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r w:rsidRPr="00DC3AC3">
        <w:rPr>
          <w:rFonts w:ascii="Courier New" w:hAnsi="Courier New" w:cs="Courier New"/>
        </w:rPr>
        <w:t>, fe</w:t>
      </w:r>
    </w:p>
    <w:p w14:paraId="3252200C" w14:textId="77777777" w:rsidR="00523CF7" w:rsidRPr="00DC3AC3" w:rsidRDefault="00523CF7" w:rsidP="00523CF7">
      <w:pPr>
        <w:rPr>
          <w:rFonts w:ascii="Courier New" w:hAnsi="Courier New" w:cs="Courier New"/>
        </w:rPr>
      </w:pPr>
    </w:p>
    <w:p w14:paraId="13A44454" w14:textId="77777777" w:rsidR="00523CF7" w:rsidRPr="00DC3AC3" w:rsidRDefault="00523CF7" w:rsidP="00523CF7">
      <w:pPr>
        <w:rPr>
          <w:rFonts w:ascii="Courier New" w:hAnsi="Courier New" w:cs="Courier New"/>
        </w:rPr>
      </w:pPr>
      <w:r>
        <w:rPr>
          <w:rFonts w:ascii="Courier New" w:hAnsi="Courier New" w:cs="Courier New"/>
        </w:rPr>
        <w:t>**H0: Modelo Poo</w:t>
      </w:r>
      <w:r w:rsidRPr="00DC3AC3">
        <w:rPr>
          <w:rFonts w:ascii="Courier New" w:hAnsi="Courier New" w:cs="Courier New"/>
        </w:rPr>
        <w:t>led</w:t>
      </w:r>
      <w:r>
        <w:rPr>
          <w:rFonts w:ascii="Courier New" w:hAnsi="Courier New" w:cs="Courier New"/>
        </w:rPr>
        <w:t xml:space="preserve"> </w:t>
      </w:r>
      <w:r w:rsidRPr="008D3BE8">
        <w:rPr>
          <w:rFonts w:ascii="Courier New" w:hAnsi="Courier New" w:cs="Courier New"/>
        </w:rPr>
        <w:t>é o melhor modelo</w:t>
      </w:r>
    </w:p>
    <w:p w14:paraId="1FDE15D2" w14:textId="77777777" w:rsidR="00523CF7" w:rsidRPr="00DC3AC3" w:rsidRDefault="00523CF7" w:rsidP="00523CF7">
      <w:pPr>
        <w:rPr>
          <w:rFonts w:ascii="Courier New" w:hAnsi="Courier New" w:cs="Courier New"/>
        </w:rPr>
      </w:pPr>
      <w:r>
        <w:rPr>
          <w:rFonts w:ascii="Courier New" w:hAnsi="Courier New" w:cs="Courier New"/>
        </w:rPr>
        <w:t>**Ha: modelo de Efeitos Fixos</w:t>
      </w:r>
      <w:r w:rsidRPr="00DC3AC3">
        <w:rPr>
          <w:rFonts w:ascii="Courier New" w:hAnsi="Courier New" w:cs="Courier New"/>
        </w:rPr>
        <w:t xml:space="preserve"> é o melhor modelo</w:t>
      </w:r>
    </w:p>
    <w:p w14:paraId="25F7E1D2" w14:textId="77777777" w:rsidR="00523CF7" w:rsidRPr="00DC3AC3" w:rsidRDefault="00523CF7" w:rsidP="00523CF7">
      <w:pPr>
        <w:rPr>
          <w:rFonts w:ascii="Courier New" w:hAnsi="Courier New" w:cs="Courier New"/>
        </w:rPr>
      </w:pPr>
    </w:p>
    <w:p w14:paraId="319F0889" w14:textId="77777777" w:rsidR="00523CF7" w:rsidRPr="00DC3AC3" w:rsidRDefault="00523CF7" w:rsidP="00523CF7">
      <w:pPr>
        <w:rPr>
          <w:rFonts w:ascii="Courier New" w:hAnsi="Courier New" w:cs="Courier New"/>
        </w:rPr>
      </w:pPr>
      <w:r w:rsidRPr="00DC3AC3">
        <w:rPr>
          <w:rFonts w:ascii="Courier New" w:hAnsi="Courier New" w:cs="Courier New"/>
        </w:rPr>
        <w:t>***Cálculo do Teste de Hausman</w:t>
      </w:r>
    </w:p>
    <w:p w14:paraId="3D17420B" w14:textId="0F296D6B" w:rsidR="00523CF7" w:rsidRPr="00DC3AC3" w:rsidRDefault="00523CF7" w:rsidP="00523CF7">
      <w:pPr>
        <w:rPr>
          <w:rFonts w:ascii="Courier New" w:hAnsi="Courier New" w:cs="Courier New"/>
        </w:rPr>
      </w:pPr>
      <w:r w:rsidRPr="00DC3AC3">
        <w:rPr>
          <w:rFonts w:ascii="Courier New" w:hAnsi="Courier New" w:cs="Courier New"/>
        </w:rPr>
        <w:t>quietly</w:t>
      </w:r>
      <w:r>
        <w:rPr>
          <w:rFonts w:ascii="Courier New" w:hAnsi="Courier New" w:cs="Courier New"/>
        </w:rPr>
        <w:t xml:space="preserve"> </w:t>
      </w:r>
      <w:r w:rsidRPr="00DC3AC3">
        <w:rPr>
          <w:rFonts w:ascii="Courier New" w:hAnsi="Courier New" w:cs="Courier New"/>
        </w:rPr>
        <w:t>xtreg</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r w:rsidRPr="00DC3AC3">
        <w:rPr>
          <w:rFonts w:ascii="Courier New" w:hAnsi="Courier New" w:cs="Courier New"/>
        </w:rPr>
        <w:t>, fe</w:t>
      </w:r>
    </w:p>
    <w:p w14:paraId="404D6468" w14:textId="77777777" w:rsidR="00523CF7" w:rsidRPr="00DC3AC3" w:rsidRDefault="00523CF7" w:rsidP="00523CF7">
      <w:pPr>
        <w:rPr>
          <w:rFonts w:ascii="Courier New" w:hAnsi="Courier New" w:cs="Courier New"/>
        </w:rPr>
      </w:pPr>
      <w:r w:rsidRPr="00DC3AC3">
        <w:rPr>
          <w:rFonts w:ascii="Courier New" w:hAnsi="Courier New" w:cs="Courier New"/>
        </w:rPr>
        <w:t>est store fe</w:t>
      </w:r>
    </w:p>
    <w:p w14:paraId="7411BD66" w14:textId="0791D318" w:rsidR="00523CF7" w:rsidRDefault="00523CF7" w:rsidP="00523CF7">
      <w:pPr>
        <w:rPr>
          <w:rFonts w:ascii="Courier New" w:hAnsi="Courier New" w:cs="Courier New"/>
        </w:rPr>
      </w:pPr>
      <w:r w:rsidRPr="00DC3AC3">
        <w:rPr>
          <w:rFonts w:ascii="Courier New" w:hAnsi="Courier New" w:cs="Courier New"/>
        </w:rPr>
        <w:t>quietly</w:t>
      </w:r>
      <w:r>
        <w:rPr>
          <w:rFonts w:ascii="Courier New" w:hAnsi="Courier New" w:cs="Courier New"/>
        </w:rPr>
        <w:t xml:space="preserve"> </w:t>
      </w:r>
      <w:r w:rsidRPr="00DC3AC3">
        <w:rPr>
          <w:rFonts w:ascii="Courier New" w:hAnsi="Courier New" w:cs="Courier New"/>
        </w:rPr>
        <w:t>xtreg</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r w:rsidRPr="00DC3AC3">
        <w:rPr>
          <w:rFonts w:ascii="Courier New" w:hAnsi="Courier New" w:cs="Courier New"/>
        </w:rPr>
        <w:t>, re</w:t>
      </w:r>
    </w:p>
    <w:p w14:paraId="679BE72A" w14:textId="77777777" w:rsidR="00523CF7" w:rsidRPr="00DC3AC3" w:rsidRDefault="00523CF7" w:rsidP="00523CF7">
      <w:pPr>
        <w:rPr>
          <w:rFonts w:ascii="Courier New" w:hAnsi="Courier New" w:cs="Courier New"/>
        </w:rPr>
      </w:pPr>
    </w:p>
    <w:p w14:paraId="630032DD" w14:textId="77777777" w:rsidR="00523CF7" w:rsidRPr="00DC3AC3" w:rsidRDefault="00523CF7" w:rsidP="00523CF7">
      <w:pPr>
        <w:rPr>
          <w:rFonts w:ascii="Courier New" w:hAnsi="Courier New" w:cs="Courier New"/>
        </w:rPr>
      </w:pPr>
      <w:r w:rsidRPr="00DC3AC3">
        <w:rPr>
          <w:rFonts w:ascii="Courier New" w:hAnsi="Courier New" w:cs="Courier New"/>
        </w:rPr>
        <w:t>est store re</w:t>
      </w:r>
    </w:p>
    <w:p w14:paraId="19AC24C0" w14:textId="77777777" w:rsidR="00523CF7" w:rsidRPr="008D3BE8" w:rsidRDefault="00523CF7" w:rsidP="00523CF7">
      <w:pPr>
        <w:rPr>
          <w:rFonts w:ascii="Courier New" w:hAnsi="Courier New" w:cs="Courier New"/>
        </w:rPr>
      </w:pPr>
      <w:r w:rsidRPr="008D3BE8">
        <w:rPr>
          <w:rFonts w:ascii="Courier New" w:hAnsi="Courier New" w:cs="Courier New"/>
        </w:rPr>
        <w:t>hausman</w:t>
      </w:r>
      <w:r>
        <w:rPr>
          <w:rFonts w:ascii="Courier New" w:hAnsi="Courier New" w:cs="Courier New"/>
        </w:rPr>
        <w:t xml:space="preserve"> </w:t>
      </w:r>
      <w:r w:rsidRPr="008D3BE8">
        <w:rPr>
          <w:rFonts w:ascii="Courier New" w:hAnsi="Courier New" w:cs="Courier New"/>
        </w:rPr>
        <w:t>fe</w:t>
      </w:r>
      <w:r>
        <w:rPr>
          <w:rFonts w:ascii="Courier New" w:hAnsi="Courier New" w:cs="Courier New"/>
        </w:rPr>
        <w:t xml:space="preserve"> </w:t>
      </w:r>
      <w:r w:rsidRPr="008D3BE8">
        <w:rPr>
          <w:rFonts w:ascii="Courier New" w:hAnsi="Courier New" w:cs="Courier New"/>
        </w:rPr>
        <w:t>re</w:t>
      </w:r>
    </w:p>
    <w:p w14:paraId="7C0A92C4" w14:textId="77777777" w:rsidR="00523CF7" w:rsidRPr="008D3BE8" w:rsidRDefault="00523CF7" w:rsidP="00523CF7">
      <w:pPr>
        <w:rPr>
          <w:rFonts w:ascii="Courier New" w:hAnsi="Courier New" w:cs="Courier New"/>
        </w:rPr>
      </w:pPr>
    </w:p>
    <w:p w14:paraId="3CAD722C" w14:textId="77777777" w:rsidR="00523CF7" w:rsidRPr="008D3BE8" w:rsidRDefault="00523CF7" w:rsidP="00523CF7">
      <w:pPr>
        <w:rPr>
          <w:rFonts w:ascii="Courier New" w:hAnsi="Courier New" w:cs="Courier New"/>
        </w:rPr>
      </w:pPr>
      <w:r w:rsidRPr="008D3BE8">
        <w:rPr>
          <w:rFonts w:ascii="Courier New" w:hAnsi="Courier New" w:cs="Courier New"/>
        </w:rPr>
        <w:t>**H0: Efeitos Aleatórios é o melhor modelo</w:t>
      </w:r>
    </w:p>
    <w:p w14:paraId="6501DD52" w14:textId="77777777" w:rsidR="00523CF7" w:rsidRPr="008D3BE8" w:rsidRDefault="00523CF7" w:rsidP="00523CF7">
      <w:pPr>
        <w:rPr>
          <w:rFonts w:ascii="Courier New" w:hAnsi="Courier New" w:cs="Courier New"/>
        </w:rPr>
      </w:pPr>
      <w:r>
        <w:rPr>
          <w:rFonts w:ascii="Courier New" w:hAnsi="Courier New" w:cs="Courier New"/>
        </w:rPr>
        <w:t>**Ha: modelo</w:t>
      </w:r>
      <w:r w:rsidRPr="008D3BE8">
        <w:rPr>
          <w:rFonts w:ascii="Courier New" w:hAnsi="Courier New" w:cs="Courier New"/>
        </w:rPr>
        <w:t xml:space="preserve"> de E</w:t>
      </w:r>
      <w:r>
        <w:rPr>
          <w:rFonts w:ascii="Courier New" w:hAnsi="Courier New" w:cs="Courier New"/>
        </w:rPr>
        <w:t>feito Fixos</w:t>
      </w:r>
      <w:r w:rsidRPr="008D3BE8">
        <w:rPr>
          <w:rFonts w:ascii="Courier New" w:hAnsi="Courier New" w:cs="Courier New"/>
        </w:rPr>
        <w:t xml:space="preserve"> é o melhor modelo</w:t>
      </w:r>
    </w:p>
    <w:p w14:paraId="13947CBE" w14:textId="77777777" w:rsidR="00523CF7" w:rsidRPr="008D3BE8" w:rsidRDefault="00523CF7" w:rsidP="00523CF7">
      <w:pPr>
        <w:rPr>
          <w:rFonts w:ascii="Courier" w:hAnsi="Courier"/>
        </w:rPr>
      </w:pPr>
    </w:p>
    <w:p w14:paraId="4282325B" w14:textId="77777777" w:rsidR="00523CF7" w:rsidRPr="00DC3AC3" w:rsidRDefault="00523CF7" w:rsidP="00523CF7">
      <w:pPr>
        <w:rPr>
          <w:rFonts w:ascii="Courier New" w:hAnsi="Courier New" w:cs="Courier New"/>
        </w:rPr>
      </w:pPr>
      <w:r w:rsidRPr="00DC3AC3">
        <w:rPr>
          <w:rFonts w:ascii="Courier New" w:hAnsi="Courier New" w:cs="Courier New"/>
        </w:rPr>
        <w:t>***Teste LM de Breush-Pagan</w:t>
      </w:r>
    </w:p>
    <w:p w14:paraId="17D2A2C8" w14:textId="16F95FB7" w:rsidR="00523CF7" w:rsidRPr="00DC3AC3" w:rsidRDefault="00523CF7" w:rsidP="00523CF7">
      <w:pPr>
        <w:rPr>
          <w:rFonts w:ascii="Courier New" w:hAnsi="Courier New" w:cs="Courier New"/>
        </w:rPr>
      </w:pPr>
      <w:r w:rsidRPr="00DC3AC3">
        <w:rPr>
          <w:rFonts w:ascii="Courier New" w:hAnsi="Courier New" w:cs="Courier New"/>
        </w:rPr>
        <w:lastRenderedPageBreak/>
        <w:t>quietly</w:t>
      </w:r>
      <w:r>
        <w:rPr>
          <w:rFonts w:ascii="Courier New" w:hAnsi="Courier New" w:cs="Courier New"/>
        </w:rPr>
        <w:t xml:space="preserve"> </w:t>
      </w:r>
      <w:r w:rsidRPr="00DC3AC3">
        <w:rPr>
          <w:rFonts w:ascii="Courier New" w:hAnsi="Courier New" w:cs="Courier New"/>
        </w:rPr>
        <w:t>xtreg</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r w:rsidRPr="00DC3AC3">
        <w:rPr>
          <w:rFonts w:ascii="Courier New" w:hAnsi="Courier New" w:cs="Courier New"/>
        </w:rPr>
        <w:t>, re</w:t>
      </w:r>
    </w:p>
    <w:p w14:paraId="06BB7E58" w14:textId="77777777" w:rsidR="00523CF7" w:rsidRDefault="00523CF7" w:rsidP="00523CF7">
      <w:pPr>
        <w:rPr>
          <w:rFonts w:ascii="Courier New" w:hAnsi="Courier New" w:cs="Courier New"/>
        </w:rPr>
      </w:pPr>
    </w:p>
    <w:p w14:paraId="61EAA579" w14:textId="77777777" w:rsidR="00523CF7" w:rsidRDefault="00523CF7" w:rsidP="00523CF7">
      <w:pPr>
        <w:rPr>
          <w:rFonts w:ascii="Courier New" w:hAnsi="Courier New" w:cs="Courier New"/>
        </w:rPr>
      </w:pPr>
      <w:r w:rsidRPr="008D3BE8">
        <w:rPr>
          <w:rFonts w:ascii="Courier New" w:hAnsi="Courier New" w:cs="Courier New"/>
        </w:rPr>
        <w:t>xttest0</w:t>
      </w:r>
    </w:p>
    <w:p w14:paraId="01DAF2F2" w14:textId="77777777" w:rsidR="00523CF7" w:rsidRPr="008D3BE8" w:rsidRDefault="00523CF7" w:rsidP="00523CF7">
      <w:pPr>
        <w:rPr>
          <w:rFonts w:ascii="Courier New" w:hAnsi="Courier New" w:cs="Courier New"/>
        </w:rPr>
      </w:pPr>
    </w:p>
    <w:p w14:paraId="47A6D52D" w14:textId="77777777" w:rsidR="00523CF7" w:rsidRPr="008D3BE8" w:rsidRDefault="00523CF7" w:rsidP="00523CF7">
      <w:pPr>
        <w:rPr>
          <w:rFonts w:ascii="Courier New" w:hAnsi="Courier New" w:cs="Courier New"/>
        </w:rPr>
      </w:pPr>
      <w:r>
        <w:rPr>
          <w:rFonts w:ascii="Courier New" w:hAnsi="Courier New" w:cs="Courier New"/>
        </w:rPr>
        <w:t>**H0: Modelo Poo</w:t>
      </w:r>
      <w:r w:rsidRPr="008D3BE8">
        <w:rPr>
          <w:rFonts w:ascii="Courier New" w:hAnsi="Courier New" w:cs="Courier New"/>
        </w:rPr>
        <w:t>led</w:t>
      </w:r>
    </w:p>
    <w:p w14:paraId="664D0015" w14:textId="77777777" w:rsidR="00523CF7" w:rsidRDefault="00523CF7" w:rsidP="00523CF7">
      <w:pPr>
        <w:rPr>
          <w:rFonts w:ascii="Courier New" w:hAnsi="Courier New" w:cs="Courier New"/>
        </w:rPr>
      </w:pPr>
      <w:r w:rsidRPr="008D3BE8">
        <w:rPr>
          <w:rFonts w:ascii="Courier New" w:hAnsi="Courier New" w:cs="Courier New"/>
        </w:rPr>
        <w:t>**Ha: Efeitos Aleatórios é o melhor modelo</w:t>
      </w:r>
    </w:p>
    <w:p w14:paraId="33090337" w14:textId="77777777" w:rsidR="00523CF7" w:rsidRPr="008D3BE8" w:rsidRDefault="00523CF7" w:rsidP="00523CF7">
      <w:pPr>
        <w:rPr>
          <w:rFonts w:ascii="Courier New" w:hAnsi="Courier New" w:cs="Courier New"/>
        </w:rPr>
      </w:pPr>
    </w:p>
    <w:p w14:paraId="7BCD29CC" w14:textId="77777777" w:rsidR="00523CF7" w:rsidRDefault="00523CF7" w:rsidP="00523CF7">
      <w:pPr>
        <w:rPr>
          <w:rFonts w:ascii="Courier New" w:hAnsi="Courier New" w:cs="Courier New"/>
        </w:rPr>
      </w:pPr>
      <w:r w:rsidRPr="008D3BE8">
        <w:rPr>
          <w:rFonts w:ascii="Courier New" w:hAnsi="Courier New" w:cs="Courier New"/>
        </w:rPr>
        <w:t>********************Pós estimação</w:t>
      </w:r>
      <w:r>
        <w:rPr>
          <w:rFonts w:ascii="Courier New" w:hAnsi="Courier New" w:cs="Courier New"/>
        </w:rPr>
        <w:t>*****************</w:t>
      </w:r>
    </w:p>
    <w:p w14:paraId="08C968A1" w14:textId="77777777" w:rsidR="00523CF7" w:rsidRPr="008D3BE8" w:rsidRDefault="00523CF7" w:rsidP="00523CF7">
      <w:pPr>
        <w:rPr>
          <w:rFonts w:ascii="Courier New" w:hAnsi="Courier New" w:cs="Courier New"/>
        </w:rPr>
      </w:pPr>
    </w:p>
    <w:p w14:paraId="31BFA329" w14:textId="77777777" w:rsidR="00523CF7" w:rsidRPr="008D3BE8" w:rsidRDefault="00523CF7" w:rsidP="00523CF7">
      <w:pPr>
        <w:rPr>
          <w:rFonts w:ascii="Courier New" w:hAnsi="Courier New" w:cs="Courier New"/>
        </w:rPr>
      </w:pPr>
      <w:r w:rsidRPr="008D3BE8">
        <w:rPr>
          <w:rFonts w:ascii="Courier New" w:hAnsi="Courier New" w:cs="Courier New"/>
        </w:rPr>
        <w:t>**</w:t>
      </w:r>
      <w:r>
        <w:rPr>
          <w:rFonts w:ascii="Courier New" w:hAnsi="Courier New" w:cs="Courier New"/>
        </w:rPr>
        <w:t>*</w:t>
      </w:r>
      <w:r w:rsidRPr="008D3BE8">
        <w:rPr>
          <w:rFonts w:ascii="Courier New" w:hAnsi="Courier New" w:cs="Courier New"/>
        </w:rPr>
        <w:t>teste de multicolinearidade</w:t>
      </w:r>
    </w:p>
    <w:p w14:paraId="68962C93" w14:textId="77777777" w:rsidR="00E14493" w:rsidRDefault="00523CF7" w:rsidP="00523CF7">
      <w:pPr>
        <w:rPr>
          <w:rFonts w:ascii="Courier New" w:hAnsi="Courier New" w:cs="Courier New"/>
        </w:rPr>
      </w:pPr>
      <w:r w:rsidRPr="008D3BE8">
        <w:rPr>
          <w:rFonts w:ascii="Courier New" w:hAnsi="Courier New" w:cs="Courier New"/>
        </w:rPr>
        <w:t>reg</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p>
    <w:p w14:paraId="661C124F" w14:textId="64390015" w:rsidR="00523CF7" w:rsidRDefault="00523CF7" w:rsidP="00523CF7">
      <w:pPr>
        <w:rPr>
          <w:rFonts w:ascii="Courier New" w:hAnsi="Courier New" w:cs="Courier New"/>
        </w:rPr>
      </w:pPr>
      <w:r w:rsidRPr="008D3BE8">
        <w:rPr>
          <w:rFonts w:ascii="Courier New" w:hAnsi="Courier New" w:cs="Courier New"/>
        </w:rPr>
        <w:t>vif</w:t>
      </w:r>
    </w:p>
    <w:p w14:paraId="5DF752E3" w14:textId="77777777" w:rsidR="00523CF7" w:rsidRPr="008D3BE8" w:rsidRDefault="00523CF7" w:rsidP="00523CF7">
      <w:pPr>
        <w:rPr>
          <w:rFonts w:ascii="Courier New" w:hAnsi="Courier New" w:cs="Courier New"/>
        </w:rPr>
      </w:pPr>
    </w:p>
    <w:p w14:paraId="7433C7C5" w14:textId="77777777" w:rsidR="00523CF7" w:rsidRPr="00CC402B" w:rsidRDefault="00523CF7" w:rsidP="00523CF7">
      <w:pPr>
        <w:rPr>
          <w:rFonts w:ascii="Courier New" w:hAnsi="Courier New" w:cs="Courier New"/>
        </w:rPr>
      </w:pPr>
      <w:r w:rsidRPr="00CC402B">
        <w:rPr>
          <w:rFonts w:ascii="Courier New" w:hAnsi="Courier New" w:cs="Courier New"/>
        </w:rPr>
        <w:t>***teste de autocorrelação de Wooldridge</w:t>
      </w:r>
    </w:p>
    <w:p w14:paraId="0183D3B2" w14:textId="74B1D2A3" w:rsidR="00523CF7" w:rsidRPr="00CC402B" w:rsidRDefault="00523CF7" w:rsidP="00523CF7">
      <w:pPr>
        <w:rPr>
          <w:rFonts w:ascii="Courier New" w:hAnsi="Courier New" w:cs="Courier New"/>
        </w:rPr>
      </w:pPr>
      <w:r w:rsidRPr="00CC402B">
        <w:rPr>
          <w:rFonts w:ascii="Courier New" w:hAnsi="Courier New" w:cs="Courier New"/>
        </w:rPr>
        <w:t>xtserial</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p>
    <w:p w14:paraId="395D0258" w14:textId="77777777" w:rsidR="00523CF7" w:rsidRPr="00CC402B" w:rsidRDefault="00523CF7" w:rsidP="00523CF7">
      <w:pPr>
        <w:rPr>
          <w:rFonts w:ascii="Courier New" w:hAnsi="Courier New" w:cs="Courier New"/>
        </w:rPr>
      </w:pPr>
    </w:p>
    <w:p w14:paraId="402FCA07" w14:textId="77777777" w:rsidR="00523CF7" w:rsidRPr="00CC402B" w:rsidRDefault="00523CF7" w:rsidP="00523CF7">
      <w:pPr>
        <w:rPr>
          <w:rFonts w:ascii="Courier New" w:hAnsi="Courier New" w:cs="Courier New"/>
        </w:rPr>
      </w:pPr>
      <w:r w:rsidRPr="00CC402B">
        <w:rPr>
          <w:rFonts w:ascii="Courier New" w:hAnsi="Courier New" w:cs="Courier New"/>
        </w:rPr>
        <w:t>**H0: ausencia de autocorrelação</w:t>
      </w:r>
    </w:p>
    <w:p w14:paraId="04664E9B" w14:textId="77777777" w:rsidR="00523CF7" w:rsidRPr="00CC402B" w:rsidRDefault="00523CF7" w:rsidP="00523CF7">
      <w:pPr>
        <w:rPr>
          <w:rFonts w:ascii="Courier New" w:hAnsi="Courier New" w:cs="Courier New"/>
        </w:rPr>
      </w:pPr>
      <w:r w:rsidRPr="00CC402B">
        <w:rPr>
          <w:rFonts w:ascii="Courier New" w:hAnsi="Courier New" w:cs="Courier New"/>
        </w:rPr>
        <w:t>**Ha: presença de autocorrelação</w:t>
      </w:r>
    </w:p>
    <w:p w14:paraId="63E23E8A" w14:textId="77777777" w:rsidR="00523CF7" w:rsidRPr="006741DE" w:rsidRDefault="00523CF7" w:rsidP="00523CF7">
      <w:pPr>
        <w:rPr>
          <w:rFonts w:ascii="Courier New" w:hAnsi="Courier New" w:cs="Courier New"/>
          <w:highlight w:val="yellow"/>
        </w:rPr>
      </w:pPr>
    </w:p>
    <w:p w14:paraId="798610BE" w14:textId="77777777" w:rsidR="00523CF7" w:rsidRPr="00CC402B" w:rsidRDefault="00523CF7" w:rsidP="00523CF7">
      <w:pPr>
        <w:rPr>
          <w:rFonts w:ascii="Courier New" w:hAnsi="Courier New" w:cs="Courier New"/>
        </w:rPr>
      </w:pPr>
      <w:r w:rsidRPr="00CC402B">
        <w:rPr>
          <w:rFonts w:ascii="Courier New" w:hAnsi="Courier New" w:cs="Courier New"/>
        </w:rPr>
        <w:t xml:space="preserve">***teste de Normalidade dos resíduos </w:t>
      </w:r>
    </w:p>
    <w:p w14:paraId="273D3658" w14:textId="3B6D1C47" w:rsidR="00523CF7" w:rsidRPr="00CC402B" w:rsidRDefault="00523CF7" w:rsidP="00523CF7">
      <w:pPr>
        <w:rPr>
          <w:rFonts w:ascii="Courier New" w:hAnsi="Courier New" w:cs="Courier New"/>
        </w:rPr>
      </w:pPr>
      <w:r w:rsidRPr="00CC402B">
        <w:rPr>
          <w:rFonts w:ascii="Courier New" w:hAnsi="Courier New" w:cs="Courier New"/>
        </w:rPr>
        <w:t>xtreg</w:t>
      </w:r>
      <w:r>
        <w:rPr>
          <w:rFonts w:ascii="Courier New" w:hAnsi="Courier New" w:cs="Courier New"/>
        </w:rPr>
        <w:t xml:space="preserve">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r w:rsidR="008C2BB7">
        <w:rPr>
          <w:rFonts w:ascii="Courier New" w:hAnsi="Courier New" w:cs="Courier New"/>
        </w:rPr>
        <w:t>, f</w:t>
      </w:r>
      <w:r w:rsidRPr="00CC402B">
        <w:rPr>
          <w:rFonts w:ascii="Courier New" w:hAnsi="Courier New" w:cs="Courier New"/>
        </w:rPr>
        <w:t>e</w:t>
      </w:r>
    </w:p>
    <w:p w14:paraId="725AA868" w14:textId="77777777" w:rsidR="00523CF7" w:rsidRPr="00CC402B" w:rsidRDefault="00523CF7" w:rsidP="00523CF7">
      <w:pPr>
        <w:rPr>
          <w:rFonts w:ascii="Courier New" w:hAnsi="Courier New" w:cs="Courier New"/>
        </w:rPr>
      </w:pPr>
      <w:r w:rsidRPr="00CC402B">
        <w:rPr>
          <w:rFonts w:ascii="Courier New" w:hAnsi="Courier New" w:cs="Courier New"/>
        </w:rPr>
        <w:t xml:space="preserve">predict ui, u </w:t>
      </w:r>
    </w:p>
    <w:p w14:paraId="1AFB80D7" w14:textId="77777777" w:rsidR="00523CF7" w:rsidRPr="00CC402B" w:rsidRDefault="00523CF7" w:rsidP="00523CF7">
      <w:pPr>
        <w:rPr>
          <w:rFonts w:ascii="Courier New" w:hAnsi="Courier New" w:cs="Courier New"/>
        </w:rPr>
      </w:pPr>
      <w:r w:rsidRPr="00CC402B">
        <w:rPr>
          <w:rFonts w:ascii="Courier New" w:hAnsi="Courier New" w:cs="Courier New"/>
        </w:rPr>
        <w:t>jb6 ui</w:t>
      </w:r>
    </w:p>
    <w:p w14:paraId="3D8A70AD" w14:textId="77777777" w:rsidR="00523CF7" w:rsidRPr="00373A72" w:rsidRDefault="00523CF7" w:rsidP="00523CF7">
      <w:pPr>
        <w:rPr>
          <w:rFonts w:ascii="Courier New" w:hAnsi="Courier New" w:cs="Courier New"/>
        </w:rPr>
      </w:pPr>
      <w:r w:rsidRPr="00373A72">
        <w:rPr>
          <w:rFonts w:ascii="Courier New" w:hAnsi="Courier New" w:cs="Courier New"/>
        </w:rPr>
        <w:t>sktest ui</w:t>
      </w:r>
    </w:p>
    <w:p w14:paraId="03117C03" w14:textId="77777777" w:rsidR="00523CF7" w:rsidRPr="00373A72" w:rsidRDefault="00523CF7" w:rsidP="00523CF7">
      <w:pPr>
        <w:rPr>
          <w:rFonts w:ascii="Courier New" w:hAnsi="Courier New" w:cs="Courier New"/>
        </w:rPr>
      </w:pPr>
      <w:r w:rsidRPr="00373A72">
        <w:rPr>
          <w:rFonts w:ascii="Courier New" w:hAnsi="Courier New" w:cs="Courier New"/>
        </w:rPr>
        <w:t>histogram ui, bin(50) fraction normal</w:t>
      </w:r>
    </w:p>
    <w:p w14:paraId="50CF266D" w14:textId="77777777" w:rsidR="00523CF7" w:rsidRPr="00373A72" w:rsidRDefault="00523CF7" w:rsidP="00523CF7">
      <w:pPr>
        <w:rPr>
          <w:rFonts w:ascii="Courier New" w:hAnsi="Courier New" w:cs="Courier New"/>
        </w:rPr>
      </w:pPr>
    </w:p>
    <w:p w14:paraId="36020B4D" w14:textId="77777777" w:rsidR="00523CF7" w:rsidRPr="00CC402B" w:rsidRDefault="00523CF7" w:rsidP="00523CF7">
      <w:pPr>
        <w:rPr>
          <w:rFonts w:ascii="Courier New" w:hAnsi="Courier New" w:cs="Courier New"/>
        </w:rPr>
      </w:pPr>
      <w:r>
        <w:rPr>
          <w:rFonts w:ascii="Courier New" w:hAnsi="Courier New" w:cs="Courier New"/>
        </w:rPr>
        <w:t>**H0</w:t>
      </w:r>
      <w:r w:rsidRPr="00CC402B">
        <w:rPr>
          <w:rFonts w:ascii="Courier New" w:hAnsi="Courier New" w:cs="Courier New"/>
        </w:rPr>
        <w:t xml:space="preserve">: resíduos normais </w:t>
      </w:r>
    </w:p>
    <w:p w14:paraId="07786271" w14:textId="77777777" w:rsidR="00523CF7" w:rsidRPr="006741DE" w:rsidRDefault="00523CF7" w:rsidP="00523CF7">
      <w:pPr>
        <w:rPr>
          <w:rFonts w:ascii="Courier New" w:hAnsi="Courier New" w:cs="Courier New"/>
        </w:rPr>
      </w:pPr>
      <w:r w:rsidRPr="00CC402B">
        <w:rPr>
          <w:rFonts w:ascii="Courier New" w:hAnsi="Courier New" w:cs="Courier New"/>
        </w:rPr>
        <w:t>**Ha: resíduos não normais</w:t>
      </w:r>
    </w:p>
    <w:p w14:paraId="306537E2" w14:textId="77777777" w:rsidR="00523CF7" w:rsidRPr="008D3BE8" w:rsidRDefault="00523CF7" w:rsidP="00523CF7">
      <w:pPr>
        <w:rPr>
          <w:rFonts w:ascii="Courier New" w:hAnsi="Courier New" w:cs="Courier New"/>
        </w:rPr>
      </w:pPr>
    </w:p>
    <w:p w14:paraId="7D080275" w14:textId="4F8A036C" w:rsidR="00410109" w:rsidRPr="008D3BE8" w:rsidRDefault="00523CF7" w:rsidP="00523CF7">
      <w:pPr>
        <w:rPr>
          <w:rFonts w:ascii="Courier New" w:hAnsi="Courier New" w:cs="Courier New"/>
        </w:rPr>
      </w:pPr>
      <w:r>
        <w:rPr>
          <w:rFonts w:ascii="Courier New" w:hAnsi="Courier New" w:cs="Courier New"/>
        </w:rPr>
        <w:t>*Se houver</w:t>
      </w:r>
      <w:r w:rsidRPr="008D3BE8">
        <w:rPr>
          <w:rFonts w:ascii="Courier New" w:hAnsi="Courier New" w:cs="Courier New"/>
        </w:rPr>
        <w:t xml:space="preserve"> autocorrelação</w:t>
      </w:r>
      <w:r>
        <w:rPr>
          <w:rFonts w:ascii="Courier New" w:hAnsi="Courier New" w:cs="Courier New"/>
        </w:rPr>
        <w:t xml:space="preserve"> e/ou </w:t>
      </w:r>
      <w:r w:rsidRPr="008D3BE8">
        <w:rPr>
          <w:rFonts w:ascii="Courier New" w:hAnsi="Courier New" w:cs="Courier New"/>
        </w:rPr>
        <w:t>heterocedasticidade, corrige pelo comando robust</w:t>
      </w:r>
    </w:p>
    <w:p w14:paraId="29AC18A7" w14:textId="49EFB630" w:rsidR="00523CF7" w:rsidRPr="00054DA6" w:rsidRDefault="00523CF7" w:rsidP="00523CF7">
      <w:pPr>
        <w:rPr>
          <w:rFonts w:ascii="Times New Roman" w:hAnsi="Times New Roman"/>
        </w:rPr>
      </w:pPr>
      <w:r>
        <w:rPr>
          <w:rFonts w:ascii="Courier New" w:hAnsi="Courier New" w:cs="Courier New"/>
        </w:rPr>
        <w:t xml:space="preserve">xtreg </w:t>
      </w:r>
      <w:r w:rsidR="00E14493">
        <w:rPr>
          <w:rFonts w:ascii="Courier New" w:hAnsi="Courier New" w:cs="Courier New"/>
        </w:rPr>
        <w:t>vm</w:t>
      </w:r>
      <w:r w:rsidR="00E14493" w:rsidRPr="00A12757">
        <w:rPr>
          <w:rFonts w:ascii="Courier New" w:hAnsi="Courier New" w:cs="Courier New"/>
        </w:rPr>
        <w:t xml:space="preserve"> rsl atvt </w:t>
      </w:r>
      <w:r w:rsidR="00E14493">
        <w:rPr>
          <w:rFonts w:ascii="Courier New" w:hAnsi="Courier New" w:cs="Courier New"/>
        </w:rPr>
        <w:t>plt</w:t>
      </w:r>
      <w:r w:rsidR="00E14493" w:rsidRPr="00A12757">
        <w:rPr>
          <w:rFonts w:ascii="Courier New" w:hAnsi="Courier New" w:cs="Courier New"/>
        </w:rPr>
        <w:t xml:space="preserve"> cov19</w:t>
      </w:r>
      <w:r w:rsidR="008C2BB7">
        <w:rPr>
          <w:rFonts w:ascii="Courier New" w:hAnsi="Courier New" w:cs="Courier New"/>
        </w:rPr>
        <w:t>, f</w:t>
      </w:r>
      <w:r w:rsidRPr="008D3BE8">
        <w:rPr>
          <w:rFonts w:ascii="Courier New" w:hAnsi="Courier New" w:cs="Courier New"/>
        </w:rPr>
        <w:t>e</w:t>
      </w:r>
      <w:r>
        <w:rPr>
          <w:rFonts w:ascii="Courier New" w:hAnsi="Courier New" w:cs="Courier New"/>
        </w:rPr>
        <w:t xml:space="preserve"> vce(</w:t>
      </w:r>
      <w:r w:rsidRPr="008D3BE8">
        <w:rPr>
          <w:rFonts w:ascii="Courier New" w:hAnsi="Courier New" w:cs="Courier New"/>
        </w:rPr>
        <w:t>robust</w:t>
      </w:r>
      <w:r>
        <w:rPr>
          <w:rFonts w:ascii="Courier New" w:hAnsi="Courier New" w:cs="Courier New"/>
        </w:rPr>
        <w:t>)</w:t>
      </w:r>
      <w:r w:rsidRPr="00054DA6">
        <w:rPr>
          <w:rFonts w:ascii="Times New Roman" w:hAnsi="Times New Roman"/>
        </w:rPr>
        <w:t xml:space="preserve"> </w:t>
      </w:r>
    </w:p>
    <w:p w14:paraId="5DCCEFAF" w14:textId="4BA500C4" w:rsidR="000F07C3" w:rsidRDefault="000F07C3" w:rsidP="00F2082E">
      <w:pPr>
        <w:spacing w:after="300"/>
        <w:jc w:val="both"/>
        <w:rPr>
          <w:rFonts w:eastAsia="Arial" w:cs="Arial"/>
        </w:rPr>
      </w:pPr>
    </w:p>
    <w:sectPr w:rsidR="000F07C3" w:rsidSect="00D02B22">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A82F8" w14:textId="77777777" w:rsidR="00040CCB" w:rsidRDefault="00040CCB">
      <w:r>
        <w:separator/>
      </w:r>
    </w:p>
    <w:p w14:paraId="326F11F3" w14:textId="77777777" w:rsidR="00040CCB" w:rsidRDefault="00040CCB"/>
    <w:p w14:paraId="6A107768" w14:textId="77777777" w:rsidR="00040CCB" w:rsidRDefault="00040CCB"/>
  </w:endnote>
  <w:endnote w:type="continuationSeparator" w:id="0">
    <w:p w14:paraId="6ABD423E" w14:textId="77777777" w:rsidR="00040CCB" w:rsidRDefault="00040CCB">
      <w:r>
        <w:continuationSeparator/>
      </w:r>
    </w:p>
    <w:p w14:paraId="79A33237" w14:textId="77777777" w:rsidR="00040CCB" w:rsidRDefault="00040CCB"/>
    <w:p w14:paraId="04CA6531" w14:textId="77777777" w:rsidR="00040CCB" w:rsidRDefault="00040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6E52" w14:textId="77777777" w:rsidR="005406EB" w:rsidRPr="009C01CC" w:rsidRDefault="005406EB" w:rsidP="00F2082E">
    <w:pPr>
      <w:pStyle w:val="Rodap"/>
      <w:framePr w:wrap="none" w:vAnchor="text" w:hAnchor="margin" w:xAlign="right" w:y="1"/>
      <w:rPr>
        <w:rStyle w:val="NmerodaPgina"/>
        <w:rFonts w:ascii="Times New Roman" w:hAnsi="Times New Roman"/>
      </w:rPr>
    </w:pPr>
    <w:r w:rsidRPr="009C01CC">
      <w:rPr>
        <w:rStyle w:val="NmerodaPgina"/>
        <w:rFonts w:ascii="Times New Roman" w:hAnsi="Times New Roman"/>
      </w:rPr>
      <w:fldChar w:fldCharType="begin"/>
    </w:r>
    <w:r w:rsidRPr="009C01CC">
      <w:rPr>
        <w:rStyle w:val="NmerodaPgina"/>
        <w:rFonts w:ascii="Times New Roman" w:hAnsi="Times New Roman"/>
      </w:rPr>
      <w:instrText xml:space="preserve">PAGE  </w:instrText>
    </w:r>
    <w:r w:rsidRPr="009C01CC">
      <w:rPr>
        <w:rStyle w:val="NmerodaPgina"/>
        <w:rFonts w:ascii="Times New Roman" w:hAnsi="Times New Roman"/>
      </w:rPr>
      <w:fldChar w:fldCharType="separate"/>
    </w:r>
    <w:r w:rsidR="00D6472F">
      <w:rPr>
        <w:rStyle w:val="NmerodaPgina"/>
        <w:rFonts w:ascii="Times New Roman" w:hAnsi="Times New Roman"/>
        <w:noProof/>
      </w:rPr>
      <w:t>3</w:t>
    </w:r>
    <w:r w:rsidRPr="009C01CC">
      <w:rPr>
        <w:rStyle w:val="NmerodaPgina"/>
        <w:rFonts w:ascii="Times New Roman" w:hAnsi="Times New Roman"/>
      </w:rPr>
      <w:fldChar w:fldCharType="end"/>
    </w:r>
  </w:p>
  <w:p w14:paraId="691EF1FD" w14:textId="77777777" w:rsidR="005406EB" w:rsidRDefault="005406EB" w:rsidP="00F2082E">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CB369" w14:textId="77777777" w:rsidR="00040CCB" w:rsidRDefault="00040CCB">
      <w:r>
        <w:separator/>
      </w:r>
    </w:p>
    <w:p w14:paraId="1D7BCB4B" w14:textId="77777777" w:rsidR="00040CCB" w:rsidRDefault="00040CCB"/>
    <w:p w14:paraId="3132B15F" w14:textId="77777777" w:rsidR="00040CCB" w:rsidRDefault="00040CCB"/>
  </w:footnote>
  <w:footnote w:type="continuationSeparator" w:id="0">
    <w:p w14:paraId="147033BA" w14:textId="77777777" w:rsidR="00040CCB" w:rsidRDefault="00040CCB">
      <w:r>
        <w:continuationSeparator/>
      </w:r>
    </w:p>
    <w:p w14:paraId="2F7D16AD" w14:textId="77777777" w:rsidR="00040CCB" w:rsidRDefault="00040CCB"/>
    <w:p w14:paraId="6CDBC15A" w14:textId="77777777" w:rsidR="00040CCB" w:rsidRDefault="00040CCB"/>
  </w:footnote>
  <w:footnote w:id="1">
    <w:p w14:paraId="051F311A" w14:textId="77777777" w:rsidR="005406EB" w:rsidRPr="00FE438D" w:rsidRDefault="005406EB" w:rsidP="00E97B4E">
      <w:pPr>
        <w:pBdr>
          <w:top w:val="nil"/>
          <w:left w:val="nil"/>
          <w:bottom w:val="nil"/>
          <w:right w:val="nil"/>
          <w:between w:val="nil"/>
        </w:pBdr>
        <w:spacing w:after="120"/>
        <w:jc w:val="both"/>
        <w:rPr>
          <w:rFonts w:ascii="Times New Roman" w:eastAsia="Times New Roman" w:hAnsi="Times New Roman"/>
          <w:sz w:val="20"/>
          <w:szCs w:val="20"/>
        </w:rPr>
      </w:pPr>
      <w:r w:rsidRPr="00FE438D">
        <w:rPr>
          <w:rFonts w:ascii="Times New Roman" w:hAnsi="Times New Roman"/>
          <w:sz w:val="20"/>
          <w:szCs w:val="20"/>
          <w:vertAlign w:val="superscript"/>
        </w:rPr>
        <w:footnoteRef/>
      </w:r>
      <w:r w:rsidRPr="00FE438D">
        <w:rPr>
          <w:rFonts w:ascii="Times New Roman" w:eastAsia="Times New Roman" w:hAnsi="Times New Roman"/>
          <w:sz w:val="20"/>
          <w:szCs w:val="20"/>
        </w:rPr>
        <w:t>O fluxo de caixa descontado é um método de avaliação usado para calcular o valor de um investimento. Para mais informações verificar em: ver capítulo 5 de Antonik e Muller (2017).</w:t>
      </w:r>
    </w:p>
  </w:footnote>
  <w:footnote w:id="2">
    <w:p w14:paraId="18AB6C11" w14:textId="77777777" w:rsidR="005406EB" w:rsidRPr="00F93100" w:rsidRDefault="005406EB">
      <w:pPr>
        <w:pStyle w:val="Textodenotaderodap"/>
      </w:pPr>
      <w:r w:rsidRPr="00FE438D">
        <w:rPr>
          <w:rStyle w:val="Refdenotaderodap"/>
          <w:rFonts w:ascii="Times New Roman" w:hAnsi="Times New Roman" w:cs="Times New Roman"/>
        </w:rPr>
        <w:footnoteRef/>
      </w:r>
      <w:r w:rsidRPr="00FE438D">
        <w:rPr>
          <w:rFonts w:ascii="Times New Roman" w:hAnsi="Times New Roman" w:cs="Times New Roman"/>
        </w:rPr>
        <w:t>O IBRX50 é o resultado de uma carteira teórica de ativos contendo as ações das 50 maiores empresas da B3 conforme os critérios estabelecidos pelo Manual de Definições e Procedimentos dos Índices da B3. Para mais informações consultar: b3.com.br/pt_br/market-data-e-indices/indices/indices-amplos/indice-brasil-50-ibrx-50.htm</w:t>
      </w:r>
    </w:p>
  </w:footnote>
  <w:footnote w:id="3">
    <w:p w14:paraId="3848BA35" w14:textId="77777777" w:rsidR="005406EB" w:rsidRPr="00B0293B" w:rsidRDefault="005406EB" w:rsidP="00282F0A">
      <w:pPr>
        <w:pBdr>
          <w:top w:val="nil"/>
          <w:left w:val="nil"/>
          <w:bottom w:val="nil"/>
          <w:right w:val="nil"/>
          <w:between w:val="nil"/>
        </w:pBdr>
        <w:jc w:val="both"/>
        <w:rPr>
          <w:rFonts w:ascii="Times New Roman" w:hAnsi="Times New Roman"/>
          <w:color w:val="000000"/>
          <w:sz w:val="20"/>
          <w:szCs w:val="20"/>
        </w:rPr>
      </w:pPr>
      <w:r w:rsidRPr="00B0293B">
        <w:rPr>
          <w:rFonts w:ascii="Times New Roman" w:hAnsi="Times New Roman"/>
          <w:sz w:val="20"/>
          <w:szCs w:val="20"/>
          <w:vertAlign w:val="superscript"/>
        </w:rPr>
        <w:footnoteRef/>
      </w:r>
      <w:r w:rsidRPr="00B0293B">
        <w:rPr>
          <w:rFonts w:ascii="Times New Roman" w:eastAsia="Times New Roman" w:hAnsi="Times New Roman"/>
          <w:color w:val="000000"/>
          <w:sz w:val="20"/>
          <w:szCs w:val="20"/>
        </w:rPr>
        <w:t xml:space="preserve"> Trata-se do sistema para classificar indústrias por um código de quatro dígitos utilizados nos Estados Unidos. Para mais informações consultar: https://www.census.gov/naics/</w:t>
      </w:r>
    </w:p>
  </w:footnote>
  <w:footnote w:id="4">
    <w:p w14:paraId="591C49D6" w14:textId="77777777" w:rsidR="005406EB" w:rsidRPr="00516B2D" w:rsidRDefault="005406EB" w:rsidP="00516B2D">
      <w:pPr>
        <w:pBdr>
          <w:top w:val="nil"/>
          <w:left w:val="nil"/>
          <w:bottom w:val="nil"/>
          <w:right w:val="nil"/>
          <w:between w:val="nil"/>
        </w:pBdr>
        <w:jc w:val="both"/>
        <w:rPr>
          <w:rFonts w:eastAsia="Times New Roman" w:cs="Arial"/>
          <w:color w:val="000000"/>
          <w:sz w:val="20"/>
          <w:szCs w:val="20"/>
        </w:rPr>
      </w:pPr>
      <w:r w:rsidRPr="00B0293B">
        <w:rPr>
          <w:rFonts w:ascii="Times New Roman" w:hAnsi="Times New Roman"/>
          <w:sz w:val="20"/>
          <w:szCs w:val="20"/>
          <w:vertAlign w:val="superscript"/>
        </w:rPr>
        <w:footnoteRef/>
      </w:r>
      <w:r w:rsidRPr="00B0293B">
        <w:rPr>
          <w:rFonts w:ascii="Times New Roman" w:eastAsia="Times New Roman" w:hAnsi="Times New Roman"/>
          <w:color w:val="000000"/>
          <w:sz w:val="20"/>
          <w:szCs w:val="20"/>
        </w:rPr>
        <w:t xml:space="preserve"> Modelo desenvolvido por Bhojraj e Lee em InternationalValuationUsingSmartMultiples. Para mais informações consultar: https://faculty.fuqua.duke.edu/~charvey/Teaching/BA453_2005/Ng_2003_Smart_multiples.pdf</w:t>
      </w:r>
    </w:p>
  </w:footnote>
  <w:footnote w:id="5">
    <w:p w14:paraId="1315AFB9" w14:textId="77777777" w:rsidR="005406EB" w:rsidRPr="00906672" w:rsidRDefault="005406EB" w:rsidP="005B4F6E">
      <w:pPr>
        <w:pStyle w:val="Textodenotaderodap"/>
        <w:spacing w:after="120"/>
        <w:rPr>
          <w:rFonts w:ascii="Times New Roman" w:hAnsi="Times New Roman" w:cs="Times New Roman"/>
        </w:rPr>
      </w:pPr>
      <w:r w:rsidRPr="00906672">
        <w:rPr>
          <w:rStyle w:val="Refdenotaderodap"/>
          <w:rFonts w:ascii="Times New Roman" w:hAnsi="Times New Roman" w:cs="Times New Roman"/>
        </w:rPr>
        <w:footnoteRef/>
      </w:r>
      <w:r w:rsidRPr="00906672">
        <w:rPr>
          <w:rFonts w:ascii="Times New Roman" w:hAnsi="Times New Roman" w:cs="Times New Roman"/>
          <w:color w:val="000000"/>
        </w:rPr>
        <w:t>O termo de erro é uma variável residual produzida por um modelo estatístico ou matemático, que é criado quando o modelo não representa totalmente a relação real entre as variáveis ​​independentes e as variáveis ​​dependentes. Para mais informações consultar: https://economiaenegocios.com/termo-de-erro/</w:t>
      </w:r>
    </w:p>
  </w:footnote>
  <w:footnote w:id="6">
    <w:p w14:paraId="420318DC" w14:textId="77777777" w:rsidR="005406EB" w:rsidRPr="00DC3AC3" w:rsidRDefault="005406EB" w:rsidP="00B0293B">
      <w:pPr>
        <w:pStyle w:val="Textodenotaderodap"/>
      </w:pPr>
      <w:r w:rsidRPr="00906672">
        <w:rPr>
          <w:rStyle w:val="Refdenotaderodap"/>
          <w:rFonts w:ascii="Times New Roman" w:hAnsi="Times New Roman" w:cs="Times New Roman"/>
        </w:rPr>
        <w:footnoteRef/>
      </w:r>
      <w:r w:rsidRPr="00906672">
        <w:rPr>
          <w:rFonts w:ascii="Times New Roman" w:hAnsi="Times New Roman" w:cs="Times New Roman"/>
        </w:rPr>
        <w:t>Trata-se de um modelo onde considera-se dados agrupados (pooled), em que se despreza as dimensões temporal e espacial dos dados e considera todos os coeficientes constantes ao longo do tempo e entre os indivíduos, logo, assume a forma de dados empilhados. Para mais informações verificar em: https://smolski.github.io/livroavancado/regressao-com-dados-em-painel.html</w:t>
      </w:r>
    </w:p>
  </w:footnote>
  <w:footnote w:id="7">
    <w:p w14:paraId="11891D74" w14:textId="77777777" w:rsidR="005406EB" w:rsidRPr="00373A72" w:rsidRDefault="005406EB" w:rsidP="00F2082E">
      <w:pPr>
        <w:pStyle w:val="Textodenotaderodap"/>
        <w:rPr>
          <w:rFonts w:ascii="Arial" w:hAnsi="Arial" w:cs="Arial"/>
        </w:rPr>
      </w:pPr>
      <w:r w:rsidRPr="00282F0A">
        <w:rPr>
          <w:rStyle w:val="Refdenotaderodap"/>
          <w:rFonts w:cs="Arial"/>
        </w:rPr>
        <w:footnoteRef/>
      </w:r>
      <w:r w:rsidRPr="004219ED">
        <w:rPr>
          <w:rFonts w:ascii="Times New Roman" w:hAnsi="Times New Roman" w:cs="Times New Roman"/>
        </w:rPr>
        <w:t>Units são ativos compostos por mais de uma classe de valores mobiliários, mais informações em: https://www.b3.com.br/pt_br/market-data-e-indices/servicos-de-dados/market-data/consultas/mercado-a-vista/units/</w:t>
      </w:r>
    </w:p>
  </w:footnote>
  <w:footnote w:id="8">
    <w:p w14:paraId="543BB625" w14:textId="77777777" w:rsidR="005406EB" w:rsidRPr="00F11910" w:rsidRDefault="005406EB" w:rsidP="00F2082E">
      <w:pPr>
        <w:pStyle w:val="Textodenotaderodap"/>
        <w:rPr>
          <w:rFonts w:ascii="Times New Roman" w:hAnsi="Times New Roman" w:cs="Times New Roman"/>
        </w:rPr>
      </w:pPr>
      <w:r w:rsidRPr="00F11910">
        <w:rPr>
          <w:rStyle w:val="Refdenotaderodap"/>
          <w:rFonts w:ascii="Times New Roman" w:hAnsi="Times New Roman" w:cs="Times New Roman"/>
        </w:rPr>
        <w:footnoteRef/>
      </w:r>
      <w:r w:rsidRPr="00F11910">
        <w:rPr>
          <w:rFonts w:ascii="Times New Roman" w:hAnsi="Times New Roman" w:cs="Times New Roman"/>
        </w:rPr>
        <w:t xml:space="preserve"> IPO é a sigla para “initial public offering”, ou seja, oferta pública inicial, ocorre quando as ações de uma empresa são vendidas ao público em geral numa bolsa de valores pela primeira vez. Saiba mais em: https://www.infomoney.com.br/guias/ipo/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FC26" w14:textId="77777777" w:rsidR="005406EB" w:rsidRDefault="005406EB">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0BA"/>
    <w:multiLevelType w:val="multilevel"/>
    <w:tmpl w:val="1102CA6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BF7F73"/>
    <w:multiLevelType w:val="multilevel"/>
    <w:tmpl w:val="1102CA6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2B0232"/>
    <w:multiLevelType w:val="multilevel"/>
    <w:tmpl w:val="C8D64F40"/>
    <w:lvl w:ilvl="0">
      <w:start w:val="1"/>
      <w:numFmt w:val="decimal"/>
      <w:lvlText w:val="%1."/>
      <w:lvlJc w:val="left"/>
      <w:pPr>
        <w:ind w:left="360" w:hanging="360"/>
      </w:pPr>
    </w:lvl>
    <w:lvl w:ilvl="1">
      <w:start w:val="1"/>
      <w:numFmt w:val="decimal"/>
      <w:lvlText w:val="%1.%2."/>
      <w:lvlJc w:val="left"/>
      <w:pPr>
        <w:ind w:left="-1975" w:hanging="360"/>
      </w:pPr>
    </w:lvl>
    <w:lvl w:ilvl="2">
      <w:start w:val="1"/>
      <w:numFmt w:val="decimal"/>
      <w:lvlText w:val="%1.%2.%3."/>
      <w:lvlJc w:val="left"/>
      <w:pPr>
        <w:ind w:left="-1615" w:hanging="720"/>
      </w:pPr>
      <w:rPr>
        <w:b/>
      </w:rPr>
    </w:lvl>
    <w:lvl w:ilvl="3">
      <w:start w:val="1"/>
      <w:numFmt w:val="decimal"/>
      <w:lvlText w:val="%1.%2.%3.%4."/>
      <w:lvlJc w:val="left"/>
      <w:pPr>
        <w:ind w:left="-1615" w:hanging="720"/>
      </w:pPr>
    </w:lvl>
    <w:lvl w:ilvl="4">
      <w:start w:val="1"/>
      <w:numFmt w:val="decimal"/>
      <w:lvlText w:val="%1.%2.%3.%4.%5."/>
      <w:lvlJc w:val="left"/>
      <w:pPr>
        <w:ind w:left="-1255" w:hanging="1080"/>
      </w:pPr>
    </w:lvl>
    <w:lvl w:ilvl="5">
      <w:start w:val="1"/>
      <w:numFmt w:val="decimal"/>
      <w:lvlText w:val="%1.%2.%3.%4.%5.%6."/>
      <w:lvlJc w:val="left"/>
      <w:pPr>
        <w:ind w:left="-1255" w:hanging="1080"/>
      </w:pPr>
    </w:lvl>
    <w:lvl w:ilvl="6">
      <w:start w:val="1"/>
      <w:numFmt w:val="decimal"/>
      <w:lvlText w:val="%1.%2.%3.%4.%5.%6.%7."/>
      <w:lvlJc w:val="left"/>
      <w:pPr>
        <w:ind w:left="-895" w:hanging="1440"/>
      </w:pPr>
    </w:lvl>
    <w:lvl w:ilvl="7">
      <w:start w:val="1"/>
      <w:numFmt w:val="decimal"/>
      <w:lvlText w:val="%1.%2.%3.%4.%5.%6.%7.%8."/>
      <w:lvlJc w:val="left"/>
      <w:pPr>
        <w:ind w:left="-895" w:hanging="1440"/>
      </w:pPr>
    </w:lvl>
    <w:lvl w:ilvl="8">
      <w:start w:val="1"/>
      <w:numFmt w:val="decimal"/>
      <w:lvlText w:val="%1.%2.%3.%4.%5.%6.%7.%8.%9."/>
      <w:lvlJc w:val="left"/>
      <w:pPr>
        <w:ind w:left="-535" w:hanging="1800"/>
      </w:pPr>
    </w:lvl>
  </w:abstractNum>
  <w:abstractNum w:abstractNumId="3">
    <w:nsid w:val="1009536E"/>
    <w:multiLevelType w:val="multilevel"/>
    <w:tmpl w:val="E04093A2"/>
    <w:lvl w:ilvl="0">
      <w:start w:val="3"/>
      <w:numFmt w:val="decimal"/>
      <w:lvlText w:val="%1."/>
      <w:lvlJc w:val="left"/>
      <w:pPr>
        <w:ind w:left="360" w:hanging="360"/>
      </w:pPr>
    </w:lvl>
    <w:lvl w:ilvl="1">
      <w:start w:val="1"/>
      <w:numFmt w:val="decimal"/>
      <w:lvlText w:val="%1.%2."/>
      <w:lvlJc w:val="left"/>
      <w:pPr>
        <w:ind w:left="-1975" w:hanging="360"/>
      </w:pPr>
    </w:lvl>
    <w:lvl w:ilvl="2">
      <w:start w:val="1"/>
      <w:numFmt w:val="decimal"/>
      <w:lvlText w:val="%1.%2.%3."/>
      <w:lvlJc w:val="left"/>
      <w:pPr>
        <w:ind w:left="-1615" w:hanging="720"/>
      </w:pPr>
    </w:lvl>
    <w:lvl w:ilvl="3">
      <w:start w:val="1"/>
      <w:numFmt w:val="decimal"/>
      <w:lvlText w:val="%1.%2.%3.%4."/>
      <w:lvlJc w:val="left"/>
      <w:pPr>
        <w:ind w:left="-1615" w:hanging="720"/>
      </w:pPr>
    </w:lvl>
    <w:lvl w:ilvl="4">
      <w:start w:val="1"/>
      <w:numFmt w:val="decimal"/>
      <w:lvlText w:val="%1.%2.%3.%4.%5."/>
      <w:lvlJc w:val="left"/>
      <w:pPr>
        <w:ind w:left="-1255" w:hanging="1080"/>
      </w:pPr>
    </w:lvl>
    <w:lvl w:ilvl="5">
      <w:start w:val="1"/>
      <w:numFmt w:val="decimal"/>
      <w:lvlText w:val="%1.%2.%3.%4.%5.%6."/>
      <w:lvlJc w:val="left"/>
      <w:pPr>
        <w:ind w:left="-1255" w:hanging="1080"/>
      </w:pPr>
    </w:lvl>
    <w:lvl w:ilvl="6">
      <w:start w:val="1"/>
      <w:numFmt w:val="decimal"/>
      <w:lvlText w:val="%1.%2.%3.%4.%5.%6.%7."/>
      <w:lvlJc w:val="left"/>
      <w:pPr>
        <w:ind w:left="-895" w:hanging="1440"/>
      </w:pPr>
    </w:lvl>
    <w:lvl w:ilvl="7">
      <w:start w:val="1"/>
      <w:numFmt w:val="decimal"/>
      <w:lvlText w:val="%1.%2.%3.%4.%5.%6.%7.%8."/>
      <w:lvlJc w:val="left"/>
      <w:pPr>
        <w:ind w:left="-895" w:hanging="1440"/>
      </w:pPr>
    </w:lvl>
    <w:lvl w:ilvl="8">
      <w:start w:val="1"/>
      <w:numFmt w:val="decimal"/>
      <w:lvlText w:val="%1.%2.%3.%4.%5.%6.%7.%8.%9."/>
      <w:lvlJc w:val="left"/>
      <w:pPr>
        <w:ind w:left="-535" w:hanging="1800"/>
      </w:pPr>
    </w:lvl>
  </w:abstractNum>
  <w:abstractNum w:abstractNumId="4">
    <w:nsid w:val="16112F6F"/>
    <w:multiLevelType w:val="multilevel"/>
    <w:tmpl w:val="492C6C0A"/>
    <w:lvl w:ilvl="0">
      <w:start w:val="1"/>
      <w:numFmt w:val="decimal"/>
      <w:lvlText w:val="%1."/>
      <w:lvlJc w:val="left"/>
      <w:pPr>
        <w:ind w:left="360" w:hanging="360"/>
      </w:pPr>
      <w:rPr>
        <w:rFonts w:hint="default"/>
      </w:rPr>
    </w:lvl>
    <w:lvl w:ilvl="1">
      <w:start w:val="1"/>
      <w:numFmt w:val="decimal"/>
      <w:lvlText w:val="%1.%2."/>
      <w:lvlJc w:val="left"/>
      <w:pPr>
        <w:ind w:left="-1975" w:hanging="360"/>
      </w:pPr>
      <w:rPr>
        <w:rFonts w:hint="default"/>
      </w:rPr>
    </w:lvl>
    <w:lvl w:ilvl="2">
      <w:start w:val="1"/>
      <w:numFmt w:val="decimal"/>
      <w:lvlText w:val="%1.%2.%3"/>
      <w:lvlJc w:val="left"/>
      <w:pPr>
        <w:ind w:left="-1615" w:hanging="720"/>
      </w:pPr>
      <w:rPr>
        <w:rFonts w:hint="default"/>
        <w:b/>
      </w:rPr>
    </w:lvl>
    <w:lvl w:ilvl="3">
      <w:start w:val="1"/>
      <w:numFmt w:val="decimal"/>
      <w:lvlText w:val="%1.%2.%3.%4."/>
      <w:lvlJc w:val="left"/>
      <w:pPr>
        <w:ind w:left="-1615" w:hanging="720"/>
      </w:pPr>
      <w:rPr>
        <w:rFonts w:hint="default"/>
      </w:rPr>
    </w:lvl>
    <w:lvl w:ilvl="4">
      <w:start w:val="1"/>
      <w:numFmt w:val="decimal"/>
      <w:lvlText w:val="%1.%2.%3.%4.%5."/>
      <w:lvlJc w:val="left"/>
      <w:pPr>
        <w:ind w:left="-1255"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895" w:hanging="1440"/>
      </w:pPr>
      <w:rPr>
        <w:rFonts w:hint="default"/>
      </w:rPr>
    </w:lvl>
    <w:lvl w:ilvl="7">
      <w:start w:val="1"/>
      <w:numFmt w:val="decimal"/>
      <w:lvlText w:val="%1.%2.%3.%4.%5.%6.%7.%8."/>
      <w:lvlJc w:val="left"/>
      <w:pPr>
        <w:ind w:left="-895" w:hanging="1440"/>
      </w:pPr>
      <w:rPr>
        <w:rFonts w:hint="default"/>
      </w:rPr>
    </w:lvl>
    <w:lvl w:ilvl="8">
      <w:start w:val="1"/>
      <w:numFmt w:val="decimal"/>
      <w:lvlText w:val="%1.%2.%3.%4.%5.%6.%7.%8.%9."/>
      <w:lvlJc w:val="left"/>
      <w:pPr>
        <w:ind w:left="-535" w:hanging="1800"/>
      </w:pPr>
      <w:rPr>
        <w:rFonts w:hint="default"/>
      </w:rPr>
    </w:lvl>
  </w:abstractNum>
  <w:abstractNum w:abstractNumId="5">
    <w:nsid w:val="26972D9D"/>
    <w:multiLevelType w:val="multilevel"/>
    <w:tmpl w:val="2398C24E"/>
    <w:lvl w:ilvl="0">
      <w:start w:val="1"/>
      <w:numFmt w:val="decimal"/>
      <w:lvlText w:val="%1."/>
      <w:lvlJc w:val="left"/>
      <w:pPr>
        <w:ind w:left="360" w:hanging="360"/>
      </w:pPr>
      <w:rPr>
        <w:rFonts w:hint="default"/>
      </w:rPr>
    </w:lvl>
    <w:lvl w:ilvl="1">
      <w:start w:val="1"/>
      <w:numFmt w:val="decimal"/>
      <w:lvlText w:val="%1.%2."/>
      <w:lvlJc w:val="left"/>
      <w:pPr>
        <w:ind w:left="-1975" w:hanging="360"/>
      </w:pPr>
      <w:rPr>
        <w:rFonts w:hint="default"/>
      </w:rPr>
    </w:lvl>
    <w:lvl w:ilvl="2">
      <w:start w:val="1"/>
      <w:numFmt w:val="decimal"/>
      <w:lvlText w:val="%1.%2.%3"/>
      <w:lvlJc w:val="left"/>
      <w:pPr>
        <w:ind w:left="-1615" w:hanging="720"/>
      </w:pPr>
      <w:rPr>
        <w:rFonts w:ascii="Arial" w:hAnsi="Arial" w:hint="default"/>
        <w:b/>
        <w:i w:val="0"/>
        <w:sz w:val="24"/>
      </w:rPr>
    </w:lvl>
    <w:lvl w:ilvl="3">
      <w:start w:val="1"/>
      <w:numFmt w:val="decimal"/>
      <w:lvlText w:val="%1.%2.%3.%4."/>
      <w:lvlJc w:val="left"/>
      <w:pPr>
        <w:ind w:left="-1615" w:hanging="720"/>
      </w:pPr>
      <w:rPr>
        <w:rFonts w:hint="default"/>
      </w:rPr>
    </w:lvl>
    <w:lvl w:ilvl="4">
      <w:start w:val="1"/>
      <w:numFmt w:val="decimal"/>
      <w:lvlText w:val="%1.%2.%3.%4.%5."/>
      <w:lvlJc w:val="left"/>
      <w:pPr>
        <w:ind w:left="-1255"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895" w:hanging="1440"/>
      </w:pPr>
      <w:rPr>
        <w:rFonts w:hint="default"/>
      </w:rPr>
    </w:lvl>
    <w:lvl w:ilvl="7">
      <w:start w:val="1"/>
      <w:numFmt w:val="decimal"/>
      <w:lvlText w:val="%1.%2.%3.%4.%5.%6.%7.%8."/>
      <w:lvlJc w:val="left"/>
      <w:pPr>
        <w:ind w:left="-895" w:hanging="1440"/>
      </w:pPr>
      <w:rPr>
        <w:rFonts w:hint="default"/>
      </w:rPr>
    </w:lvl>
    <w:lvl w:ilvl="8">
      <w:start w:val="1"/>
      <w:numFmt w:val="decimal"/>
      <w:lvlText w:val="%1.%2.%3.%4.%5.%6.%7.%8.%9."/>
      <w:lvlJc w:val="left"/>
      <w:pPr>
        <w:ind w:left="-535" w:hanging="1800"/>
      </w:pPr>
      <w:rPr>
        <w:rFonts w:hint="default"/>
      </w:rPr>
    </w:lvl>
  </w:abstractNum>
  <w:abstractNum w:abstractNumId="6">
    <w:nsid w:val="54EC1819"/>
    <w:multiLevelType w:val="multilevel"/>
    <w:tmpl w:val="E8F4814E"/>
    <w:lvl w:ilvl="0">
      <w:start w:val="1"/>
      <w:numFmt w:val="decimal"/>
      <w:pStyle w:val="Ttulo1"/>
      <w:lvlText w:val="%1."/>
      <w:lvlJc w:val="left"/>
      <w:pPr>
        <w:ind w:left="720" w:hanging="360"/>
      </w:pPr>
      <w:rPr>
        <w:rFonts w:ascii="Arial" w:eastAsia="Calibri" w:hAnsi="Arial" w:cs="Arial" w:hint="default"/>
        <w:b/>
      </w:rPr>
    </w:lvl>
    <w:lvl w:ilvl="1">
      <w:start w:val="1"/>
      <w:numFmt w:val="decimal"/>
      <w:pStyle w:val="Ttulo2"/>
      <w:isLgl/>
      <w:lvlText w:val="%1.%2."/>
      <w:lvlJc w:val="left"/>
      <w:pPr>
        <w:ind w:left="5399" w:hanging="720"/>
      </w:pPr>
      <w:rPr>
        <w:rFonts w:hint="default"/>
      </w:rPr>
    </w:lvl>
    <w:lvl w:ilvl="2">
      <w:start w:val="1"/>
      <w:numFmt w:val="decimal"/>
      <w:pStyle w:val="Ttulo3"/>
      <w:isLgl/>
      <w:lvlText w:val="%1.%2.%3."/>
      <w:lvlJc w:val="left"/>
      <w:pPr>
        <w:ind w:left="2062" w:hanging="720"/>
      </w:pPr>
      <w:rPr>
        <w:rFonts w:hint="default"/>
        <w:sz w:val="24"/>
        <w:szCs w:val="24"/>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nsid w:val="59C114A9"/>
    <w:multiLevelType w:val="multilevel"/>
    <w:tmpl w:val="3F760AA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0CD5E8D"/>
    <w:multiLevelType w:val="multilevel"/>
    <w:tmpl w:val="1102CA6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97503AB"/>
    <w:multiLevelType w:val="multilevel"/>
    <w:tmpl w:val="492C6C0A"/>
    <w:lvl w:ilvl="0">
      <w:start w:val="1"/>
      <w:numFmt w:val="decimal"/>
      <w:lvlText w:val="%1."/>
      <w:lvlJc w:val="left"/>
      <w:pPr>
        <w:ind w:left="360" w:hanging="360"/>
      </w:pPr>
      <w:rPr>
        <w:rFonts w:hint="default"/>
      </w:rPr>
    </w:lvl>
    <w:lvl w:ilvl="1">
      <w:start w:val="1"/>
      <w:numFmt w:val="decimal"/>
      <w:lvlText w:val="%1.%2."/>
      <w:lvlJc w:val="left"/>
      <w:pPr>
        <w:ind w:left="-1975" w:hanging="360"/>
      </w:pPr>
      <w:rPr>
        <w:rFonts w:hint="default"/>
      </w:rPr>
    </w:lvl>
    <w:lvl w:ilvl="2">
      <w:start w:val="1"/>
      <w:numFmt w:val="decimal"/>
      <w:lvlText w:val="%1.%2.%3"/>
      <w:lvlJc w:val="left"/>
      <w:pPr>
        <w:ind w:left="-1615" w:hanging="720"/>
      </w:pPr>
      <w:rPr>
        <w:rFonts w:hint="default"/>
        <w:b/>
      </w:rPr>
    </w:lvl>
    <w:lvl w:ilvl="3">
      <w:start w:val="1"/>
      <w:numFmt w:val="decimal"/>
      <w:lvlText w:val="%1.%2.%3.%4."/>
      <w:lvlJc w:val="left"/>
      <w:pPr>
        <w:ind w:left="-1615" w:hanging="720"/>
      </w:pPr>
      <w:rPr>
        <w:rFonts w:hint="default"/>
      </w:rPr>
    </w:lvl>
    <w:lvl w:ilvl="4">
      <w:start w:val="1"/>
      <w:numFmt w:val="decimal"/>
      <w:lvlText w:val="%1.%2.%3.%4.%5."/>
      <w:lvlJc w:val="left"/>
      <w:pPr>
        <w:ind w:left="-1255"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895" w:hanging="1440"/>
      </w:pPr>
      <w:rPr>
        <w:rFonts w:hint="default"/>
      </w:rPr>
    </w:lvl>
    <w:lvl w:ilvl="7">
      <w:start w:val="1"/>
      <w:numFmt w:val="decimal"/>
      <w:lvlText w:val="%1.%2.%3.%4.%5.%6.%7.%8."/>
      <w:lvlJc w:val="left"/>
      <w:pPr>
        <w:ind w:left="-895" w:hanging="1440"/>
      </w:pPr>
      <w:rPr>
        <w:rFonts w:hint="default"/>
      </w:rPr>
    </w:lvl>
    <w:lvl w:ilvl="8">
      <w:start w:val="1"/>
      <w:numFmt w:val="decimal"/>
      <w:lvlText w:val="%1.%2.%3.%4.%5.%6.%7.%8.%9."/>
      <w:lvlJc w:val="left"/>
      <w:pPr>
        <w:ind w:left="-535" w:hanging="1800"/>
      </w:pPr>
      <w:rPr>
        <w:rFonts w:hint="default"/>
      </w:rPr>
    </w:lvl>
  </w:abstractNum>
  <w:abstractNum w:abstractNumId="10">
    <w:nsid w:val="6DDF4967"/>
    <w:multiLevelType w:val="multilevel"/>
    <w:tmpl w:val="79263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8D01195"/>
    <w:multiLevelType w:val="multilevel"/>
    <w:tmpl w:val="FE92E158"/>
    <w:lvl w:ilvl="0">
      <w:start w:val="1"/>
      <w:numFmt w:val="decimal"/>
      <w:lvlText w:val="%1."/>
      <w:lvlJc w:val="left"/>
      <w:pPr>
        <w:ind w:left="720" w:hanging="360"/>
      </w:pPr>
      <w:rPr>
        <w:rFonts w:ascii="Arial" w:eastAsia="Calibri" w:hAnsi="Arial" w:cs="Arial" w:hint="default"/>
        <w:b/>
      </w:rPr>
    </w:lvl>
    <w:lvl w:ilvl="1">
      <w:start w:val="1"/>
      <w:numFmt w:val="decimal"/>
      <w:isLgl/>
      <w:lvlText w:val="%1.%2."/>
      <w:lvlJc w:val="left"/>
      <w:pPr>
        <w:ind w:left="5399" w:hanging="720"/>
      </w:pPr>
      <w:rPr>
        <w:rFonts w:hint="default"/>
      </w:rPr>
    </w:lvl>
    <w:lvl w:ilvl="2">
      <w:start w:val="1"/>
      <w:numFmt w:val="decimal"/>
      <w:isLgl/>
      <w:lvlText w:val="%1.%2.%3."/>
      <w:lvlJc w:val="left"/>
      <w:pPr>
        <w:ind w:left="2062" w:hanging="720"/>
      </w:pPr>
      <w:rPr>
        <w:rFonts w:hint="default"/>
        <w:sz w:val="24"/>
        <w:szCs w:val="24"/>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nsid w:val="7F5A7D7B"/>
    <w:multiLevelType w:val="multilevel"/>
    <w:tmpl w:val="766ECF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10"/>
  </w:num>
  <w:num w:numId="3">
    <w:abstractNumId w:val="5"/>
  </w:num>
  <w:num w:numId="4">
    <w:abstractNumId w:val="3"/>
  </w:num>
  <w:num w:numId="5">
    <w:abstractNumId w:val="0"/>
  </w:num>
  <w:num w:numId="6">
    <w:abstractNumId w:val="1"/>
  </w:num>
  <w:num w:numId="7">
    <w:abstractNumId w:val="8"/>
  </w:num>
  <w:num w:numId="8">
    <w:abstractNumId w:val="2"/>
  </w:num>
  <w:num w:numId="9">
    <w:abstractNumId w:val="9"/>
  </w:num>
  <w:num w:numId="10">
    <w:abstractNumId w:val="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4B"/>
    <w:rsid w:val="00002AB7"/>
    <w:rsid w:val="00006AA7"/>
    <w:rsid w:val="0001215E"/>
    <w:rsid w:val="00016934"/>
    <w:rsid w:val="000171E5"/>
    <w:rsid w:val="00017613"/>
    <w:rsid w:val="000223FD"/>
    <w:rsid w:val="00025246"/>
    <w:rsid w:val="00025A4F"/>
    <w:rsid w:val="00030040"/>
    <w:rsid w:val="00037F0F"/>
    <w:rsid w:val="00040CCB"/>
    <w:rsid w:val="0004279A"/>
    <w:rsid w:val="00047A01"/>
    <w:rsid w:val="0005010E"/>
    <w:rsid w:val="00057498"/>
    <w:rsid w:val="00057FBC"/>
    <w:rsid w:val="00061935"/>
    <w:rsid w:val="00062ECB"/>
    <w:rsid w:val="00063244"/>
    <w:rsid w:val="00063C65"/>
    <w:rsid w:val="00073793"/>
    <w:rsid w:val="00073FF5"/>
    <w:rsid w:val="0007480C"/>
    <w:rsid w:val="00074E50"/>
    <w:rsid w:val="00081EA5"/>
    <w:rsid w:val="00085441"/>
    <w:rsid w:val="0009232A"/>
    <w:rsid w:val="00092D89"/>
    <w:rsid w:val="00093CA4"/>
    <w:rsid w:val="000965BC"/>
    <w:rsid w:val="000A1B4E"/>
    <w:rsid w:val="000A6F2A"/>
    <w:rsid w:val="000A7FD6"/>
    <w:rsid w:val="000B062D"/>
    <w:rsid w:val="000B132D"/>
    <w:rsid w:val="000B2B06"/>
    <w:rsid w:val="000B2C92"/>
    <w:rsid w:val="000B7C8A"/>
    <w:rsid w:val="000C3088"/>
    <w:rsid w:val="000C4A16"/>
    <w:rsid w:val="000C6B50"/>
    <w:rsid w:val="000D1639"/>
    <w:rsid w:val="000D4760"/>
    <w:rsid w:val="000D6B00"/>
    <w:rsid w:val="000E1A05"/>
    <w:rsid w:val="000E339D"/>
    <w:rsid w:val="000E4D76"/>
    <w:rsid w:val="000E5170"/>
    <w:rsid w:val="000E6F08"/>
    <w:rsid w:val="000E732E"/>
    <w:rsid w:val="000E7C16"/>
    <w:rsid w:val="000F07C3"/>
    <w:rsid w:val="000F2763"/>
    <w:rsid w:val="000F3445"/>
    <w:rsid w:val="000F4C91"/>
    <w:rsid w:val="000F58F9"/>
    <w:rsid w:val="000F6E66"/>
    <w:rsid w:val="001029D0"/>
    <w:rsid w:val="0010606C"/>
    <w:rsid w:val="001062B5"/>
    <w:rsid w:val="001071CE"/>
    <w:rsid w:val="0011022B"/>
    <w:rsid w:val="0011183A"/>
    <w:rsid w:val="0011299F"/>
    <w:rsid w:val="00114256"/>
    <w:rsid w:val="001174E1"/>
    <w:rsid w:val="00122B65"/>
    <w:rsid w:val="00126151"/>
    <w:rsid w:val="00126B79"/>
    <w:rsid w:val="00127BBF"/>
    <w:rsid w:val="001341EC"/>
    <w:rsid w:val="00135026"/>
    <w:rsid w:val="001364C9"/>
    <w:rsid w:val="00136A58"/>
    <w:rsid w:val="00142385"/>
    <w:rsid w:val="00142AF5"/>
    <w:rsid w:val="00142CEC"/>
    <w:rsid w:val="00145562"/>
    <w:rsid w:val="001479B9"/>
    <w:rsid w:val="00150A53"/>
    <w:rsid w:val="00150B0E"/>
    <w:rsid w:val="00152285"/>
    <w:rsid w:val="00153369"/>
    <w:rsid w:val="0015542E"/>
    <w:rsid w:val="001572EB"/>
    <w:rsid w:val="001611C2"/>
    <w:rsid w:val="00161701"/>
    <w:rsid w:val="00164867"/>
    <w:rsid w:val="00167930"/>
    <w:rsid w:val="001700C0"/>
    <w:rsid w:val="0017080C"/>
    <w:rsid w:val="00172178"/>
    <w:rsid w:val="00172943"/>
    <w:rsid w:val="001748B7"/>
    <w:rsid w:val="001767C2"/>
    <w:rsid w:val="001846B4"/>
    <w:rsid w:val="00186004"/>
    <w:rsid w:val="00186E2E"/>
    <w:rsid w:val="001915FA"/>
    <w:rsid w:val="00192CBB"/>
    <w:rsid w:val="00195C36"/>
    <w:rsid w:val="001A1C01"/>
    <w:rsid w:val="001A3A22"/>
    <w:rsid w:val="001B116A"/>
    <w:rsid w:val="001B1DC6"/>
    <w:rsid w:val="001B2283"/>
    <w:rsid w:val="001B5FB4"/>
    <w:rsid w:val="001B7319"/>
    <w:rsid w:val="001C2133"/>
    <w:rsid w:val="001C2BDF"/>
    <w:rsid w:val="001C40FA"/>
    <w:rsid w:val="001C5DD2"/>
    <w:rsid w:val="001D0DBA"/>
    <w:rsid w:val="001D5ABC"/>
    <w:rsid w:val="001D79DF"/>
    <w:rsid w:val="001D7A9E"/>
    <w:rsid w:val="001E10C6"/>
    <w:rsid w:val="001E5140"/>
    <w:rsid w:val="001E55C4"/>
    <w:rsid w:val="001E5933"/>
    <w:rsid w:val="001E7033"/>
    <w:rsid w:val="001F0877"/>
    <w:rsid w:val="0020518A"/>
    <w:rsid w:val="00206DF1"/>
    <w:rsid w:val="00207609"/>
    <w:rsid w:val="00211D39"/>
    <w:rsid w:val="00212F63"/>
    <w:rsid w:val="002151BA"/>
    <w:rsid w:val="00216BF8"/>
    <w:rsid w:val="00217836"/>
    <w:rsid w:val="00217C89"/>
    <w:rsid w:val="002219C3"/>
    <w:rsid w:val="0022205D"/>
    <w:rsid w:val="00223A3C"/>
    <w:rsid w:val="00225389"/>
    <w:rsid w:val="002263B4"/>
    <w:rsid w:val="002303FC"/>
    <w:rsid w:val="002360C2"/>
    <w:rsid w:val="002364BF"/>
    <w:rsid w:val="00242211"/>
    <w:rsid w:val="00243A56"/>
    <w:rsid w:val="00244707"/>
    <w:rsid w:val="0025163E"/>
    <w:rsid w:val="00254EC5"/>
    <w:rsid w:val="00257498"/>
    <w:rsid w:val="002579DC"/>
    <w:rsid w:val="00257FCE"/>
    <w:rsid w:val="00261635"/>
    <w:rsid w:val="00261B73"/>
    <w:rsid w:val="00261D33"/>
    <w:rsid w:val="00263085"/>
    <w:rsid w:val="002659D9"/>
    <w:rsid w:val="00266CD1"/>
    <w:rsid w:val="002742ED"/>
    <w:rsid w:val="00274709"/>
    <w:rsid w:val="00281E98"/>
    <w:rsid w:val="002825D5"/>
    <w:rsid w:val="00282F0A"/>
    <w:rsid w:val="00283577"/>
    <w:rsid w:val="00283A3C"/>
    <w:rsid w:val="00286191"/>
    <w:rsid w:val="0028684E"/>
    <w:rsid w:val="002941EB"/>
    <w:rsid w:val="0029705B"/>
    <w:rsid w:val="002A068E"/>
    <w:rsid w:val="002A0D4A"/>
    <w:rsid w:val="002A0D5C"/>
    <w:rsid w:val="002A2F1C"/>
    <w:rsid w:val="002A35C0"/>
    <w:rsid w:val="002A3AA1"/>
    <w:rsid w:val="002A3B67"/>
    <w:rsid w:val="002A474F"/>
    <w:rsid w:val="002A4A35"/>
    <w:rsid w:val="002A624E"/>
    <w:rsid w:val="002A78A3"/>
    <w:rsid w:val="002B009D"/>
    <w:rsid w:val="002B1BA3"/>
    <w:rsid w:val="002B3BDD"/>
    <w:rsid w:val="002B6B61"/>
    <w:rsid w:val="002B7B34"/>
    <w:rsid w:val="002B7B9A"/>
    <w:rsid w:val="002C1BF8"/>
    <w:rsid w:val="002C1C8B"/>
    <w:rsid w:val="002C429D"/>
    <w:rsid w:val="002C4780"/>
    <w:rsid w:val="002C7126"/>
    <w:rsid w:val="002D1483"/>
    <w:rsid w:val="002D370E"/>
    <w:rsid w:val="002D3A5B"/>
    <w:rsid w:val="002D72CE"/>
    <w:rsid w:val="002D73CC"/>
    <w:rsid w:val="002E11B4"/>
    <w:rsid w:val="002E2019"/>
    <w:rsid w:val="002E2957"/>
    <w:rsid w:val="002E4A05"/>
    <w:rsid w:val="002E7714"/>
    <w:rsid w:val="002F116F"/>
    <w:rsid w:val="002F170A"/>
    <w:rsid w:val="002F310C"/>
    <w:rsid w:val="002F6B03"/>
    <w:rsid w:val="00300DF6"/>
    <w:rsid w:val="0030113D"/>
    <w:rsid w:val="00302802"/>
    <w:rsid w:val="00302F4E"/>
    <w:rsid w:val="0030421D"/>
    <w:rsid w:val="003073A2"/>
    <w:rsid w:val="003077E0"/>
    <w:rsid w:val="00311B8B"/>
    <w:rsid w:val="003121FB"/>
    <w:rsid w:val="00312FC3"/>
    <w:rsid w:val="00313156"/>
    <w:rsid w:val="00313175"/>
    <w:rsid w:val="003154E6"/>
    <w:rsid w:val="0031668B"/>
    <w:rsid w:val="003223F7"/>
    <w:rsid w:val="003227ED"/>
    <w:rsid w:val="00326F33"/>
    <w:rsid w:val="00331A48"/>
    <w:rsid w:val="00331B05"/>
    <w:rsid w:val="00332E13"/>
    <w:rsid w:val="00334342"/>
    <w:rsid w:val="003422AA"/>
    <w:rsid w:val="00342890"/>
    <w:rsid w:val="00344C79"/>
    <w:rsid w:val="00346F74"/>
    <w:rsid w:val="00352AB6"/>
    <w:rsid w:val="00352C04"/>
    <w:rsid w:val="00353A4C"/>
    <w:rsid w:val="003552DB"/>
    <w:rsid w:val="00355E69"/>
    <w:rsid w:val="00356157"/>
    <w:rsid w:val="003607F9"/>
    <w:rsid w:val="00360EDB"/>
    <w:rsid w:val="003629C2"/>
    <w:rsid w:val="0036347B"/>
    <w:rsid w:val="00364634"/>
    <w:rsid w:val="00364839"/>
    <w:rsid w:val="0036592E"/>
    <w:rsid w:val="00365F65"/>
    <w:rsid w:val="0036629F"/>
    <w:rsid w:val="00366761"/>
    <w:rsid w:val="00373A72"/>
    <w:rsid w:val="003808F6"/>
    <w:rsid w:val="00381488"/>
    <w:rsid w:val="00381C59"/>
    <w:rsid w:val="0038271E"/>
    <w:rsid w:val="003865DC"/>
    <w:rsid w:val="00390299"/>
    <w:rsid w:val="003918A6"/>
    <w:rsid w:val="003968B1"/>
    <w:rsid w:val="003A5E37"/>
    <w:rsid w:val="003A70FD"/>
    <w:rsid w:val="003B0270"/>
    <w:rsid w:val="003B0BFB"/>
    <w:rsid w:val="003B1CE2"/>
    <w:rsid w:val="003B1DFE"/>
    <w:rsid w:val="003B2081"/>
    <w:rsid w:val="003B2E4E"/>
    <w:rsid w:val="003B3BBB"/>
    <w:rsid w:val="003B44E0"/>
    <w:rsid w:val="003B4CD8"/>
    <w:rsid w:val="003C1E6A"/>
    <w:rsid w:val="003C3BA8"/>
    <w:rsid w:val="003C4B4F"/>
    <w:rsid w:val="003C66F5"/>
    <w:rsid w:val="003C7EDB"/>
    <w:rsid w:val="003D10D2"/>
    <w:rsid w:val="003D4E06"/>
    <w:rsid w:val="003D66BB"/>
    <w:rsid w:val="003E4F82"/>
    <w:rsid w:val="003E4FF8"/>
    <w:rsid w:val="003E651C"/>
    <w:rsid w:val="003E7B83"/>
    <w:rsid w:val="003F1AFB"/>
    <w:rsid w:val="003F22C8"/>
    <w:rsid w:val="003F4B57"/>
    <w:rsid w:val="003F5A16"/>
    <w:rsid w:val="004017E4"/>
    <w:rsid w:val="00402323"/>
    <w:rsid w:val="00402509"/>
    <w:rsid w:val="00402AC7"/>
    <w:rsid w:val="00402FDE"/>
    <w:rsid w:val="0040436F"/>
    <w:rsid w:val="00404BB5"/>
    <w:rsid w:val="004050D5"/>
    <w:rsid w:val="00405F37"/>
    <w:rsid w:val="0040738E"/>
    <w:rsid w:val="00410109"/>
    <w:rsid w:val="00410B3A"/>
    <w:rsid w:val="00420161"/>
    <w:rsid w:val="00422E53"/>
    <w:rsid w:val="00423929"/>
    <w:rsid w:val="00423CC0"/>
    <w:rsid w:val="00425F65"/>
    <w:rsid w:val="00427988"/>
    <w:rsid w:val="00427FA1"/>
    <w:rsid w:val="00435560"/>
    <w:rsid w:val="00437571"/>
    <w:rsid w:val="00440E20"/>
    <w:rsid w:val="0044531B"/>
    <w:rsid w:val="00450E28"/>
    <w:rsid w:val="00451DCE"/>
    <w:rsid w:val="00452A72"/>
    <w:rsid w:val="00455883"/>
    <w:rsid w:val="00455F16"/>
    <w:rsid w:val="004571E0"/>
    <w:rsid w:val="00460148"/>
    <w:rsid w:val="004674EF"/>
    <w:rsid w:val="00470E0A"/>
    <w:rsid w:val="00472AE3"/>
    <w:rsid w:val="00473B73"/>
    <w:rsid w:val="00474B06"/>
    <w:rsid w:val="004910CC"/>
    <w:rsid w:val="004911E6"/>
    <w:rsid w:val="004962A6"/>
    <w:rsid w:val="004A09FF"/>
    <w:rsid w:val="004A2AEC"/>
    <w:rsid w:val="004A549A"/>
    <w:rsid w:val="004A5793"/>
    <w:rsid w:val="004A6F9D"/>
    <w:rsid w:val="004B110C"/>
    <w:rsid w:val="004B2D38"/>
    <w:rsid w:val="004C39E8"/>
    <w:rsid w:val="004C7846"/>
    <w:rsid w:val="004D27DA"/>
    <w:rsid w:val="004D6C48"/>
    <w:rsid w:val="004E610E"/>
    <w:rsid w:val="004F031E"/>
    <w:rsid w:val="004F2599"/>
    <w:rsid w:val="004F2C9A"/>
    <w:rsid w:val="004F3541"/>
    <w:rsid w:val="004F3D7F"/>
    <w:rsid w:val="004F4BE2"/>
    <w:rsid w:val="004F6020"/>
    <w:rsid w:val="004F7C60"/>
    <w:rsid w:val="004F7ED3"/>
    <w:rsid w:val="0050264F"/>
    <w:rsid w:val="0051158C"/>
    <w:rsid w:val="00515EF5"/>
    <w:rsid w:val="00516B2D"/>
    <w:rsid w:val="00516BF7"/>
    <w:rsid w:val="005172A5"/>
    <w:rsid w:val="00520250"/>
    <w:rsid w:val="00521F3E"/>
    <w:rsid w:val="00522385"/>
    <w:rsid w:val="00523CF7"/>
    <w:rsid w:val="0052500D"/>
    <w:rsid w:val="0053528B"/>
    <w:rsid w:val="00535BFA"/>
    <w:rsid w:val="005406EB"/>
    <w:rsid w:val="00541DAA"/>
    <w:rsid w:val="00541EB1"/>
    <w:rsid w:val="005424A4"/>
    <w:rsid w:val="00542D60"/>
    <w:rsid w:val="00545FBB"/>
    <w:rsid w:val="00551B0C"/>
    <w:rsid w:val="00552014"/>
    <w:rsid w:val="0055284B"/>
    <w:rsid w:val="00553DB4"/>
    <w:rsid w:val="0055485E"/>
    <w:rsid w:val="00560E74"/>
    <w:rsid w:val="0056176E"/>
    <w:rsid w:val="00563A9F"/>
    <w:rsid w:val="00572704"/>
    <w:rsid w:val="00576C58"/>
    <w:rsid w:val="0057711C"/>
    <w:rsid w:val="0058590F"/>
    <w:rsid w:val="00586AAB"/>
    <w:rsid w:val="005914EF"/>
    <w:rsid w:val="005926F8"/>
    <w:rsid w:val="0059537B"/>
    <w:rsid w:val="00596D57"/>
    <w:rsid w:val="005A6766"/>
    <w:rsid w:val="005A6FC1"/>
    <w:rsid w:val="005B39AB"/>
    <w:rsid w:val="005B3C21"/>
    <w:rsid w:val="005B4F6E"/>
    <w:rsid w:val="005B51A0"/>
    <w:rsid w:val="005C01EC"/>
    <w:rsid w:val="005C0F5A"/>
    <w:rsid w:val="005C340E"/>
    <w:rsid w:val="005C4E77"/>
    <w:rsid w:val="005C5513"/>
    <w:rsid w:val="005C56B7"/>
    <w:rsid w:val="005C6409"/>
    <w:rsid w:val="005D48FC"/>
    <w:rsid w:val="005D4E05"/>
    <w:rsid w:val="005D5BB3"/>
    <w:rsid w:val="005D6927"/>
    <w:rsid w:val="005E09CA"/>
    <w:rsid w:val="005E1233"/>
    <w:rsid w:val="005E1E9D"/>
    <w:rsid w:val="005E23C0"/>
    <w:rsid w:val="005F00C3"/>
    <w:rsid w:val="005F0E60"/>
    <w:rsid w:val="005F3BFC"/>
    <w:rsid w:val="005F77DE"/>
    <w:rsid w:val="005F7DE9"/>
    <w:rsid w:val="00601E0D"/>
    <w:rsid w:val="0060478D"/>
    <w:rsid w:val="00612AD2"/>
    <w:rsid w:val="00613041"/>
    <w:rsid w:val="006133E8"/>
    <w:rsid w:val="00613518"/>
    <w:rsid w:val="00617F23"/>
    <w:rsid w:val="0062011C"/>
    <w:rsid w:val="006209AE"/>
    <w:rsid w:val="00621EC5"/>
    <w:rsid w:val="00622DCC"/>
    <w:rsid w:val="0062355B"/>
    <w:rsid w:val="00623BBE"/>
    <w:rsid w:val="00623DC1"/>
    <w:rsid w:val="00625E0F"/>
    <w:rsid w:val="00626642"/>
    <w:rsid w:val="00627A4A"/>
    <w:rsid w:val="00630DEC"/>
    <w:rsid w:val="006336AE"/>
    <w:rsid w:val="0063423D"/>
    <w:rsid w:val="00635E40"/>
    <w:rsid w:val="00636B4C"/>
    <w:rsid w:val="00637B87"/>
    <w:rsid w:val="00642E52"/>
    <w:rsid w:val="006449DE"/>
    <w:rsid w:val="0064581D"/>
    <w:rsid w:val="00650918"/>
    <w:rsid w:val="00651E69"/>
    <w:rsid w:val="00654880"/>
    <w:rsid w:val="00661770"/>
    <w:rsid w:val="006624D2"/>
    <w:rsid w:val="00663CB9"/>
    <w:rsid w:val="006647D2"/>
    <w:rsid w:val="00664EE2"/>
    <w:rsid w:val="0066522F"/>
    <w:rsid w:val="00665523"/>
    <w:rsid w:val="006716A9"/>
    <w:rsid w:val="00671BEA"/>
    <w:rsid w:val="00671CA0"/>
    <w:rsid w:val="00676B78"/>
    <w:rsid w:val="00680CE3"/>
    <w:rsid w:val="00681C06"/>
    <w:rsid w:val="00682458"/>
    <w:rsid w:val="00682588"/>
    <w:rsid w:val="0068332A"/>
    <w:rsid w:val="00685839"/>
    <w:rsid w:val="006916F8"/>
    <w:rsid w:val="0069445E"/>
    <w:rsid w:val="006949F0"/>
    <w:rsid w:val="006A42E8"/>
    <w:rsid w:val="006B3486"/>
    <w:rsid w:val="006B34AB"/>
    <w:rsid w:val="006B47FA"/>
    <w:rsid w:val="006C0445"/>
    <w:rsid w:val="006C1D82"/>
    <w:rsid w:val="006C2283"/>
    <w:rsid w:val="006C3E06"/>
    <w:rsid w:val="006C445B"/>
    <w:rsid w:val="006C6C23"/>
    <w:rsid w:val="006C6F6F"/>
    <w:rsid w:val="006D4B39"/>
    <w:rsid w:val="006E0E41"/>
    <w:rsid w:val="006E16B1"/>
    <w:rsid w:val="006E1A72"/>
    <w:rsid w:val="006E1B75"/>
    <w:rsid w:val="006E2004"/>
    <w:rsid w:val="006E2A7C"/>
    <w:rsid w:val="006E5B04"/>
    <w:rsid w:val="006F1D06"/>
    <w:rsid w:val="006F4653"/>
    <w:rsid w:val="006F5B1E"/>
    <w:rsid w:val="006F7EE1"/>
    <w:rsid w:val="00701B7C"/>
    <w:rsid w:val="0070518C"/>
    <w:rsid w:val="007052B3"/>
    <w:rsid w:val="00705656"/>
    <w:rsid w:val="0070674B"/>
    <w:rsid w:val="007077AE"/>
    <w:rsid w:val="00711599"/>
    <w:rsid w:val="00717397"/>
    <w:rsid w:val="007174B3"/>
    <w:rsid w:val="0072210D"/>
    <w:rsid w:val="0072262B"/>
    <w:rsid w:val="00723458"/>
    <w:rsid w:val="00724C29"/>
    <w:rsid w:val="00734373"/>
    <w:rsid w:val="00734FDD"/>
    <w:rsid w:val="007354D7"/>
    <w:rsid w:val="00741080"/>
    <w:rsid w:val="00742E94"/>
    <w:rsid w:val="00745C33"/>
    <w:rsid w:val="007475A4"/>
    <w:rsid w:val="007514A0"/>
    <w:rsid w:val="0075159B"/>
    <w:rsid w:val="007517B7"/>
    <w:rsid w:val="00754E13"/>
    <w:rsid w:val="007567AC"/>
    <w:rsid w:val="00757DAF"/>
    <w:rsid w:val="00762824"/>
    <w:rsid w:val="0076301A"/>
    <w:rsid w:val="00772EF0"/>
    <w:rsid w:val="00773E58"/>
    <w:rsid w:val="0077431B"/>
    <w:rsid w:val="007776E8"/>
    <w:rsid w:val="00781E42"/>
    <w:rsid w:val="0078350E"/>
    <w:rsid w:val="00785073"/>
    <w:rsid w:val="00785C91"/>
    <w:rsid w:val="007866D6"/>
    <w:rsid w:val="00786864"/>
    <w:rsid w:val="00790226"/>
    <w:rsid w:val="0079386D"/>
    <w:rsid w:val="0079461E"/>
    <w:rsid w:val="007964D4"/>
    <w:rsid w:val="007A37BC"/>
    <w:rsid w:val="007A4B98"/>
    <w:rsid w:val="007B07D2"/>
    <w:rsid w:val="007B0A18"/>
    <w:rsid w:val="007B2642"/>
    <w:rsid w:val="007B3021"/>
    <w:rsid w:val="007C06F2"/>
    <w:rsid w:val="007C18C3"/>
    <w:rsid w:val="007C1B51"/>
    <w:rsid w:val="007C21ED"/>
    <w:rsid w:val="007C22B6"/>
    <w:rsid w:val="007C4996"/>
    <w:rsid w:val="007D073C"/>
    <w:rsid w:val="007D1CD2"/>
    <w:rsid w:val="007D2C27"/>
    <w:rsid w:val="007D485C"/>
    <w:rsid w:val="007D4DAD"/>
    <w:rsid w:val="007D5B02"/>
    <w:rsid w:val="007D613A"/>
    <w:rsid w:val="007D662D"/>
    <w:rsid w:val="007E5909"/>
    <w:rsid w:val="007E7651"/>
    <w:rsid w:val="007F157A"/>
    <w:rsid w:val="007F4758"/>
    <w:rsid w:val="007F50BE"/>
    <w:rsid w:val="007F6C41"/>
    <w:rsid w:val="008013AC"/>
    <w:rsid w:val="00801C61"/>
    <w:rsid w:val="008039BC"/>
    <w:rsid w:val="00804694"/>
    <w:rsid w:val="00806F37"/>
    <w:rsid w:val="00807226"/>
    <w:rsid w:val="00811D15"/>
    <w:rsid w:val="00813D27"/>
    <w:rsid w:val="008142B1"/>
    <w:rsid w:val="00825BD9"/>
    <w:rsid w:val="0082790C"/>
    <w:rsid w:val="008308CC"/>
    <w:rsid w:val="00833E63"/>
    <w:rsid w:val="008362B6"/>
    <w:rsid w:val="008419B9"/>
    <w:rsid w:val="00842C11"/>
    <w:rsid w:val="00851386"/>
    <w:rsid w:val="00851B8C"/>
    <w:rsid w:val="0085414F"/>
    <w:rsid w:val="00855759"/>
    <w:rsid w:val="008608CD"/>
    <w:rsid w:val="008631F0"/>
    <w:rsid w:val="00863EDA"/>
    <w:rsid w:val="00872234"/>
    <w:rsid w:val="008724A1"/>
    <w:rsid w:val="00872DEC"/>
    <w:rsid w:val="008747F3"/>
    <w:rsid w:val="00874B72"/>
    <w:rsid w:val="00875D15"/>
    <w:rsid w:val="008768D3"/>
    <w:rsid w:val="008769BB"/>
    <w:rsid w:val="0088315B"/>
    <w:rsid w:val="00890676"/>
    <w:rsid w:val="00890865"/>
    <w:rsid w:val="00891731"/>
    <w:rsid w:val="00897B5E"/>
    <w:rsid w:val="008A001A"/>
    <w:rsid w:val="008A1B50"/>
    <w:rsid w:val="008A49CB"/>
    <w:rsid w:val="008A736E"/>
    <w:rsid w:val="008B0A58"/>
    <w:rsid w:val="008C170E"/>
    <w:rsid w:val="008C2646"/>
    <w:rsid w:val="008C2BB7"/>
    <w:rsid w:val="008C3B3F"/>
    <w:rsid w:val="008C494E"/>
    <w:rsid w:val="008C6376"/>
    <w:rsid w:val="008C6ED4"/>
    <w:rsid w:val="008D22F9"/>
    <w:rsid w:val="008D34BC"/>
    <w:rsid w:val="008D3B3D"/>
    <w:rsid w:val="008D4AE0"/>
    <w:rsid w:val="008D6389"/>
    <w:rsid w:val="008D6732"/>
    <w:rsid w:val="008E05DF"/>
    <w:rsid w:val="008E250B"/>
    <w:rsid w:val="008E2E2A"/>
    <w:rsid w:val="008E3246"/>
    <w:rsid w:val="008F1800"/>
    <w:rsid w:val="008F211F"/>
    <w:rsid w:val="008F2EEE"/>
    <w:rsid w:val="008F6B52"/>
    <w:rsid w:val="00900B68"/>
    <w:rsid w:val="009058F2"/>
    <w:rsid w:val="00913DDD"/>
    <w:rsid w:val="00914344"/>
    <w:rsid w:val="00914F52"/>
    <w:rsid w:val="009150E4"/>
    <w:rsid w:val="009161F4"/>
    <w:rsid w:val="0091645A"/>
    <w:rsid w:val="00916528"/>
    <w:rsid w:val="009201B4"/>
    <w:rsid w:val="00923393"/>
    <w:rsid w:val="00924007"/>
    <w:rsid w:val="00927296"/>
    <w:rsid w:val="00931127"/>
    <w:rsid w:val="00931C5E"/>
    <w:rsid w:val="009420D5"/>
    <w:rsid w:val="0094269C"/>
    <w:rsid w:val="00942AE6"/>
    <w:rsid w:val="00946DFC"/>
    <w:rsid w:val="0094740D"/>
    <w:rsid w:val="00952D73"/>
    <w:rsid w:val="0095344E"/>
    <w:rsid w:val="00953B26"/>
    <w:rsid w:val="00953E12"/>
    <w:rsid w:val="009540BE"/>
    <w:rsid w:val="00954926"/>
    <w:rsid w:val="00962E87"/>
    <w:rsid w:val="009632E3"/>
    <w:rsid w:val="00963A12"/>
    <w:rsid w:val="0097196B"/>
    <w:rsid w:val="00972C67"/>
    <w:rsid w:val="00975788"/>
    <w:rsid w:val="00975D08"/>
    <w:rsid w:val="00975EE6"/>
    <w:rsid w:val="009765B0"/>
    <w:rsid w:val="009768CB"/>
    <w:rsid w:val="00977D6B"/>
    <w:rsid w:val="00980D6C"/>
    <w:rsid w:val="00980FC3"/>
    <w:rsid w:val="00982ED5"/>
    <w:rsid w:val="009866FC"/>
    <w:rsid w:val="00991AB8"/>
    <w:rsid w:val="00992924"/>
    <w:rsid w:val="009A1E03"/>
    <w:rsid w:val="009B1CC8"/>
    <w:rsid w:val="009B57DC"/>
    <w:rsid w:val="009C0503"/>
    <w:rsid w:val="009C3CB4"/>
    <w:rsid w:val="009C3D96"/>
    <w:rsid w:val="009C50F9"/>
    <w:rsid w:val="009C6328"/>
    <w:rsid w:val="009C72C9"/>
    <w:rsid w:val="009D3CD7"/>
    <w:rsid w:val="009D3F4B"/>
    <w:rsid w:val="009D5933"/>
    <w:rsid w:val="009E0367"/>
    <w:rsid w:val="009E64BB"/>
    <w:rsid w:val="009E79D0"/>
    <w:rsid w:val="009F0D61"/>
    <w:rsid w:val="009F3A7B"/>
    <w:rsid w:val="009F7A5D"/>
    <w:rsid w:val="00A073D3"/>
    <w:rsid w:val="00A13494"/>
    <w:rsid w:val="00A1477A"/>
    <w:rsid w:val="00A165F1"/>
    <w:rsid w:val="00A220EF"/>
    <w:rsid w:val="00A23BEF"/>
    <w:rsid w:val="00A272B8"/>
    <w:rsid w:val="00A276FE"/>
    <w:rsid w:val="00A31244"/>
    <w:rsid w:val="00A34E80"/>
    <w:rsid w:val="00A45C62"/>
    <w:rsid w:val="00A461F4"/>
    <w:rsid w:val="00A46E0F"/>
    <w:rsid w:val="00A4739C"/>
    <w:rsid w:val="00A528AA"/>
    <w:rsid w:val="00A5296A"/>
    <w:rsid w:val="00A52B2B"/>
    <w:rsid w:val="00A52BD1"/>
    <w:rsid w:val="00A53638"/>
    <w:rsid w:val="00A53B45"/>
    <w:rsid w:val="00A55DC4"/>
    <w:rsid w:val="00A62920"/>
    <w:rsid w:val="00A64970"/>
    <w:rsid w:val="00A64BCF"/>
    <w:rsid w:val="00A65BF9"/>
    <w:rsid w:val="00A669DB"/>
    <w:rsid w:val="00A66B4C"/>
    <w:rsid w:val="00A752F7"/>
    <w:rsid w:val="00A75657"/>
    <w:rsid w:val="00A770E0"/>
    <w:rsid w:val="00A8507E"/>
    <w:rsid w:val="00A9375F"/>
    <w:rsid w:val="00A941DD"/>
    <w:rsid w:val="00A95050"/>
    <w:rsid w:val="00AA30B7"/>
    <w:rsid w:val="00AA3CE0"/>
    <w:rsid w:val="00AA4BF7"/>
    <w:rsid w:val="00AA5264"/>
    <w:rsid w:val="00AA64E6"/>
    <w:rsid w:val="00AB0335"/>
    <w:rsid w:val="00AB27E2"/>
    <w:rsid w:val="00AB37E8"/>
    <w:rsid w:val="00AB63D1"/>
    <w:rsid w:val="00AC12A5"/>
    <w:rsid w:val="00AC40EA"/>
    <w:rsid w:val="00AC61EE"/>
    <w:rsid w:val="00AC7E22"/>
    <w:rsid w:val="00AC7F22"/>
    <w:rsid w:val="00AD01D9"/>
    <w:rsid w:val="00AD4D79"/>
    <w:rsid w:val="00AD7394"/>
    <w:rsid w:val="00AE01D3"/>
    <w:rsid w:val="00AE4067"/>
    <w:rsid w:val="00AE6350"/>
    <w:rsid w:val="00AE6558"/>
    <w:rsid w:val="00AE700E"/>
    <w:rsid w:val="00AF407D"/>
    <w:rsid w:val="00AF4235"/>
    <w:rsid w:val="00AF44B9"/>
    <w:rsid w:val="00B01A2D"/>
    <w:rsid w:val="00B0293B"/>
    <w:rsid w:val="00B034A5"/>
    <w:rsid w:val="00B04578"/>
    <w:rsid w:val="00B05732"/>
    <w:rsid w:val="00B06997"/>
    <w:rsid w:val="00B11C18"/>
    <w:rsid w:val="00B12230"/>
    <w:rsid w:val="00B12A52"/>
    <w:rsid w:val="00B16390"/>
    <w:rsid w:val="00B21F91"/>
    <w:rsid w:val="00B225F9"/>
    <w:rsid w:val="00B228D1"/>
    <w:rsid w:val="00B26648"/>
    <w:rsid w:val="00B27D23"/>
    <w:rsid w:val="00B3315D"/>
    <w:rsid w:val="00B41812"/>
    <w:rsid w:val="00B45FC5"/>
    <w:rsid w:val="00B46CA1"/>
    <w:rsid w:val="00B5055F"/>
    <w:rsid w:val="00B50E5B"/>
    <w:rsid w:val="00B6125B"/>
    <w:rsid w:val="00B61A1A"/>
    <w:rsid w:val="00B63A40"/>
    <w:rsid w:val="00B64741"/>
    <w:rsid w:val="00B66A9C"/>
    <w:rsid w:val="00B7698B"/>
    <w:rsid w:val="00B80F6F"/>
    <w:rsid w:val="00B865B9"/>
    <w:rsid w:val="00B901E4"/>
    <w:rsid w:val="00B90E80"/>
    <w:rsid w:val="00B91BF8"/>
    <w:rsid w:val="00B92173"/>
    <w:rsid w:val="00B92BD9"/>
    <w:rsid w:val="00B971DD"/>
    <w:rsid w:val="00BA5AED"/>
    <w:rsid w:val="00BB0472"/>
    <w:rsid w:val="00BB3D57"/>
    <w:rsid w:val="00BB4A7F"/>
    <w:rsid w:val="00BC128C"/>
    <w:rsid w:val="00BC132D"/>
    <w:rsid w:val="00BC2DEF"/>
    <w:rsid w:val="00BC7C24"/>
    <w:rsid w:val="00BD12E8"/>
    <w:rsid w:val="00BD1552"/>
    <w:rsid w:val="00BD2C07"/>
    <w:rsid w:val="00BD3251"/>
    <w:rsid w:val="00BD3998"/>
    <w:rsid w:val="00BD3F98"/>
    <w:rsid w:val="00BD4239"/>
    <w:rsid w:val="00BD63E3"/>
    <w:rsid w:val="00BE1122"/>
    <w:rsid w:val="00BE21D6"/>
    <w:rsid w:val="00BE37EB"/>
    <w:rsid w:val="00BE4F4D"/>
    <w:rsid w:val="00BE5381"/>
    <w:rsid w:val="00BE5447"/>
    <w:rsid w:val="00BE5C38"/>
    <w:rsid w:val="00BE79FD"/>
    <w:rsid w:val="00BF2834"/>
    <w:rsid w:val="00BF2A15"/>
    <w:rsid w:val="00BF6CD4"/>
    <w:rsid w:val="00C01FEB"/>
    <w:rsid w:val="00C03269"/>
    <w:rsid w:val="00C0342C"/>
    <w:rsid w:val="00C05B38"/>
    <w:rsid w:val="00C05ED7"/>
    <w:rsid w:val="00C07561"/>
    <w:rsid w:val="00C10D28"/>
    <w:rsid w:val="00C119FC"/>
    <w:rsid w:val="00C120F2"/>
    <w:rsid w:val="00C1389D"/>
    <w:rsid w:val="00C20ADE"/>
    <w:rsid w:val="00C218F8"/>
    <w:rsid w:val="00C22C41"/>
    <w:rsid w:val="00C23CE5"/>
    <w:rsid w:val="00C24BF3"/>
    <w:rsid w:val="00C27AE8"/>
    <w:rsid w:val="00C27BA7"/>
    <w:rsid w:val="00C31CEA"/>
    <w:rsid w:val="00C333A6"/>
    <w:rsid w:val="00C3610D"/>
    <w:rsid w:val="00C466E2"/>
    <w:rsid w:val="00C47E35"/>
    <w:rsid w:val="00C50FA6"/>
    <w:rsid w:val="00C5186F"/>
    <w:rsid w:val="00C52FE5"/>
    <w:rsid w:val="00C53D6C"/>
    <w:rsid w:val="00C5482D"/>
    <w:rsid w:val="00C561DA"/>
    <w:rsid w:val="00C605BC"/>
    <w:rsid w:val="00C632F5"/>
    <w:rsid w:val="00C70389"/>
    <w:rsid w:val="00C70EE0"/>
    <w:rsid w:val="00C70FA7"/>
    <w:rsid w:val="00C726A5"/>
    <w:rsid w:val="00C72C79"/>
    <w:rsid w:val="00C72C7C"/>
    <w:rsid w:val="00C7309F"/>
    <w:rsid w:val="00C75EC7"/>
    <w:rsid w:val="00C80A85"/>
    <w:rsid w:val="00C80F29"/>
    <w:rsid w:val="00C81BED"/>
    <w:rsid w:val="00C83544"/>
    <w:rsid w:val="00C90451"/>
    <w:rsid w:val="00C905E1"/>
    <w:rsid w:val="00C92BAC"/>
    <w:rsid w:val="00C965CD"/>
    <w:rsid w:val="00CA066A"/>
    <w:rsid w:val="00CA1654"/>
    <w:rsid w:val="00CA4047"/>
    <w:rsid w:val="00CA5C8F"/>
    <w:rsid w:val="00CA6CF8"/>
    <w:rsid w:val="00CB02A1"/>
    <w:rsid w:val="00CB1C71"/>
    <w:rsid w:val="00CC0197"/>
    <w:rsid w:val="00CC11E4"/>
    <w:rsid w:val="00CC3081"/>
    <w:rsid w:val="00CC402B"/>
    <w:rsid w:val="00CC431A"/>
    <w:rsid w:val="00CC43FC"/>
    <w:rsid w:val="00CD168F"/>
    <w:rsid w:val="00CD1762"/>
    <w:rsid w:val="00CD4467"/>
    <w:rsid w:val="00CD4DE2"/>
    <w:rsid w:val="00CD6958"/>
    <w:rsid w:val="00CE31FF"/>
    <w:rsid w:val="00CE7029"/>
    <w:rsid w:val="00CF2A30"/>
    <w:rsid w:val="00CF2FB7"/>
    <w:rsid w:val="00CF54B5"/>
    <w:rsid w:val="00CF7DD7"/>
    <w:rsid w:val="00D004D2"/>
    <w:rsid w:val="00D005C4"/>
    <w:rsid w:val="00D02B22"/>
    <w:rsid w:val="00D04092"/>
    <w:rsid w:val="00D05600"/>
    <w:rsid w:val="00D07F9C"/>
    <w:rsid w:val="00D10EBF"/>
    <w:rsid w:val="00D115B4"/>
    <w:rsid w:val="00D118FC"/>
    <w:rsid w:val="00D1392D"/>
    <w:rsid w:val="00D13A3E"/>
    <w:rsid w:val="00D16BA5"/>
    <w:rsid w:val="00D20A0E"/>
    <w:rsid w:val="00D21D0D"/>
    <w:rsid w:val="00D26D67"/>
    <w:rsid w:val="00D275B7"/>
    <w:rsid w:val="00D340F2"/>
    <w:rsid w:val="00D348A6"/>
    <w:rsid w:val="00D364D6"/>
    <w:rsid w:val="00D41599"/>
    <w:rsid w:val="00D419BB"/>
    <w:rsid w:val="00D4238C"/>
    <w:rsid w:val="00D42FB6"/>
    <w:rsid w:val="00D446A0"/>
    <w:rsid w:val="00D45FCB"/>
    <w:rsid w:val="00D4629E"/>
    <w:rsid w:val="00D46F93"/>
    <w:rsid w:val="00D504F6"/>
    <w:rsid w:val="00D513C1"/>
    <w:rsid w:val="00D513CD"/>
    <w:rsid w:val="00D51731"/>
    <w:rsid w:val="00D55498"/>
    <w:rsid w:val="00D562F3"/>
    <w:rsid w:val="00D5668A"/>
    <w:rsid w:val="00D60DC2"/>
    <w:rsid w:val="00D61B25"/>
    <w:rsid w:val="00D63273"/>
    <w:rsid w:val="00D6383B"/>
    <w:rsid w:val="00D643AA"/>
    <w:rsid w:val="00D6472F"/>
    <w:rsid w:val="00D65FF4"/>
    <w:rsid w:val="00D71BD6"/>
    <w:rsid w:val="00D72F50"/>
    <w:rsid w:val="00D768E9"/>
    <w:rsid w:val="00D81740"/>
    <w:rsid w:val="00D84364"/>
    <w:rsid w:val="00D8623B"/>
    <w:rsid w:val="00D8690B"/>
    <w:rsid w:val="00D878D6"/>
    <w:rsid w:val="00D91A0E"/>
    <w:rsid w:val="00D91E33"/>
    <w:rsid w:val="00D95FE1"/>
    <w:rsid w:val="00D96413"/>
    <w:rsid w:val="00DA010B"/>
    <w:rsid w:val="00DA17FF"/>
    <w:rsid w:val="00DA5643"/>
    <w:rsid w:val="00DA5CA6"/>
    <w:rsid w:val="00DA7EE4"/>
    <w:rsid w:val="00DB0EDE"/>
    <w:rsid w:val="00DB1391"/>
    <w:rsid w:val="00DB3570"/>
    <w:rsid w:val="00DB46E3"/>
    <w:rsid w:val="00DB5E75"/>
    <w:rsid w:val="00DC3AC3"/>
    <w:rsid w:val="00DC62E9"/>
    <w:rsid w:val="00DD0349"/>
    <w:rsid w:val="00DD0B7A"/>
    <w:rsid w:val="00DD1411"/>
    <w:rsid w:val="00DD4E7B"/>
    <w:rsid w:val="00DD59AC"/>
    <w:rsid w:val="00DD73E0"/>
    <w:rsid w:val="00DD74D1"/>
    <w:rsid w:val="00DE0AA0"/>
    <w:rsid w:val="00DE1D1E"/>
    <w:rsid w:val="00DE2B41"/>
    <w:rsid w:val="00DE3F4A"/>
    <w:rsid w:val="00DE4825"/>
    <w:rsid w:val="00DE7DD1"/>
    <w:rsid w:val="00DF24CA"/>
    <w:rsid w:val="00DF2A06"/>
    <w:rsid w:val="00DF5625"/>
    <w:rsid w:val="00DF5E24"/>
    <w:rsid w:val="00DF747D"/>
    <w:rsid w:val="00E0038E"/>
    <w:rsid w:val="00E003AC"/>
    <w:rsid w:val="00E01075"/>
    <w:rsid w:val="00E02E41"/>
    <w:rsid w:val="00E03407"/>
    <w:rsid w:val="00E03661"/>
    <w:rsid w:val="00E03C16"/>
    <w:rsid w:val="00E068BC"/>
    <w:rsid w:val="00E0732D"/>
    <w:rsid w:val="00E14493"/>
    <w:rsid w:val="00E15C0E"/>
    <w:rsid w:val="00E17995"/>
    <w:rsid w:val="00E223CB"/>
    <w:rsid w:val="00E250AE"/>
    <w:rsid w:val="00E26208"/>
    <w:rsid w:val="00E33F48"/>
    <w:rsid w:val="00E35AA0"/>
    <w:rsid w:val="00E412BE"/>
    <w:rsid w:val="00E41ACB"/>
    <w:rsid w:val="00E42A35"/>
    <w:rsid w:val="00E4408D"/>
    <w:rsid w:val="00E45C88"/>
    <w:rsid w:val="00E46008"/>
    <w:rsid w:val="00E470C3"/>
    <w:rsid w:val="00E50DF0"/>
    <w:rsid w:val="00E53DCE"/>
    <w:rsid w:val="00E5446C"/>
    <w:rsid w:val="00E546D0"/>
    <w:rsid w:val="00E5524F"/>
    <w:rsid w:val="00E60601"/>
    <w:rsid w:val="00E62BEA"/>
    <w:rsid w:val="00E64228"/>
    <w:rsid w:val="00E64AE5"/>
    <w:rsid w:val="00E659B6"/>
    <w:rsid w:val="00E65FB5"/>
    <w:rsid w:val="00E72FA8"/>
    <w:rsid w:val="00E76544"/>
    <w:rsid w:val="00E77093"/>
    <w:rsid w:val="00E77649"/>
    <w:rsid w:val="00E83061"/>
    <w:rsid w:val="00E86668"/>
    <w:rsid w:val="00E92391"/>
    <w:rsid w:val="00E92A13"/>
    <w:rsid w:val="00E957FE"/>
    <w:rsid w:val="00E96233"/>
    <w:rsid w:val="00E97B4E"/>
    <w:rsid w:val="00EA1040"/>
    <w:rsid w:val="00EA1904"/>
    <w:rsid w:val="00EA1D69"/>
    <w:rsid w:val="00EA3749"/>
    <w:rsid w:val="00EA44DC"/>
    <w:rsid w:val="00EA4864"/>
    <w:rsid w:val="00EA5FDA"/>
    <w:rsid w:val="00EA6D40"/>
    <w:rsid w:val="00EA7B74"/>
    <w:rsid w:val="00EB087E"/>
    <w:rsid w:val="00EB1059"/>
    <w:rsid w:val="00EB5305"/>
    <w:rsid w:val="00EB5A5C"/>
    <w:rsid w:val="00EC2879"/>
    <w:rsid w:val="00EC42D9"/>
    <w:rsid w:val="00EC6520"/>
    <w:rsid w:val="00ED456B"/>
    <w:rsid w:val="00ED5C92"/>
    <w:rsid w:val="00EE348B"/>
    <w:rsid w:val="00EE4912"/>
    <w:rsid w:val="00EE558A"/>
    <w:rsid w:val="00EE6E66"/>
    <w:rsid w:val="00EE72DB"/>
    <w:rsid w:val="00EF10DA"/>
    <w:rsid w:val="00EF5897"/>
    <w:rsid w:val="00F0442A"/>
    <w:rsid w:val="00F04FDE"/>
    <w:rsid w:val="00F067FC"/>
    <w:rsid w:val="00F06EA4"/>
    <w:rsid w:val="00F06FFE"/>
    <w:rsid w:val="00F074BA"/>
    <w:rsid w:val="00F135F0"/>
    <w:rsid w:val="00F138FC"/>
    <w:rsid w:val="00F14BD7"/>
    <w:rsid w:val="00F171B3"/>
    <w:rsid w:val="00F2082E"/>
    <w:rsid w:val="00F225BE"/>
    <w:rsid w:val="00F23362"/>
    <w:rsid w:val="00F26114"/>
    <w:rsid w:val="00F266CE"/>
    <w:rsid w:val="00F27013"/>
    <w:rsid w:val="00F27186"/>
    <w:rsid w:val="00F30FBD"/>
    <w:rsid w:val="00F3601A"/>
    <w:rsid w:val="00F420D4"/>
    <w:rsid w:val="00F42F77"/>
    <w:rsid w:val="00F46A9D"/>
    <w:rsid w:val="00F5180C"/>
    <w:rsid w:val="00F53A45"/>
    <w:rsid w:val="00F53C35"/>
    <w:rsid w:val="00F5507C"/>
    <w:rsid w:val="00F56369"/>
    <w:rsid w:val="00F575FB"/>
    <w:rsid w:val="00F57B8D"/>
    <w:rsid w:val="00F600D5"/>
    <w:rsid w:val="00F61368"/>
    <w:rsid w:val="00F640B8"/>
    <w:rsid w:val="00F650E0"/>
    <w:rsid w:val="00F662AE"/>
    <w:rsid w:val="00F71A31"/>
    <w:rsid w:val="00F73E98"/>
    <w:rsid w:val="00F753B5"/>
    <w:rsid w:val="00F7584D"/>
    <w:rsid w:val="00F760A6"/>
    <w:rsid w:val="00F83A66"/>
    <w:rsid w:val="00F84122"/>
    <w:rsid w:val="00F85892"/>
    <w:rsid w:val="00F87D31"/>
    <w:rsid w:val="00F909B5"/>
    <w:rsid w:val="00F90AD0"/>
    <w:rsid w:val="00F926FE"/>
    <w:rsid w:val="00F93100"/>
    <w:rsid w:val="00F93F99"/>
    <w:rsid w:val="00F9432F"/>
    <w:rsid w:val="00F9516D"/>
    <w:rsid w:val="00F95424"/>
    <w:rsid w:val="00F97717"/>
    <w:rsid w:val="00FA0B74"/>
    <w:rsid w:val="00FA1A04"/>
    <w:rsid w:val="00FA4D08"/>
    <w:rsid w:val="00FA5DEA"/>
    <w:rsid w:val="00FA7608"/>
    <w:rsid w:val="00FB25DB"/>
    <w:rsid w:val="00FB4E79"/>
    <w:rsid w:val="00FB6457"/>
    <w:rsid w:val="00FC1064"/>
    <w:rsid w:val="00FC48E3"/>
    <w:rsid w:val="00FC6AEE"/>
    <w:rsid w:val="00FC6EE9"/>
    <w:rsid w:val="00FD33B1"/>
    <w:rsid w:val="00FD5629"/>
    <w:rsid w:val="00FD62D0"/>
    <w:rsid w:val="00FD76FF"/>
    <w:rsid w:val="00FE187B"/>
    <w:rsid w:val="00FE438D"/>
    <w:rsid w:val="00FF11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58F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524F"/>
    <w:rPr>
      <w:rFonts w:ascii="Arial" w:hAnsi="Arial" w:cs="Times New Roman"/>
    </w:rPr>
  </w:style>
  <w:style w:type="paragraph" w:styleId="Ttulo1">
    <w:name w:val="heading 1"/>
    <w:basedOn w:val="Normal"/>
    <w:next w:val="Normal"/>
    <w:link w:val="Ttulo1Char"/>
    <w:uiPriority w:val="9"/>
    <w:qFormat/>
    <w:rsid w:val="00A45C62"/>
    <w:pPr>
      <w:keepNext/>
      <w:keepLines/>
      <w:numPr>
        <w:numId w:val="11"/>
      </w:numPr>
      <w:spacing w:after="120" w:line="360" w:lineRule="auto"/>
      <w:jc w:val="both"/>
      <w:outlineLvl w:val="0"/>
    </w:pPr>
    <w:rPr>
      <w:rFonts w:eastAsia="Arial" w:cs="Arial"/>
      <w:b/>
    </w:rPr>
  </w:style>
  <w:style w:type="paragraph" w:styleId="Ttulo2">
    <w:name w:val="heading 2"/>
    <w:basedOn w:val="Normal"/>
    <w:next w:val="Normal"/>
    <w:uiPriority w:val="9"/>
    <w:unhideWhenUsed/>
    <w:qFormat/>
    <w:rsid w:val="00A45C62"/>
    <w:pPr>
      <w:keepNext/>
      <w:keepLines/>
      <w:numPr>
        <w:ilvl w:val="1"/>
        <w:numId w:val="11"/>
      </w:numPr>
      <w:tabs>
        <w:tab w:val="left" w:pos="180"/>
      </w:tabs>
      <w:spacing w:after="120" w:line="360" w:lineRule="auto"/>
      <w:jc w:val="both"/>
      <w:outlineLvl w:val="1"/>
    </w:pPr>
    <w:rPr>
      <w:rFonts w:eastAsia="Arial" w:cs="Arial"/>
      <w:b/>
    </w:rPr>
  </w:style>
  <w:style w:type="paragraph" w:styleId="Ttulo3">
    <w:name w:val="heading 3"/>
    <w:basedOn w:val="Ttulo2"/>
    <w:next w:val="Normal"/>
    <w:uiPriority w:val="9"/>
    <w:unhideWhenUsed/>
    <w:qFormat/>
    <w:rsid w:val="00A45C62"/>
    <w:pPr>
      <w:numPr>
        <w:ilvl w:val="2"/>
      </w:numPr>
      <w:outlineLvl w:val="2"/>
    </w:pPr>
    <w:rPr>
      <w:color w:val="000000"/>
    </w:rPr>
  </w:style>
  <w:style w:type="paragraph" w:styleId="Ttulo4">
    <w:name w:val="heading 4"/>
    <w:basedOn w:val="Ttulo"/>
    <w:next w:val="Normal"/>
    <w:uiPriority w:val="9"/>
    <w:unhideWhenUsed/>
    <w:qFormat/>
    <w:rsid w:val="004F6020"/>
    <w:pPr>
      <w:outlineLvl w:val="3"/>
    </w:pPr>
  </w:style>
  <w:style w:type="paragraph" w:styleId="Ttulo5">
    <w:name w:val="heading 5"/>
    <w:basedOn w:val="Normal"/>
    <w:next w:val="Normal"/>
    <w:uiPriority w:val="9"/>
    <w:semiHidden/>
    <w:unhideWhenUsed/>
    <w:qFormat/>
    <w:rsid w:val="00C70FA7"/>
    <w:pPr>
      <w:keepNext/>
      <w:keepLines/>
      <w:spacing w:before="220" w:after="40" w:line="259" w:lineRule="auto"/>
      <w:jc w:val="both"/>
      <w:outlineLvl w:val="4"/>
    </w:pPr>
    <w:rPr>
      <w:rFonts w:ascii="Calibri" w:hAnsi="Calibri" w:cs="Calibri"/>
      <w:b/>
      <w:sz w:val="22"/>
      <w:szCs w:val="22"/>
    </w:rPr>
  </w:style>
  <w:style w:type="paragraph" w:styleId="Ttulo6">
    <w:name w:val="heading 6"/>
    <w:basedOn w:val="Normal"/>
    <w:next w:val="Normal"/>
    <w:uiPriority w:val="9"/>
    <w:semiHidden/>
    <w:unhideWhenUsed/>
    <w:qFormat/>
    <w:rsid w:val="00C70FA7"/>
    <w:pPr>
      <w:keepNext/>
      <w:keepLines/>
      <w:spacing w:before="200" w:after="40" w:line="259" w:lineRule="auto"/>
      <w:jc w:val="both"/>
      <w:outlineLvl w:val="5"/>
    </w:pPr>
    <w:rPr>
      <w:rFonts w:ascii="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70FA7"/>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rsid w:val="004F6020"/>
    <w:pPr>
      <w:widowControl w:val="0"/>
      <w:pBdr>
        <w:top w:val="nil"/>
        <w:left w:val="nil"/>
        <w:bottom w:val="nil"/>
        <w:right w:val="nil"/>
        <w:between w:val="nil"/>
      </w:pBdr>
      <w:spacing w:line="360" w:lineRule="auto"/>
      <w:jc w:val="both"/>
    </w:pPr>
    <w:rPr>
      <w:rFonts w:cs="Arial"/>
      <w:b/>
    </w:rPr>
  </w:style>
  <w:style w:type="table" w:customStyle="1" w:styleId="TableNormal1">
    <w:name w:val="Table Normal1"/>
    <w:rsid w:val="00C70FA7"/>
    <w:pPr>
      <w:spacing w:after="160" w:line="259" w:lineRule="auto"/>
    </w:pPr>
    <w:rPr>
      <w:sz w:val="22"/>
      <w:szCs w:val="22"/>
    </w:rPr>
    <w:tblPr>
      <w:tblCellMar>
        <w:top w:w="0" w:type="dxa"/>
        <w:left w:w="0" w:type="dxa"/>
        <w:bottom w:w="0" w:type="dxa"/>
        <w:right w:w="0" w:type="dxa"/>
      </w:tblCellMar>
    </w:tblPr>
  </w:style>
  <w:style w:type="paragraph" w:styleId="Subttulo">
    <w:name w:val="Subtitle"/>
    <w:basedOn w:val="Normal"/>
    <w:next w:val="Normal"/>
    <w:rsid w:val="00C70FA7"/>
    <w:pPr>
      <w:keepNext/>
      <w:keepLines/>
      <w:spacing w:before="360" w:after="80" w:line="259" w:lineRule="auto"/>
      <w:jc w:val="both"/>
    </w:pPr>
    <w:rPr>
      <w:rFonts w:ascii="Georgia" w:eastAsia="Georgia" w:hAnsi="Georgia" w:cs="Georgia"/>
      <w:i/>
      <w:color w:val="666666"/>
      <w:sz w:val="48"/>
      <w:szCs w:val="48"/>
    </w:rPr>
  </w:style>
  <w:style w:type="table" w:customStyle="1" w:styleId="4">
    <w:name w:val="4"/>
    <w:basedOn w:val="TableNormal1"/>
    <w:rsid w:val="00C70FA7"/>
    <w:tblPr>
      <w:tblStyleRowBandSize w:val="1"/>
      <w:tblStyleColBandSize w:val="1"/>
      <w:tblCellMar>
        <w:top w:w="0" w:type="dxa"/>
        <w:left w:w="70" w:type="dxa"/>
        <w:bottom w:w="0" w:type="dxa"/>
        <w:right w:w="70" w:type="dxa"/>
      </w:tblCellMar>
    </w:tblPr>
  </w:style>
  <w:style w:type="table" w:customStyle="1" w:styleId="3">
    <w:name w:val="3"/>
    <w:basedOn w:val="TableNormal1"/>
    <w:rsid w:val="00C70FA7"/>
    <w:tblPr>
      <w:tblStyleRowBandSize w:val="1"/>
      <w:tblStyleColBandSize w:val="1"/>
      <w:tblCellMar>
        <w:top w:w="0" w:type="dxa"/>
        <w:left w:w="70" w:type="dxa"/>
        <w:bottom w:w="0" w:type="dxa"/>
        <w:right w:w="70" w:type="dxa"/>
      </w:tblCellMar>
    </w:tblPr>
  </w:style>
  <w:style w:type="paragraph" w:styleId="Textodecomentrio">
    <w:name w:val="annotation text"/>
    <w:basedOn w:val="Normal"/>
    <w:link w:val="TextodecomentrioChar"/>
    <w:uiPriority w:val="99"/>
    <w:semiHidden/>
    <w:unhideWhenUsed/>
    <w:rsid w:val="00C70FA7"/>
    <w:pPr>
      <w:spacing w:after="160"/>
      <w:jc w:val="both"/>
    </w:pPr>
    <w:rPr>
      <w:rFonts w:ascii="Calibri" w:hAnsi="Calibri" w:cs="Calibri"/>
      <w:sz w:val="20"/>
      <w:szCs w:val="20"/>
    </w:rPr>
  </w:style>
  <w:style w:type="character" w:customStyle="1" w:styleId="TextodecomentrioChar">
    <w:name w:val="Texto de comentário Char"/>
    <w:basedOn w:val="Fontepargpadro"/>
    <w:link w:val="Textodecomentrio"/>
    <w:uiPriority w:val="99"/>
    <w:semiHidden/>
    <w:rsid w:val="00C70FA7"/>
    <w:rPr>
      <w:sz w:val="20"/>
      <w:szCs w:val="20"/>
    </w:rPr>
  </w:style>
  <w:style w:type="character" w:styleId="Refdecomentrio">
    <w:name w:val="annotation reference"/>
    <w:basedOn w:val="Fontepargpadro"/>
    <w:uiPriority w:val="99"/>
    <w:semiHidden/>
    <w:unhideWhenUsed/>
    <w:rsid w:val="00C70FA7"/>
    <w:rPr>
      <w:sz w:val="16"/>
      <w:szCs w:val="16"/>
    </w:rPr>
  </w:style>
  <w:style w:type="paragraph" w:styleId="Textodenotaderodap">
    <w:name w:val="footnote text"/>
    <w:basedOn w:val="Normal"/>
    <w:link w:val="TextodenotaderodapChar"/>
    <w:uiPriority w:val="99"/>
    <w:unhideWhenUsed/>
    <w:rsid w:val="003067F1"/>
    <w:pPr>
      <w:jc w:val="both"/>
    </w:pPr>
    <w:rPr>
      <w:rFonts w:ascii="Calibri" w:hAnsi="Calibri" w:cs="Calibri"/>
      <w:sz w:val="20"/>
      <w:szCs w:val="20"/>
    </w:rPr>
  </w:style>
  <w:style w:type="character" w:customStyle="1" w:styleId="TextodenotaderodapChar">
    <w:name w:val="Texto de nota de rodapé Char"/>
    <w:basedOn w:val="Fontepargpadro"/>
    <w:link w:val="Textodenotaderodap"/>
    <w:uiPriority w:val="99"/>
    <w:rsid w:val="003067F1"/>
    <w:rPr>
      <w:sz w:val="20"/>
      <w:szCs w:val="20"/>
    </w:rPr>
  </w:style>
  <w:style w:type="character" w:styleId="Refdenotaderodap">
    <w:name w:val="footnote reference"/>
    <w:basedOn w:val="Fontepargpadro"/>
    <w:uiPriority w:val="99"/>
    <w:unhideWhenUsed/>
    <w:rsid w:val="003067F1"/>
    <w:rPr>
      <w:vertAlign w:val="superscript"/>
    </w:rPr>
  </w:style>
  <w:style w:type="paragraph" w:styleId="Assuntodocomentrio">
    <w:name w:val="annotation subject"/>
    <w:basedOn w:val="Textodecomentrio"/>
    <w:next w:val="Textodecomentrio"/>
    <w:link w:val="AssuntodocomentrioChar"/>
    <w:uiPriority w:val="99"/>
    <w:semiHidden/>
    <w:unhideWhenUsed/>
    <w:rsid w:val="003067F1"/>
    <w:rPr>
      <w:b/>
      <w:bCs/>
    </w:rPr>
  </w:style>
  <w:style w:type="character" w:customStyle="1" w:styleId="AssuntodocomentrioChar">
    <w:name w:val="Assunto do comentário Char"/>
    <w:basedOn w:val="TextodecomentrioChar"/>
    <w:link w:val="Assuntodocomentrio"/>
    <w:uiPriority w:val="99"/>
    <w:semiHidden/>
    <w:rsid w:val="003067F1"/>
    <w:rPr>
      <w:b/>
      <w:bCs/>
      <w:sz w:val="20"/>
      <w:szCs w:val="20"/>
    </w:rPr>
  </w:style>
  <w:style w:type="paragraph" w:styleId="PargrafodaLista">
    <w:name w:val="List Paragraph"/>
    <w:basedOn w:val="Normal"/>
    <w:uiPriority w:val="34"/>
    <w:qFormat/>
    <w:rsid w:val="002A5BC6"/>
    <w:pPr>
      <w:spacing w:after="160" w:line="259" w:lineRule="auto"/>
      <w:ind w:left="720"/>
      <w:contextualSpacing/>
      <w:jc w:val="both"/>
    </w:pPr>
    <w:rPr>
      <w:rFonts w:ascii="Calibri" w:hAnsi="Calibri" w:cs="Calibri"/>
      <w:sz w:val="22"/>
      <w:szCs w:val="22"/>
    </w:rPr>
  </w:style>
  <w:style w:type="paragraph" w:styleId="Corpodetexto">
    <w:name w:val="Body Text"/>
    <w:basedOn w:val="Normal"/>
    <w:link w:val="CorpodetextoChar"/>
    <w:uiPriority w:val="1"/>
    <w:qFormat/>
    <w:rsid w:val="00FF670A"/>
    <w:pPr>
      <w:widowControl w:val="0"/>
      <w:autoSpaceDE w:val="0"/>
      <w:autoSpaceDN w:val="0"/>
      <w:jc w:val="both"/>
    </w:pPr>
    <w:rPr>
      <w:rFonts w:eastAsia="Times New Roman"/>
      <w:lang w:val="pt-PT" w:eastAsia="en-US"/>
    </w:rPr>
  </w:style>
  <w:style w:type="character" w:customStyle="1" w:styleId="CorpodetextoChar">
    <w:name w:val="Corpo de texto Char"/>
    <w:basedOn w:val="Fontepargpadro"/>
    <w:link w:val="Corpodetexto"/>
    <w:uiPriority w:val="1"/>
    <w:rsid w:val="00FF670A"/>
    <w:rPr>
      <w:rFonts w:ascii="Times New Roman" w:eastAsia="Times New Roman" w:hAnsi="Times New Roman" w:cs="Times New Roman"/>
      <w:sz w:val="24"/>
      <w:szCs w:val="24"/>
      <w:lang w:val="pt-PT" w:eastAsia="en-US"/>
    </w:rPr>
  </w:style>
  <w:style w:type="paragraph" w:styleId="Cabealho">
    <w:name w:val="header"/>
    <w:basedOn w:val="Normal"/>
    <w:link w:val="CabealhoChar"/>
    <w:uiPriority w:val="99"/>
    <w:unhideWhenUsed/>
    <w:rsid w:val="00D70FE1"/>
    <w:pPr>
      <w:tabs>
        <w:tab w:val="center" w:pos="4252"/>
        <w:tab w:val="right" w:pos="8504"/>
      </w:tabs>
      <w:jc w:val="both"/>
    </w:pPr>
    <w:rPr>
      <w:rFonts w:ascii="Calibri" w:hAnsi="Calibri" w:cs="Calibri"/>
      <w:sz w:val="22"/>
      <w:szCs w:val="22"/>
    </w:rPr>
  </w:style>
  <w:style w:type="character" w:customStyle="1" w:styleId="CabealhoChar">
    <w:name w:val="Cabeçalho Char"/>
    <w:basedOn w:val="Fontepargpadro"/>
    <w:link w:val="Cabealho"/>
    <w:uiPriority w:val="99"/>
    <w:rsid w:val="00D70FE1"/>
  </w:style>
  <w:style w:type="paragraph" w:styleId="Rodap">
    <w:name w:val="footer"/>
    <w:basedOn w:val="Normal"/>
    <w:link w:val="RodapChar"/>
    <w:uiPriority w:val="99"/>
    <w:unhideWhenUsed/>
    <w:rsid w:val="00D70FE1"/>
    <w:pPr>
      <w:tabs>
        <w:tab w:val="center" w:pos="4252"/>
        <w:tab w:val="right" w:pos="8504"/>
      </w:tabs>
      <w:jc w:val="both"/>
    </w:pPr>
    <w:rPr>
      <w:rFonts w:ascii="Calibri" w:hAnsi="Calibri" w:cs="Calibri"/>
      <w:sz w:val="22"/>
      <w:szCs w:val="22"/>
    </w:rPr>
  </w:style>
  <w:style w:type="character" w:customStyle="1" w:styleId="RodapChar">
    <w:name w:val="Rodapé Char"/>
    <w:basedOn w:val="Fontepargpadro"/>
    <w:link w:val="Rodap"/>
    <w:uiPriority w:val="99"/>
    <w:rsid w:val="00D70FE1"/>
  </w:style>
  <w:style w:type="paragraph" w:styleId="NormalWeb">
    <w:name w:val="Normal (Web)"/>
    <w:basedOn w:val="Normal"/>
    <w:uiPriority w:val="99"/>
    <w:unhideWhenUsed/>
    <w:rsid w:val="007D7557"/>
    <w:pPr>
      <w:spacing w:before="100" w:beforeAutospacing="1" w:after="100" w:afterAutospacing="1"/>
      <w:jc w:val="both"/>
    </w:pPr>
    <w:rPr>
      <w:rFonts w:eastAsia="Times New Roman"/>
    </w:rPr>
  </w:style>
  <w:style w:type="character" w:styleId="NmerodaPgina">
    <w:name w:val="page number"/>
    <w:basedOn w:val="Fontepargpadro"/>
    <w:uiPriority w:val="99"/>
    <w:semiHidden/>
    <w:unhideWhenUsed/>
    <w:rsid w:val="00484935"/>
  </w:style>
  <w:style w:type="character" w:styleId="TextodoEspaoReservado">
    <w:name w:val="Placeholder Text"/>
    <w:basedOn w:val="Fontepargpadro"/>
    <w:uiPriority w:val="99"/>
    <w:semiHidden/>
    <w:rsid w:val="00EB1ADD"/>
    <w:rPr>
      <w:color w:val="808080"/>
    </w:rPr>
  </w:style>
  <w:style w:type="table" w:customStyle="1" w:styleId="2">
    <w:name w:val="2"/>
    <w:basedOn w:val="TableNormal1"/>
    <w:rsid w:val="00C70FA7"/>
    <w:tblPr>
      <w:tblStyleRowBandSize w:val="1"/>
      <w:tblStyleColBandSize w:val="1"/>
      <w:tblCellMar>
        <w:top w:w="0" w:type="dxa"/>
        <w:left w:w="70" w:type="dxa"/>
        <w:bottom w:w="0" w:type="dxa"/>
        <w:right w:w="70" w:type="dxa"/>
      </w:tblCellMar>
    </w:tblPr>
  </w:style>
  <w:style w:type="table" w:customStyle="1" w:styleId="1">
    <w:name w:val="1"/>
    <w:basedOn w:val="TableNormal1"/>
    <w:rsid w:val="00C70FA7"/>
    <w:tblPr>
      <w:tblStyleRowBandSize w:val="1"/>
      <w:tblStyleColBandSize w:val="1"/>
      <w:tblCellMar>
        <w:top w:w="0" w:type="dxa"/>
        <w:left w:w="70" w:type="dxa"/>
        <w:bottom w:w="0" w:type="dxa"/>
        <w:right w:w="70" w:type="dxa"/>
      </w:tblCellMar>
    </w:tblPr>
  </w:style>
  <w:style w:type="paragraph" w:customStyle="1" w:styleId="frase">
    <w:name w:val="frase"/>
    <w:basedOn w:val="Normal"/>
    <w:rsid w:val="007A37BC"/>
    <w:pPr>
      <w:spacing w:before="100" w:beforeAutospacing="1" w:after="100" w:afterAutospacing="1"/>
      <w:jc w:val="both"/>
    </w:pPr>
  </w:style>
  <w:style w:type="character" w:customStyle="1" w:styleId="autor">
    <w:name w:val="autor"/>
    <w:basedOn w:val="Fontepargpadro"/>
    <w:rsid w:val="007A37BC"/>
  </w:style>
  <w:style w:type="character" w:styleId="Hiperlink">
    <w:name w:val="Hyperlink"/>
    <w:basedOn w:val="Fontepargpadro"/>
    <w:uiPriority w:val="99"/>
    <w:unhideWhenUsed/>
    <w:rsid w:val="007A37BC"/>
    <w:rPr>
      <w:color w:val="0000FF"/>
      <w:u w:val="single"/>
    </w:rPr>
  </w:style>
  <w:style w:type="paragraph" w:styleId="CabealhodoSumrio">
    <w:name w:val="TOC Heading"/>
    <w:basedOn w:val="Ttulo1"/>
    <w:next w:val="Normal"/>
    <w:uiPriority w:val="39"/>
    <w:unhideWhenUsed/>
    <w:qFormat/>
    <w:rsid w:val="00EC42D9"/>
    <w:pPr>
      <w:spacing w:before="480" w:line="276" w:lineRule="auto"/>
      <w:outlineLvl w:val="9"/>
    </w:pPr>
    <w:rPr>
      <w:rFonts w:ascii="Calibri" w:eastAsia="MS Gothic" w:hAnsi="Calibri" w:cs="Times New Roman"/>
      <w:bCs/>
      <w:color w:val="365F91"/>
      <w:sz w:val="28"/>
      <w:szCs w:val="28"/>
    </w:rPr>
  </w:style>
  <w:style w:type="paragraph" w:styleId="Sumrio1">
    <w:name w:val="toc 1"/>
    <w:basedOn w:val="Normal"/>
    <w:next w:val="Normal"/>
    <w:autoRedefine/>
    <w:uiPriority w:val="39"/>
    <w:unhideWhenUsed/>
    <w:rsid w:val="00613041"/>
    <w:pPr>
      <w:spacing w:before="120"/>
    </w:pPr>
    <w:rPr>
      <w:rFonts w:asciiTheme="minorHAnsi" w:hAnsiTheme="minorHAnsi"/>
      <w:b/>
      <w:bCs/>
    </w:rPr>
  </w:style>
  <w:style w:type="paragraph" w:styleId="Sumrio2">
    <w:name w:val="toc 2"/>
    <w:basedOn w:val="Normal"/>
    <w:next w:val="Normal"/>
    <w:autoRedefine/>
    <w:uiPriority w:val="39"/>
    <w:unhideWhenUsed/>
    <w:rsid w:val="00EC42D9"/>
    <w:pPr>
      <w:ind w:left="240"/>
    </w:pPr>
    <w:rPr>
      <w:rFonts w:asciiTheme="minorHAnsi" w:hAnsiTheme="minorHAnsi"/>
      <w:b/>
      <w:bCs/>
      <w:sz w:val="22"/>
      <w:szCs w:val="22"/>
    </w:rPr>
  </w:style>
  <w:style w:type="paragraph" w:styleId="Sumrio3">
    <w:name w:val="toc 3"/>
    <w:basedOn w:val="Normal"/>
    <w:next w:val="Normal"/>
    <w:autoRedefine/>
    <w:uiPriority w:val="39"/>
    <w:unhideWhenUsed/>
    <w:rsid w:val="00EC42D9"/>
    <w:pPr>
      <w:ind w:left="480"/>
    </w:pPr>
    <w:rPr>
      <w:rFonts w:asciiTheme="minorHAnsi" w:hAnsiTheme="minorHAnsi"/>
      <w:sz w:val="22"/>
      <w:szCs w:val="22"/>
    </w:rPr>
  </w:style>
  <w:style w:type="paragraph" w:styleId="Sumrio4">
    <w:name w:val="toc 4"/>
    <w:basedOn w:val="Normal"/>
    <w:next w:val="Normal"/>
    <w:autoRedefine/>
    <w:uiPriority w:val="39"/>
    <w:unhideWhenUsed/>
    <w:rsid w:val="00EC42D9"/>
    <w:pPr>
      <w:ind w:left="720"/>
    </w:pPr>
    <w:rPr>
      <w:rFonts w:asciiTheme="minorHAnsi" w:hAnsiTheme="minorHAnsi"/>
      <w:sz w:val="20"/>
      <w:szCs w:val="20"/>
    </w:rPr>
  </w:style>
  <w:style w:type="paragraph" w:styleId="Sumrio5">
    <w:name w:val="toc 5"/>
    <w:basedOn w:val="Normal"/>
    <w:next w:val="Normal"/>
    <w:autoRedefine/>
    <w:uiPriority w:val="39"/>
    <w:unhideWhenUsed/>
    <w:rsid w:val="00EC42D9"/>
    <w:pPr>
      <w:ind w:left="960"/>
    </w:pPr>
    <w:rPr>
      <w:rFonts w:asciiTheme="minorHAnsi" w:hAnsiTheme="minorHAnsi"/>
      <w:sz w:val="20"/>
      <w:szCs w:val="20"/>
    </w:rPr>
  </w:style>
  <w:style w:type="paragraph" w:styleId="Sumrio6">
    <w:name w:val="toc 6"/>
    <w:basedOn w:val="Normal"/>
    <w:next w:val="Normal"/>
    <w:autoRedefine/>
    <w:uiPriority w:val="39"/>
    <w:unhideWhenUsed/>
    <w:rsid w:val="00EC42D9"/>
    <w:pPr>
      <w:ind w:left="1200"/>
    </w:pPr>
    <w:rPr>
      <w:rFonts w:asciiTheme="minorHAnsi" w:hAnsiTheme="minorHAnsi"/>
      <w:sz w:val="20"/>
      <w:szCs w:val="20"/>
    </w:rPr>
  </w:style>
  <w:style w:type="paragraph" w:styleId="Sumrio7">
    <w:name w:val="toc 7"/>
    <w:basedOn w:val="Normal"/>
    <w:next w:val="Normal"/>
    <w:autoRedefine/>
    <w:uiPriority w:val="39"/>
    <w:unhideWhenUsed/>
    <w:rsid w:val="00EC42D9"/>
    <w:pPr>
      <w:ind w:left="1440"/>
    </w:pPr>
    <w:rPr>
      <w:rFonts w:asciiTheme="minorHAnsi" w:hAnsiTheme="minorHAnsi"/>
      <w:sz w:val="20"/>
      <w:szCs w:val="20"/>
    </w:rPr>
  </w:style>
  <w:style w:type="paragraph" w:styleId="Sumrio8">
    <w:name w:val="toc 8"/>
    <w:basedOn w:val="Normal"/>
    <w:next w:val="Normal"/>
    <w:autoRedefine/>
    <w:uiPriority w:val="39"/>
    <w:unhideWhenUsed/>
    <w:rsid w:val="00EC42D9"/>
    <w:pPr>
      <w:ind w:left="1680"/>
    </w:pPr>
    <w:rPr>
      <w:rFonts w:asciiTheme="minorHAnsi" w:hAnsiTheme="minorHAnsi"/>
      <w:sz w:val="20"/>
      <w:szCs w:val="20"/>
    </w:rPr>
  </w:style>
  <w:style w:type="paragraph" w:styleId="Sumrio9">
    <w:name w:val="toc 9"/>
    <w:basedOn w:val="Normal"/>
    <w:next w:val="Normal"/>
    <w:autoRedefine/>
    <w:uiPriority w:val="39"/>
    <w:unhideWhenUsed/>
    <w:rsid w:val="00EC42D9"/>
    <w:pPr>
      <w:ind w:left="1920"/>
    </w:pPr>
    <w:rPr>
      <w:rFonts w:asciiTheme="minorHAnsi" w:hAnsiTheme="minorHAnsi"/>
      <w:sz w:val="20"/>
      <w:szCs w:val="20"/>
    </w:rPr>
  </w:style>
  <w:style w:type="paragraph" w:styleId="ndicedeilustraes">
    <w:name w:val="table of figures"/>
    <w:basedOn w:val="Normal"/>
    <w:next w:val="Normal"/>
    <w:uiPriority w:val="99"/>
    <w:unhideWhenUsed/>
    <w:rsid w:val="00EC42D9"/>
    <w:pPr>
      <w:ind w:left="480" w:hanging="480"/>
      <w:jc w:val="both"/>
    </w:pPr>
  </w:style>
  <w:style w:type="paragraph" w:styleId="Remissivo1">
    <w:name w:val="index 1"/>
    <w:basedOn w:val="Normal"/>
    <w:next w:val="Normal"/>
    <w:autoRedefine/>
    <w:uiPriority w:val="99"/>
    <w:unhideWhenUsed/>
    <w:rsid w:val="00B45FC5"/>
    <w:pPr>
      <w:ind w:left="240" w:hanging="240"/>
      <w:jc w:val="both"/>
    </w:pPr>
  </w:style>
  <w:style w:type="paragraph" w:styleId="Remissivo2">
    <w:name w:val="index 2"/>
    <w:basedOn w:val="Normal"/>
    <w:next w:val="Normal"/>
    <w:autoRedefine/>
    <w:uiPriority w:val="99"/>
    <w:unhideWhenUsed/>
    <w:rsid w:val="00B45FC5"/>
    <w:pPr>
      <w:ind w:left="480" w:hanging="240"/>
      <w:jc w:val="both"/>
    </w:pPr>
  </w:style>
  <w:style w:type="paragraph" w:styleId="Remissivo3">
    <w:name w:val="index 3"/>
    <w:basedOn w:val="Normal"/>
    <w:next w:val="Normal"/>
    <w:autoRedefine/>
    <w:uiPriority w:val="99"/>
    <w:unhideWhenUsed/>
    <w:rsid w:val="00B45FC5"/>
    <w:pPr>
      <w:ind w:left="720" w:hanging="240"/>
      <w:jc w:val="both"/>
    </w:pPr>
  </w:style>
  <w:style w:type="paragraph" w:styleId="Remissivo4">
    <w:name w:val="index 4"/>
    <w:basedOn w:val="Normal"/>
    <w:next w:val="Normal"/>
    <w:autoRedefine/>
    <w:uiPriority w:val="99"/>
    <w:unhideWhenUsed/>
    <w:rsid w:val="00B45FC5"/>
    <w:pPr>
      <w:ind w:left="960" w:hanging="240"/>
      <w:jc w:val="both"/>
    </w:pPr>
  </w:style>
  <w:style w:type="paragraph" w:styleId="Remissivo5">
    <w:name w:val="index 5"/>
    <w:basedOn w:val="Normal"/>
    <w:next w:val="Normal"/>
    <w:autoRedefine/>
    <w:uiPriority w:val="99"/>
    <w:unhideWhenUsed/>
    <w:rsid w:val="00B45FC5"/>
    <w:pPr>
      <w:ind w:left="1200" w:hanging="240"/>
      <w:jc w:val="both"/>
    </w:pPr>
  </w:style>
  <w:style w:type="paragraph" w:styleId="Remissivo6">
    <w:name w:val="index 6"/>
    <w:basedOn w:val="Normal"/>
    <w:next w:val="Normal"/>
    <w:autoRedefine/>
    <w:uiPriority w:val="99"/>
    <w:unhideWhenUsed/>
    <w:rsid w:val="00B45FC5"/>
    <w:pPr>
      <w:ind w:left="1440" w:hanging="240"/>
      <w:jc w:val="both"/>
    </w:pPr>
  </w:style>
  <w:style w:type="paragraph" w:styleId="Remissivo7">
    <w:name w:val="index 7"/>
    <w:basedOn w:val="Normal"/>
    <w:next w:val="Normal"/>
    <w:autoRedefine/>
    <w:uiPriority w:val="99"/>
    <w:unhideWhenUsed/>
    <w:rsid w:val="00B45FC5"/>
    <w:pPr>
      <w:ind w:left="1680" w:hanging="240"/>
      <w:jc w:val="both"/>
    </w:pPr>
  </w:style>
  <w:style w:type="paragraph" w:styleId="Remissivo8">
    <w:name w:val="index 8"/>
    <w:basedOn w:val="Normal"/>
    <w:next w:val="Normal"/>
    <w:autoRedefine/>
    <w:uiPriority w:val="99"/>
    <w:unhideWhenUsed/>
    <w:rsid w:val="00B45FC5"/>
    <w:pPr>
      <w:ind w:left="1920" w:hanging="240"/>
      <w:jc w:val="both"/>
    </w:pPr>
  </w:style>
  <w:style w:type="paragraph" w:styleId="Remissivo9">
    <w:name w:val="index 9"/>
    <w:basedOn w:val="Normal"/>
    <w:next w:val="Normal"/>
    <w:autoRedefine/>
    <w:uiPriority w:val="99"/>
    <w:unhideWhenUsed/>
    <w:rsid w:val="00B45FC5"/>
    <w:pPr>
      <w:ind w:left="2160" w:hanging="240"/>
      <w:jc w:val="both"/>
    </w:pPr>
  </w:style>
  <w:style w:type="paragraph" w:styleId="Ttulodendiceremissivo">
    <w:name w:val="index heading"/>
    <w:basedOn w:val="Normal"/>
    <w:next w:val="Remissivo1"/>
    <w:uiPriority w:val="99"/>
    <w:unhideWhenUsed/>
    <w:rsid w:val="00B45FC5"/>
    <w:pPr>
      <w:jc w:val="both"/>
    </w:pPr>
  </w:style>
  <w:style w:type="paragraph" w:styleId="Legenda">
    <w:name w:val="caption"/>
    <w:basedOn w:val="Normal"/>
    <w:next w:val="Normal"/>
    <w:uiPriority w:val="35"/>
    <w:unhideWhenUsed/>
    <w:qFormat/>
    <w:rsid w:val="00E5524F"/>
    <w:pPr>
      <w:keepNext/>
      <w:spacing w:line="360" w:lineRule="auto"/>
      <w:ind w:left="1134" w:hanging="1134"/>
    </w:pPr>
    <w:rPr>
      <w:iCs/>
      <w:szCs w:val="18"/>
    </w:rPr>
  </w:style>
  <w:style w:type="character" w:styleId="nfaseSutil">
    <w:name w:val="Subtle Emphasis"/>
    <w:basedOn w:val="Fontepargpadro"/>
    <w:uiPriority w:val="19"/>
    <w:qFormat/>
    <w:rsid w:val="00E5524F"/>
    <w:rPr>
      <w:rFonts w:ascii="Arial" w:hAnsi="Arial"/>
      <w:i w:val="0"/>
      <w:iCs/>
      <w:color w:val="404040"/>
    </w:rPr>
  </w:style>
  <w:style w:type="character" w:styleId="nfase">
    <w:name w:val="Emphasis"/>
    <w:basedOn w:val="Fontepargpadro"/>
    <w:uiPriority w:val="20"/>
    <w:qFormat/>
    <w:rsid w:val="00E5524F"/>
    <w:rPr>
      <w:rFonts w:ascii="Arial" w:hAnsi="Arial"/>
      <w:i w:val="0"/>
      <w:iCs/>
      <w:sz w:val="24"/>
    </w:rPr>
  </w:style>
  <w:style w:type="character" w:styleId="nfaseIntensa">
    <w:name w:val="Intense Emphasis"/>
    <w:basedOn w:val="Fontepargpadro"/>
    <w:uiPriority w:val="21"/>
    <w:qFormat/>
    <w:rsid w:val="00E5524F"/>
    <w:rPr>
      <w:rFonts w:ascii="Arial" w:hAnsi="Arial"/>
      <w:i w:val="0"/>
      <w:iCs/>
      <w:color w:val="auto"/>
    </w:rPr>
  </w:style>
  <w:style w:type="paragraph" w:styleId="Reviso">
    <w:name w:val="Revision"/>
    <w:hidden/>
    <w:uiPriority w:val="99"/>
    <w:semiHidden/>
    <w:rsid w:val="001B1DC6"/>
    <w:rPr>
      <w:rFonts w:ascii="Arial" w:hAnsi="Arial" w:cs="Times New Roman"/>
    </w:rPr>
  </w:style>
  <w:style w:type="paragraph" w:styleId="Textodebalo">
    <w:name w:val="Balloon Text"/>
    <w:basedOn w:val="Normal"/>
    <w:link w:val="TextodebaloChar"/>
    <w:uiPriority w:val="99"/>
    <w:semiHidden/>
    <w:unhideWhenUsed/>
    <w:rsid w:val="00781E42"/>
    <w:rPr>
      <w:rFonts w:ascii="Times New Roman" w:hAnsi="Times New Roman"/>
      <w:sz w:val="18"/>
      <w:szCs w:val="18"/>
    </w:rPr>
  </w:style>
  <w:style w:type="character" w:customStyle="1" w:styleId="TextodebaloChar">
    <w:name w:val="Texto de balão Char"/>
    <w:basedOn w:val="Fontepargpadro"/>
    <w:link w:val="Textodebalo"/>
    <w:uiPriority w:val="99"/>
    <w:semiHidden/>
    <w:rsid w:val="00781E42"/>
    <w:rPr>
      <w:rFonts w:ascii="Times New Roman" w:hAnsi="Times New Roman" w:cs="Times New Roman"/>
      <w:sz w:val="18"/>
      <w:szCs w:val="18"/>
    </w:rPr>
  </w:style>
  <w:style w:type="character" w:customStyle="1" w:styleId="UnresolvedMention">
    <w:name w:val="Unresolved Mention"/>
    <w:basedOn w:val="Fontepargpadro"/>
    <w:uiPriority w:val="99"/>
    <w:rsid w:val="008013AC"/>
    <w:rPr>
      <w:color w:val="605E5C"/>
      <w:shd w:val="clear" w:color="auto" w:fill="E1DFDD"/>
    </w:rPr>
  </w:style>
  <w:style w:type="character" w:customStyle="1" w:styleId="Ttulo1Char">
    <w:name w:val="Título 1 Char"/>
    <w:basedOn w:val="Fontepargpadro"/>
    <w:link w:val="Ttulo1"/>
    <w:uiPriority w:val="9"/>
    <w:rsid w:val="00F2082E"/>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970">
      <w:bodyDiv w:val="1"/>
      <w:marLeft w:val="0"/>
      <w:marRight w:val="0"/>
      <w:marTop w:val="0"/>
      <w:marBottom w:val="0"/>
      <w:divBdr>
        <w:top w:val="none" w:sz="0" w:space="0" w:color="auto"/>
        <w:left w:val="none" w:sz="0" w:space="0" w:color="auto"/>
        <w:bottom w:val="none" w:sz="0" w:space="0" w:color="auto"/>
        <w:right w:val="none" w:sz="0" w:space="0" w:color="auto"/>
      </w:divBdr>
    </w:div>
    <w:div w:id="12348875">
      <w:bodyDiv w:val="1"/>
      <w:marLeft w:val="0"/>
      <w:marRight w:val="0"/>
      <w:marTop w:val="0"/>
      <w:marBottom w:val="0"/>
      <w:divBdr>
        <w:top w:val="none" w:sz="0" w:space="0" w:color="auto"/>
        <w:left w:val="none" w:sz="0" w:space="0" w:color="auto"/>
        <w:bottom w:val="none" w:sz="0" w:space="0" w:color="auto"/>
        <w:right w:val="none" w:sz="0" w:space="0" w:color="auto"/>
      </w:divBdr>
    </w:div>
    <w:div w:id="54285232">
      <w:bodyDiv w:val="1"/>
      <w:marLeft w:val="0"/>
      <w:marRight w:val="0"/>
      <w:marTop w:val="0"/>
      <w:marBottom w:val="0"/>
      <w:divBdr>
        <w:top w:val="none" w:sz="0" w:space="0" w:color="auto"/>
        <w:left w:val="none" w:sz="0" w:space="0" w:color="auto"/>
        <w:bottom w:val="none" w:sz="0" w:space="0" w:color="auto"/>
        <w:right w:val="none" w:sz="0" w:space="0" w:color="auto"/>
      </w:divBdr>
    </w:div>
    <w:div w:id="93670566">
      <w:bodyDiv w:val="1"/>
      <w:marLeft w:val="0"/>
      <w:marRight w:val="0"/>
      <w:marTop w:val="0"/>
      <w:marBottom w:val="0"/>
      <w:divBdr>
        <w:top w:val="none" w:sz="0" w:space="0" w:color="auto"/>
        <w:left w:val="none" w:sz="0" w:space="0" w:color="auto"/>
        <w:bottom w:val="none" w:sz="0" w:space="0" w:color="auto"/>
        <w:right w:val="none" w:sz="0" w:space="0" w:color="auto"/>
      </w:divBdr>
    </w:div>
    <w:div w:id="98960090">
      <w:bodyDiv w:val="1"/>
      <w:marLeft w:val="0"/>
      <w:marRight w:val="0"/>
      <w:marTop w:val="0"/>
      <w:marBottom w:val="0"/>
      <w:divBdr>
        <w:top w:val="none" w:sz="0" w:space="0" w:color="auto"/>
        <w:left w:val="none" w:sz="0" w:space="0" w:color="auto"/>
        <w:bottom w:val="none" w:sz="0" w:space="0" w:color="auto"/>
        <w:right w:val="none" w:sz="0" w:space="0" w:color="auto"/>
      </w:divBdr>
    </w:div>
    <w:div w:id="137919495">
      <w:bodyDiv w:val="1"/>
      <w:marLeft w:val="0"/>
      <w:marRight w:val="0"/>
      <w:marTop w:val="0"/>
      <w:marBottom w:val="0"/>
      <w:divBdr>
        <w:top w:val="none" w:sz="0" w:space="0" w:color="auto"/>
        <w:left w:val="none" w:sz="0" w:space="0" w:color="auto"/>
        <w:bottom w:val="none" w:sz="0" w:space="0" w:color="auto"/>
        <w:right w:val="none" w:sz="0" w:space="0" w:color="auto"/>
      </w:divBdr>
    </w:div>
    <w:div w:id="175272449">
      <w:bodyDiv w:val="1"/>
      <w:marLeft w:val="0"/>
      <w:marRight w:val="0"/>
      <w:marTop w:val="0"/>
      <w:marBottom w:val="0"/>
      <w:divBdr>
        <w:top w:val="none" w:sz="0" w:space="0" w:color="auto"/>
        <w:left w:val="none" w:sz="0" w:space="0" w:color="auto"/>
        <w:bottom w:val="none" w:sz="0" w:space="0" w:color="auto"/>
        <w:right w:val="none" w:sz="0" w:space="0" w:color="auto"/>
      </w:divBdr>
    </w:div>
    <w:div w:id="182087649">
      <w:bodyDiv w:val="1"/>
      <w:marLeft w:val="0"/>
      <w:marRight w:val="0"/>
      <w:marTop w:val="0"/>
      <w:marBottom w:val="0"/>
      <w:divBdr>
        <w:top w:val="none" w:sz="0" w:space="0" w:color="auto"/>
        <w:left w:val="none" w:sz="0" w:space="0" w:color="auto"/>
        <w:bottom w:val="none" w:sz="0" w:space="0" w:color="auto"/>
        <w:right w:val="none" w:sz="0" w:space="0" w:color="auto"/>
      </w:divBdr>
    </w:div>
    <w:div w:id="201670092">
      <w:bodyDiv w:val="1"/>
      <w:marLeft w:val="0"/>
      <w:marRight w:val="0"/>
      <w:marTop w:val="0"/>
      <w:marBottom w:val="0"/>
      <w:divBdr>
        <w:top w:val="none" w:sz="0" w:space="0" w:color="auto"/>
        <w:left w:val="none" w:sz="0" w:space="0" w:color="auto"/>
        <w:bottom w:val="none" w:sz="0" w:space="0" w:color="auto"/>
        <w:right w:val="none" w:sz="0" w:space="0" w:color="auto"/>
      </w:divBdr>
    </w:div>
    <w:div w:id="237134494">
      <w:bodyDiv w:val="1"/>
      <w:marLeft w:val="0"/>
      <w:marRight w:val="0"/>
      <w:marTop w:val="0"/>
      <w:marBottom w:val="0"/>
      <w:divBdr>
        <w:top w:val="none" w:sz="0" w:space="0" w:color="auto"/>
        <w:left w:val="none" w:sz="0" w:space="0" w:color="auto"/>
        <w:bottom w:val="none" w:sz="0" w:space="0" w:color="auto"/>
        <w:right w:val="none" w:sz="0" w:space="0" w:color="auto"/>
      </w:divBdr>
    </w:div>
    <w:div w:id="239104136">
      <w:bodyDiv w:val="1"/>
      <w:marLeft w:val="0"/>
      <w:marRight w:val="0"/>
      <w:marTop w:val="0"/>
      <w:marBottom w:val="0"/>
      <w:divBdr>
        <w:top w:val="none" w:sz="0" w:space="0" w:color="auto"/>
        <w:left w:val="none" w:sz="0" w:space="0" w:color="auto"/>
        <w:bottom w:val="none" w:sz="0" w:space="0" w:color="auto"/>
        <w:right w:val="none" w:sz="0" w:space="0" w:color="auto"/>
      </w:divBdr>
    </w:div>
    <w:div w:id="259483913">
      <w:bodyDiv w:val="1"/>
      <w:marLeft w:val="0"/>
      <w:marRight w:val="0"/>
      <w:marTop w:val="0"/>
      <w:marBottom w:val="0"/>
      <w:divBdr>
        <w:top w:val="none" w:sz="0" w:space="0" w:color="auto"/>
        <w:left w:val="none" w:sz="0" w:space="0" w:color="auto"/>
        <w:bottom w:val="none" w:sz="0" w:space="0" w:color="auto"/>
        <w:right w:val="none" w:sz="0" w:space="0" w:color="auto"/>
      </w:divBdr>
    </w:div>
    <w:div w:id="261769452">
      <w:bodyDiv w:val="1"/>
      <w:marLeft w:val="0"/>
      <w:marRight w:val="0"/>
      <w:marTop w:val="0"/>
      <w:marBottom w:val="0"/>
      <w:divBdr>
        <w:top w:val="none" w:sz="0" w:space="0" w:color="auto"/>
        <w:left w:val="none" w:sz="0" w:space="0" w:color="auto"/>
        <w:bottom w:val="none" w:sz="0" w:space="0" w:color="auto"/>
        <w:right w:val="none" w:sz="0" w:space="0" w:color="auto"/>
      </w:divBdr>
    </w:div>
    <w:div w:id="291181307">
      <w:bodyDiv w:val="1"/>
      <w:marLeft w:val="0"/>
      <w:marRight w:val="0"/>
      <w:marTop w:val="0"/>
      <w:marBottom w:val="0"/>
      <w:divBdr>
        <w:top w:val="none" w:sz="0" w:space="0" w:color="auto"/>
        <w:left w:val="none" w:sz="0" w:space="0" w:color="auto"/>
        <w:bottom w:val="none" w:sz="0" w:space="0" w:color="auto"/>
        <w:right w:val="none" w:sz="0" w:space="0" w:color="auto"/>
      </w:divBdr>
    </w:div>
    <w:div w:id="302194477">
      <w:bodyDiv w:val="1"/>
      <w:marLeft w:val="0"/>
      <w:marRight w:val="0"/>
      <w:marTop w:val="0"/>
      <w:marBottom w:val="0"/>
      <w:divBdr>
        <w:top w:val="none" w:sz="0" w:space="0" w:color="auto"/>
        <w:left w:val="none" w:sz="0" w:space="0" w:color="auto"/>
        <w:bottom w:val="none" w:sz="0" w:space="0" w:color="auto"/>
        <w:right w:val="none" w:sz="0" w:space="0" w:color="auto"/>
      </w:divBdr>
    </w:div>
    <w:div w:id="311102419">
      <w:bodyDiv w:val="1"/>
      <w:marLeft w:val="0"/>
      <w:marRight w:val="0"/>
      <w:marTop w:val="0"/>
      <w:marBottom w:val="0"/>
      <w:divBdr>
        <w:top w:val="none" w:sz="0" w:space="0" w:color="auto"/>
        <w:left w:val="none" w:sz="0" w:space="0" w:color="auto"/>
        <w:bottom w:val="none" w:sz="0" w:space="0" w:color="auto"/>
        <w:right w:val="none" w:sz="0" w:space="0" w:color="auto"/>
      </w:divBdr>
    </w:div>
    <w:div w:id="312951161">
      <w:bodyDiv w:val="1"/>
      <w:marLeft w:val="0"/>
      <w:marRight w:val="0"/>
      <w:marTop w:val="0"/>
      <w:marBottom w:val="0"/>
      <w:divBdr>
        <w:top w:val="none" w:sz="0" w:space="0" w:color="auto"/>
        <w:left w:val="none" w:sz="0" w:space="0" w:color="auto"/>
        <w:bottom w:val="none" w:sz="0" w:space="0" w:color="auto"/>
        <w:right w:val="none" w:sz="0" w:space="0" w:color="auto"/>
      </w:divBdr>
    </w:div>
    <w:div w:id="333531835">
      <w:bodyDiv w:val="1"/>
      <w:marLeft w:val="0"/>
      <w:marRight w:val="0"/>
      <w:marTop w:val="0"/>
      <w:marBottom w:val="0"/>
      <w:divBdr>
        <w:top w:val="none" w:sz="0" w:space="0" w:color="auto"/>
        <w:left w:val="none" w:sz="0" w:space="0" w:color="auto"/>
        <w:bottom w:val="none" w:sz="0" w:space="0" w:color="auto"/>
        <w:right w:val="none" w:sz="0" w:space="0" w:color="auto"/>
      </w:divBdr>
    </w:div>
    <w:div w:id="338430374">
      <w:bodyDiv w:val="1"/>
      <w:marLeft w:val="0"/>
      <w:marRight w:val="0"/>
      <w:marTop w:val="0"/>
      <w:marBottom w:val="0"/>
      <w:divBdr>
        <w:top w:val="none" w:sz="0" w:space="0" w:color="auto"/>
        <w:left w:val="none" w:sz="0" w:space="0" w:color="auto"/>
        <w:bottom w:val="none" w:sz="0" w:space="0" w:color="auto"/>
        <w:right w:val="none" w:sz="0" w:space="0" w:color="auto"/>
      </w:divBdr>
    </w:div>
    <w:div w:id="342821493">
      <w:bodyDiv w:val="1"/>
      <w:marLeft w:val="0"/>
      <w:marRight w:val="0"/>
      <w:marTop w:val="0"/>
      <w:marBottom w:val="0"/>
      <w:divBdr>
        <w:top w:val="none" w:sz="0" w:space="0" w:color="auto"/>
        <w:left w:val="none" w:sz="0" w:space="0" w:color="auto"/>
        <w:bottom w:val="none" w:sz="0" w:space="0" w:color="auto"/>
        <w:right w:val="none" w:sz="0" w:space="0" w:color="auto"/>
      </w:divBdr>
    </w:div>
    <w:div w:id="385565181">
      <w:bodyDiv w:val="1"/>
      <w:marLeft w:val="0"/>
      <w:marRight w:val="0"/>
      <w:marTop w:val="0"/>
      <w:marBottom w:val="0"/>
      <w:divBdr>
        <w:top w:val="none" w:sz="0" w:space="0" w:color="auto"/>
        <w:left w:val="none" w:sz="0" w:space="0" w:color="auto"/>
        <w:bottom w:val="none" w:sz="0" w:space="0" w:color="auto"/>
        <w:right w:val="none" w:sz="0" w:space="0" w:color="auto"/>
      </w:divBdr>
    </w:div>
    <w:div w:id="386269618">
      <w:bodyDiv w:val="1"/>
      <w:marLeft w:val="0"/>
      <w:marRight w:val="0"/>
      <w:marTop w:val="0"/>
      <w:marBottom w:val="0"/>
      <w:divBdr>
        <w:top w:val="none" w:sz="0" w:space="0" w:color="auto"/>
        <w:left w:val="none" w:sz="0" w:space="0" w:color="auto"/>
        <w:bottom w:val="none" w:sz="0" w:space="0" w:color="auto"/>
        <w:right w:val="none" w:sz="0" w:space="0" w:color="auto"/>
      </w:divBdr>
    </w:div>
    <w:div w:id="406078770">
      <w:bodyDiv w:val="1"/>
      <w:marLeft w:val="0"/>
      <w:marRight w:val="0"/>
      <w:marTop w:val="0"/>
      <w:marBottom w:val="0"/>
      <w:divBdr>
        <w:top w:val="none" w:sz="0" w:space="0" w:color="auto"/>
        <w:left w:val="none" w:sz="0" w:space="0" w:color="auto"/>
        <w:bottom w:val="none" w:sz="0" w:space="0" w:color="auto"/>
        <w:right w:val="none" w:sz="0" w:space="0" w:color="auto"/>
      </w:divBdr>
    </w:div>
    <w:div w:id="407381125">
      <w:bodyDiv w:val="1"/>
      <w:marLeft w:val="0"/>
      <w:marRight w:val="0"/>
      <w:marTop w:val="0"/>
      <w:marBottom w:val="0"/>
      <w:divBdr>
        <w:top w:val="none" w:sz="0" w:space="0" w:color="auto"/>
        <w:left w:val="none" w:sz="0" w:space="0" w:color="auto"/>
        <w:bottom w:val="none" w:sz="0" w:space="0" w:color="auto"/>
        <w:right w:val="none" w:sz="0" w:space="0" w:color="auto"/>
      </w:divBdr>
    </w:div>
    <w:div w:id="411120431">
      <w:bodyDiv w:val="1"/>
      <w:marLeft w:val="0"/>
      <w:marRight w:val="0"/>
      <w:marTop w:val="0"/>
      <w:marBottom w:val="0"/>
      <w:divBdr>
        <w:top w:val="none" w:sz="0" w:space="0" w:color="auto"/>
        <w:left w:val="none" w:sz="0" w:space="0" w:color="auto"/>
        <w:bottom w:val="none" w:sz="0" w:space="0" w:color="auto"/>
        <w:right w:val="none" w:sz="0" w:space="0" w:color="auto"/>
      </w:divBdr>
    </w:div>
    <w:div w:id="444739867">
      <w:bodyDiv w:val="1"/>
      <w:marLeft w:val="0"/>
      <w:marRight w:val="0"/>
      <w:marTop w:val="0"/>
      <w:marBottom w:val="0"/>
      <w:divBdr>
        <w:top w:val="none" w:sz="0" w:space="0" w:color="auto"/>
        <w:left w:val="none" w:sz="0" w:space="0" w:color="auto"/>
        <w:bottom w:val="none" w:sz="0" w:space="0" w:color="auto"/>
        <w:right w:val="none" w:sz="0" w:space="0" w:color="auto"/>
      </w:divBdr>
    </w:div>
    <w:div w:id="450906027">
      <w:bodyDiv w:val="1"/>
      <w:marLeft w:val="0"/>
      <w:marRight w:val="0"/>
      <w:marTop w:val="0"/>
      <w:marBottom w:val="0"/>
      <w:divBdr>
        <w:top w:val="none" w:sz="0" w:space="0" w:color="auto"/>
        <w:left w:val="none" w:sz="0" w:space="0" w:color="auto"/>
        <w:bottom w:val="none" w:sz="0" w:space="0" w:color="auto"/>
        <w:right w:val="none" w:sz="0" w:space="0" w:color="auto"/>
      </w:divBdr>
    </w:div>
    <w:div w:id="454178025">
      <w:bodyDiv w:val="1"/>
      <w:marLeft w:val="0"/>
      <w:marRight w:val="0"/>
      <w:marTop w:val="0"/>
      <w:marBottom w:val="0"/>
      <w:divBdr>
        <w:top w:val="none" w:sz="0" w:space="0" w:color="auto"/>
        <w:left w:val="none" w:sz="0" w:space="0" w:color="auto"/>
        <w:bottom w:val="none" w:sz="0" w:space="0" w:color="auto"/>
        <w:right w:val="none" w:sz="0" w:space="0" w:color="auto"/>
      </w:divBdr>
    </w:div>
    <w:div w:id="529492006">
      <w:bodyDiv w:val="1"/>
      <w:marLeft w:val="0"/>
      <w:marRight w:val="0"/>
      <w:marTop w:val="0"/>
      <w:marBottom w:val="0"/>
      <w:divBdr>
        <w:top w:val="none" w:sz="0" w:space="0" w:color="auto"/>
        <w:left w:val="none" w:sz="0" w:space="0" w:color="auto"/>
        <w:bottom w:val="none" w:sz="0" w:space="0" w:color="auto"/>
        <w:right w:val="none" w:sz="0" w:space="0" w:color="auto"/>
      </w:divBdr>
    </w:div>
    <w:div w:id="538712111">
      <w:bodyDiv w:val="1"/>
      <w:marLeft w:val="0"/>
      <w:marRight w:val="0"/>
      <w:marTop w:val="0"/>
      <w:marBottom w:val="0"/>
      <w:divBdr>
        <w:top w:val="none" w:sz="0" w:space="0" w:color="auto"/>
        <w:left w:val="none" w:sz="0" w:space="0" w:color="auto"/>
        <w:bottom w:val="none" w:sz="0" w:space="0" w:color="auto"/>
        <w:right w:val="none" w:sz="0" w:space="0" w:color="auto"/>
      </w:divBdr>
    </w:div>
    <w:div w:id="569072542">
      <w:bodyDiv w:val="1"/>
      <w:marLeft w:val="0"/>
      <w:marRight w:val="0"/>
      <w:marTop w:val="0"/>
      <w:marBottom w:val="0"/>
      <w:divBdr>
        <w:top w:val="none" w:sz="0" w:space="0" w:color="auto"/>
        <w:left w:val="none" w:sz="0" w:space="0" w:color="auto"/>
        <w:bottom w:val="none" w:sz="0" w:space="0" w:color="auto"/>
        <w:right w:val="none" w:sz="0" w:space="0" w:color="auto"/>
      </w:divBdr>
    </w:div>
    <w:div w:id="571433055">
      <w:bodyDiv w:val="1"/>
      <w:marLeft w:val="0"/>
      <w:marRight w:val="0"/>
      <w:marTop w:val="0"/>
      <w:marBottom w:val="0"/>
      <w:divBdr>
        <w:top w:val="none" w:sz="0" w:space="0" w:color="auto"/>
        <w:left w:val="none" w:sz="0" w:space="0" w:color="auto"/>
        <w:bottom w:val="none" w:sz="0" w:space="0" w:color="auto"/>
        <w:right w:val="none" w:sz="0" w:space="0" w:color="auto"/>
      </w:divBdr>
    </w:div>
    <w:div w:id="573667958">
      <w:bodyDiv w:val="1"/>
      <w:marLeft w:val="0"/>
      <w:marRight w:val="0"/>
      <w:marTop w:val="0"/>
      <w:marBottom w:val="0"/>
      <w:divBdr>
        <w:top w:val="none" w:sz="0" w:space="0" w:color="auto"/>
        <w:left w:val="none" w:sz="0" w:space="0" w:color="auto"/>
        <w:bottom w:val="none" w:sz="0" w:space="0" w:color="auto"/>
        <w:right w:val="none" w:sz="0" w:space="0" w:color="auto"/>
      </w:divBdr>
    </w:div>
    <w:div w:id="580531796">
      <w:bodyDiv w:val="1"/>
      <w:marLeft w:val="0"/>
      <w:marRight w:val="0"/>
      <w:marTop w:val="0"/>
      <w:marBottom w:val="0"/>
      <w:divBdr>
        <w:top w:val="none" w:sz="0" w:space="0" w:color="auto"/>
        <w:left w:val="none" w:sz="0" w:space="0" w:color="auto"/>
        <w:bottom w:val="none" w:sz="0" w:space="0" w:color="auto"/>
        <w:right w:val="none" w:sz="0" w:space="0" w:color="auto"/>
      </w:divBdr>
    </w:div>
    <w:div w:id="587739741">
      <w:bodyDiv w:val="1"/>
      <w:marLeft w:val="0"/>
      <w:marRight w:val="0"/>
      <w:marTop w:val="0"/>
      <w:marBottom w:val="0"/>
      <w:divBdr>
        <w:top w:val="none" w:sz="0" w:space="0" w:color="auto"/>
        <w:left w:val="none" w:sz="0" w:space="0" w:color="auto"/>
        <w:bottom w:val="none" w:sz="0" w:space="0" w:color="auto"/>
        <w:right w:val="none" w:sz="0" w:space="0" w:color="auto"/>
      </w:divBdr>
    </w:div>
    <w:div w:id="591202451">
      <w:bodyDiv w:val="1"/>
      <w:marLeft w:val="0"/>
      <w:marRight w:val="0"/>
      <w:marTop w:val="0"/>
      <w:marBottom w:val="0"/>
      <w:divBdr>
        <w:top w:val="none" w:sz="0" w:space="0" w:color="auto"/>
        <w:left w:val="none" w:sz="0" w:space="0" w:color="auto"/>
        <w:bottom w:val="none" w:sz="0" w:space="0" w:color="auto"/>
        <w:right w:val="none" w:sz="0" w:space="0" w:color="auto"/>
      </w:divBdr>
    </w:div>
    <w:div w:id="609900245">
      <w:bodyDiv w:val="1"/>
      <w:marLeft w:val="0"/>
      <w:marRight w:val="0"/>
      <w:marTop w:val="0"/>
      <w:marBottom w:val="0"/>
      <w:divBdr>
        <w:top w:val="none" w:sz="0" w:space="0" w:color="auto"/>
        <w:left w:val="none" w:sz="0" w:space="0" w:color="auto"/>
        <w:bottom w:val="none" w:sz="0" w:space="0" w:color="auto"/>
        <w:right w:val="none" w:sz="0" w:space="0" w:color="auto"/>
      </w:divBdr>
    </w:div>
    <w:div w:id="610554505">
      <w:bodyDiv w:val="1"/>
      <w:marLeft w:val="0"/>
      <w:marRight w:val="0"/>
      <w:marTop w:val="0"/>
      <w:marBottom w:val="0"/>
      <w:divBdr>
        <w:top w:val="none" w:sz="0" w:space="0" w:color="auto"/>
        <w:left w:val="none" w:sz="0" w:space="0" w:color="auto"/>
        <w:bottom w:val="none" w:sz="0" w:space="0" w:color="auto"/>
        <w:right w:val="none" w:sz="0" w:space="0" w:color="auto"/>
      </w:divBdr>
    </w:div>
    <w:div w:id="611475044">
      <w:bodyDiv w:val="1"/>
      <w:marLeft w:val="0"/>
      <w:marRight w:val="0"/>
      <w:marTop w:val="0"/>
      <w:marBottom w:val="0"/>
      <w:divBdr>
        <w:top w:val="none" w:sz="0" w:space="0" w:color="auto"/>
        <w:left w:val="none" w:sz="0" w:space="0" w:color="auto"/>
        <w:bottom w:val="none" w:sz="0" w:space="0" w:color="auto"/>
        <w:right w:val="none" w:sz="0" w:space="0" w:color="auto"/>
      </w:divBdr>
    </w:div>
    <w:div w:id="617295407">
      <w:bodyDiv w:val="1"/>
      <w:marLeft w:val="0"/>
      <w:marRight w:val="0"/>
      <w:marTop w:val="0"/>
      <w:marBottom w:val="0"/>
      <w:divBdr>
        <w:top w:val="none" w:sz="0" w:space="0" w:color="auto"/>
        <w:left w:val="none" w:sz="0" w:space="0" w:color="auto"/>
        <w:bottom w:val="none" w:sz="0" w:space="0" w:color="auto"/>
        <w:right w:val="none" w:sz="0" w:space="0" w:color="auto"/>
      </w:divBdr>
    </w:div>
    <w:div w:id="671563563">
      <w:bodyDiv w:val="1"/>
      <w:marLeft w:val="0"/>
      <w:marRight w:val="0"/>
      <w:marTop w:val="0"/>
      <w:marBottom w:val="0"/>
      <w:divBdr>
        <w:top w:val="none" w:sz="0" w:space="0" w:color="auto"/>
        <w:left w:val="none" w:sz="0" w:space="0" w:color="auto"/>
        <w:bottom w:val="none" w:sz="0" w:space="0" w:color="auto"/>
        <w:right w:val="none" w:sz="0" w:space="0" w:color="auto"/>
      </w:divBdr>
    </w:div>
    <w:div w:id="681593791">
      <w:bodyDiv w:val="1"/>
      <w:marLeft w:val="0"/>
      <w:marRight w:val="0"/>
      <w:marTop w:val="0"/>
      <w:marBottom w:val="0"/>
      <w:divBdr>
        <w:top w:val="none" w:sz="0" w:space="0" w:color="auto"/>
        <w:left w:val="none" w:sz="0" w:space="0" w:color="auto"/>
        <w:bottom w:val="none" w:sz="0" w:space="0" w:color="auto"/>
        <w:right w:val="none" w:sz="0" w:space="0" w:color="auto"/>
      </w:divBdr>
    </w:div>
    <w:div w:id="738020340">
      <w:bodyDiv w:val="1"/>
      <w:marLeft w:val="0"/>
      <w:marRight w:val="0"/>
      <w:marTop w:val="0"/>
      <w:marBottom w:val="0"/>
      <w:divBdr>
        <w:top w:val="none" w:sz="0" w:space="0" w:color="auto"/>
        <w:left w:val="none" w:sz="0" w:space="0" w:color="auto"/>
        <w:bottom w:val="none" w:sz="0" w:space="0" w:color="auto"/>
        <w:right w:val="none" w:sz="0" w:space="0" w:color="auto"/>
      </w:divBdr>
    </w:div>
    <w:div w:id="739443155">
      <w:bodyDiv w:val="1"/>
      <w:marLeft w:val="0"/>
      <w:marRight w:val="0"/>
      <w:marTop w:val="0"/>
      <w:marBottom w:val="0"/>
      <w:divBdr>
        <w:top w:val="none" w:sz="0" w:space="0" w:color="auto"/>
        <w:left w:val="none" w:sz="0" w:space="0" w:color="auto"/>
        <w:bottom w:val="none" w:sz="0" w:space="0" w:color="auto"/>
        <w:right w:val="none" w:sz="0" w:space="0" w:color="auto"/>
      </w:divBdr>
    </w:div>
    <w:div w:id="777526589">
      <w:bodyDiv w:val="1"/>
      <w:marLeft w:val="0"/>
      <w:marRight w:val="0"/>
      <w:marTop w:val="0"/>
      <w:marBottom w:val="0"/>
      <w:divBdr>
        <w:top w:val="none" w:sz="0" w:space="0" w:color="auto"/>
        <w:left w:val="none" w:sz="0" w:space="0" w:color="auto"/>
        <w:bottom w:val="none" w:sz="0" w:space="0" w:color="auto"/>
        <w:right w:val="none" w:sz="0" w:space="0" w:color="auto"/>
      </w:divBdr>
    </w:div>
    <w:div w:id="783690463">
      <w:bodyDiv w:val="1"/>
      <w:marLeft w:val="0"/>
      <w:marRight w:val="0"/>
      <w:marTop w:val="0"/>
      <w:marBottom w:val="0"/>
      <w:divBdr>
        <w:top w:val="none" w:sz="0" w:space="0" w:color="auto"/>
        <w:left w:val="none" w:sz="0" w:space="0" w:color="auto"/>
        <w:bottom w:val="none" w:sz="0" w:space="0" w:color="auto"/>
        <w:right w:val="none" w:sz="0" w:space="0" w:color="auto"/>
      </w:divBdr>
    </w:div>
    <w:div w:id="790173437">
      <w:bodyDiv w:val="1"/>
      <w:marLeft w:val="0"/>
      <w:marRight w:val="0"/>
      <w:marTop w:val="0"/>
      <w:marBottom w:val="0"/>
      <w:divBdr>
        <w:top w:val="none" w:sz="0" w:space="0" w:color="auto"/>
        <w:left w:val="none" w:sz="0" w:space="0" w:color="auto"/>
        <w:bottom w:val="none" w:sz="0" w:space="0" w:color="auto"/>
        <w:right w:val="none" w:sz="0" w:space="0" w:color="auto"/>
      </w:divBdr>
    </w:div>
    <w:div w:id="806628865">
      <w:bodyDiv w:val="1"/>
      <w:marLeft w:val="0"/>
      <w:marRight w:val="0"/>
      <w:marTop w:val="0"/>
      <w:marBottom w:val="0"/>
      <w:divBdr>
        <w:top w:val="none" w:sz="0" w:space="0" w:color="auto"/>
        <w:left w:val="none" w:sz="0" w:space="0" w:color="auto"/>
        <w:bottom w:val="none" w:sz="0" w:space="0" w:color="auto"/>
        <w:right w:val="none" w:sz="0" w:space="0" w:color="auto"/>
      </w:divBdr>
    </w:div>
    <w:div w:id="806701775">
      <w:bodyDiv w:val="1"/>
      <w:marLeft w:val="0"/>
      <w:marRight w:val="0"/>
      <w:marTop w:val="0"/>
      <w:marBottom w:val="0"/>
      <w:divBdr>
        <w:top w:val="none" w:sz="0" w:space="0" w:color="auto"/>
        <w:left w:val="none" w:sz="0" w:space="0" w:color="auto"/>
        <w:bottom w:val="none" w:sz="0" w:space="0" w:color="auto"/>
        <w:right w:val="none" w:sz="0" w:space="0" w:color="auto"/>
      </w:divBdr>
    </w:div>
    <w:div w:id="891312820">
      <w:bodyDiv w:val="1"/>
      <w:marLeft w:val="0"/>
      <w:marRight w:val="0"/>
      <w:marTop w:val="0"/>
      <w:marBottom w:val="0"/>
      <w:divBdr>
        <w:top w:val="none" w:sz="0" w:space="0" w:color="auto"/>
        <w:left w:val="none" w:sz="0" w:space="0" w:color="auto"/>
        <w:bottom w:val="none" w:sz="0" w:space="0" w:color="auto"/>
        <w:right w:val="none" w:sz="0" w:space="0" w:color="auto"/>
      </w:divBdr>
    </w:div>
    <w:div w:id="926033693">
      <w:bodyDiv w:val="1"/>
      <w:marLeft w:val="0"/>
      <w:marRight w:val="0"/>
      <w:marTop w:val="0"/>
      <w:marBottom w:val="0"/>
      <w:divBdr>
        <w:top w:val="none" w:sz="0" w:space="0" w:color="auto"/>
        <w:left w:val="none" w:sz="0" w:space="0" w:color="auto"/>
        <w:bottom w:val="none" w:sz="0" w:space="0" w:color="auto"/>
        <w:right w:val="none" w:sz="0" w:space="0" w:color="auto"/>
      </w:divBdr>
    </w:div>
    <w:div w:id="934437643">
      <w:bodyDiv w:val="1"/>
      <w:marLeft w:val="0"/>
      <w:marRight w:val="0"/>
      <w:marTop w:val="0"/>
      <w:marBottom w:val="0"/>
      <w:divBdr>
        <w:top w:val="none" w:sz="0" w:space="0" w:color="auto"/>
        <w:left w:val="none" w:sz="0" w:space="0" w:color="auto"/>
        <w:bottom w:val="none" w:sz="0" w:space="0" w:color="auto"/>
        <w:right w:val="none" w:sz="0" w:space="0" w:color="auto"/>
      </w:divBdr>
    </w:div>
    <w:div w:id="940333957">
      <w:bodyDiv w:val="1"/>
      <w:marLeft w:val="0"/>
      <w:marRight w:val="0"/>
      <w:marTop w:val="0"/>
      <w:marBottom w:val="0"/>
      <w:divBdr>
        <w:top w:val="none" w:sz="0" w:space="0" w:color="auto"/>
        <w:left w:val="none" w:sz="0" w:space="0" w:color="auto"/>
        <w:bottom w:val="none" w:sz="0" w:space="0" w:color="auto"/>
        <w:right w:val="none" w:sz="0" w:space="0" w:color="auto"/>
      </w:divBdr>
    </w:div>
    <w:div w:id="960379950">
      <w:bodyDiv w:val="1"/>
      <w:marLeft w:val="0"/>
      <w:marRight w:val="0"/>
      <w:marTop w:val="0"/>
      <w:marBottom w:val="0"/>
      <w:divBdr>
        <w:top w:val="none" w:sz="0" w:space="0" w:color="auto"/>
        <w:left w:val="none" w:sz="0" w:space="0" w:color="auto"/>
        <w:bottom w:val="none" w:sz="0" w:space="0" w:color="auto"/>
        <w:right w:val="none" w:sz="0" w:space="0" w:color="auto"/>
      </w:divBdr>
    </w:div>
    <w:div w:id="988024329">
      <w:bodyDiv w:val="1"/>
      <w:marLeft w:val="0"/>
      <w:marRight w:val="0"/>
      <w:marTop w:val="0"/>
      <w:marBottom w:val="0"/>
      <w:divBdr>
        <w:top w:val="none" w:sz="0" w:space="0" w:color="auto"/>
        <w:left w:val="none" w:sz="0" w:space="0" w:color="auto"/>
        <w:bottom w:val="none" w:sz="0" w:space="0" w:color="auto"/>
        <w:right w:val="none" w:sz="0" w:space="0" w:color="auto"/>
      </w:divBdr>
    </w:div>
    <w:div w:id="989821740">
      <w:bodyDiv w:val="1"/>
      <w:marLeft w:val="0"/>
      <w:marRight w:val="0"/>
      <w:marTop w:val="0"/>
      <w:marBottom w:val="0"/>
      <w:divBdr>
        <w:top w:val="none" w:sz="0" w:space="0" w:color="auto"/>
        <w:left w:val="none" w:sz="0" w:space="0" w:color="auto"/>
        <w:bottom w:val="none" w:sz="0" w:space="0" w:color="auto"/>
        <w:right w:val="none" w:sz="0" w:space="0" w:color="auto"/>
      </w:divBdr>
    </w:div>
    <w:div w:id="994845265">
      <w:bodyDiv w:val="1"/>
      <w:marLeft w:val="0"/>
      <w:marRight w:val="0"/>
      <w:marTop w:val="0"/>
      <w:marBottom w:val="0"/>
      <w:divBdr>
        <w:top w:val="none" w:sz="0" w:space="0" w:color="auto"/>
        <w:left w:val="none" w:sz="0" w:space="0" w:color="auto"/>
        <w:bottom w:val="none" w:sz="0" w:space="0" w:color="auto"/>
        <w:right w:val="none" w:sz="0" w:space="0" w:color="auto"/>
      </w:divBdr>
    </w:div>
    <w:div w:id="1033117996">
      <w:bodyDiv w:val="1"/>
      <w:marLeft w:val="0"/>
      <w:marRight w:val="0"/>
      <w:marTop w:val="0"/>
      <w:marBottom w:val="0"/>
      <w:divBdr>
        <w:top w:val="none" w:sz="0" w:space="0" w:color="auto"/>
        <w:left w:val="none" w:sz="0" w:space="0" w:color="auto"/>
        <w:bottom w:val="none" w:sz="0" w:space="0" w:color="auto"/>
        <w:right w:val="none" w:sz="0" w:space="0" w:color="auto"/>
      </w:divBdr>
    </w:div>
    <w:div w:id="1045909173">
      <w:bodyDiv w:val="1"/>
      <w:marLeft w:val="0"/>
      <w:marRight w:val="0"/>
      <w:marTop w:val="0"/>
      <w:marBottom w:val="0"/>
      <w:divBdr>
        <w:top w:val="none" w:sz="0" w:space="0" w:color="auto"/>
        <w:left w:val="none" w:sz="0" w:space="0" w:color="auto"/>
        <w:bottom w:val="none" w:sz="0" w:space="0" w:color="auto"/>
        <w:right w:val="none" w:sz="0" w:space="0" w:color="auto"/>
      </w:divBdr>
    </w:div>
    <w:div w:id="1059284541">
      <w:bodyDiv w:val="1"/>
      <w:marLeft w:val="0"/>
      <w:marRight w:val="0"/>
      <w:marTop w:val="0"/>
      <w:marBottom w:val="0"/>
      <w:divBdr>
        <w:top w:val="none" w:sz="0" w:space="0" w:color="auto"/>
        <w:left w:val="none" w:sz="0" w:space="0" w:color="auto"/>
        <w:bottom w:val="none" w:sz="0" w:space="0" w:color="auto"/>
        <w:right w:val="none" w:sz="0" w:space="0" w:color="auto"/>
      </w:divBdr>
    </w:div>
    <w:div w:id="1062170541">
      <w:bodyDiv w:val="1"/>
      <w:marLeft w:val="0"/>
      <w:marRight w:val="0"/>
      <w:marTop w:val="0"/>
      <w:marBottom w:val="0"/>
      <w:divBdr>
        <w:top w:val="none" w:sz="0" w:space="0" w:color="auto"/>
        <w:left w:val="none" w:sz="0" w:space="0" w:color="auto"/>
        <w:bottom w:val="none" w:sz="0" w:space="0" w:color="auto"/>
        <w:right w:val="none" w:sz="0" w:space="0" w:color="auto"/>
      </w:divBdr>
    </w:div>
    <w:div w:id="1082413848">
      <w:bodyDiv w:val="1"/>
      <w:marLeft w:val="0"/>
      <w:marRight w:val="0"/>
      <w:marTop w:val="0"/>
      <w:marBottom w:val="0"/>
      <w:divBdr>
        <w:top w:val="none" w:sz="0" w:space="0" w:color="auto"/>
        <w:left w:val="none" w:sz="0" w:space="0" w:color="auto"/>
        <w:bottom w:val="none" w:sz="0" w:space="0" w:color="auto"/>
        <w:right w:val="none" w:sz="0" w:space="0" w:color="auto"/>
      </w:divBdr>
    </w:div>
    <w:div w:id="1105468661">
      <w:bodyDiv w:val="1"/>
      <w:marLeft w:val="0"/>
      <w:marRight w:val="0"/>
      <w:marTop w:val="0"/>
      <w:marBottom w:val="0"/>
      <w:divBdr>
        <w:top w:val="none" w:sz="0" w:space="0" w:color="auto"/>
        <w:left w:val="none" w:sz="0" w:space="0" w:color="auto"/>
        <w:bottom w:val="none" w:sz="0" w:space="0" w:color="auto"/>
        <w:right w:val="none" w:sz="0" w:space="0" w:color="auto"/>
      </w:divBdr>
    </w:div>
    <w:div w:id="1129666400">
      <w:bodyDiv w:val="1"/>
      <w:marLeft w:val="0"/>
      <w:marRight w:val="0"/>
      <w:marTop w:val="0"/>
      <w:marBottom w:val="0"/>
      <w:divBdr>
        <w:top w:val="none" w:sz="0" w:space="0" w:color="auto"/>
        <w:left w:val="none" w:sz="0" w:space="0" w:color="auto"/>
        <w:bottom w:val="none" w:sz="0" w:space="0" w:color="auto"/>
        <w:right w:val="none" w:sz="0" w:space="0" w:color="auto"/>
      </w:divBdr>
    </w:div>
    <w:div w:id="1157503212">
      <w:bodyDiv w:val="1"/>
      <w:marLeft w:val="0"/>
      <w:marRight w:val="0"/>
      <w:marTop w:val="0"/>
      <w:marBottom w:val="0"/>
      <w:divBdr>
        <w:top w:val="none" w:sz="0" w:space="0" w:color="auto"/>
        <w:left w:val="none" w:sz="0" w:space="0" w:color="auto"/>
        <w:bottom w:val="none" w:sz="0" w:space="0" w:color="auto"/>
        <w:right w:val="none" w:sz="0" w:space="0" w:color="auto"/>
      </w:divBdr>
    </w:div>
    <w:div w:id="1169979577">
      <w:bodyDiv w:val="1"/>
      <w:marLeft w:val="0"/>
      <w:marRight w:val="0"/>
      <w:marTop w:val="0"/>
      <w:marBottom w:val="0"/>
      <w:divBdr>
        <w:top w:val="none" w:sz="0" w:space="0" w:color="auto"/>
        <w:left w:val="none" w:sz="0" w:space="0" w:color="auto"/>
        <w:bottom w:val="none" w:sz="0" w:space="0" w:color="auto"/>
        <w:right w:val="none" w:sz="0" w:space="0" w:color="auto"/>
      </w:divBdr>
    </w:div>
    <w:div w:id="1231765670">
      <w:bodyDiv w:val="1"/>
      <w:marLeft w:val="0"/>
      <w:marRight w:val="0"/>
      <w:marTop w:val="0"/>
      <w:marBottom w:val="0"/>
      <w:divBdr>
        <w:top w:val="none" w:sz="0" w:space="0" w:color="auto"/>
        <w:left w:val="none" w:sz="0" w:space="0" w:color="auto"/>
        <w:bottom w:val="none" w:sz="0" w:space="0" w:color="auto"/>
        <w:right w:val="none" w:sz="0" w:space="0" w:color="auto"/>
      </w:divBdr>
    </w:div>
    <w:div w:id="1269196727">
      <w:bodyDiv w:val="1"/>
      <w:marLeft w:val="0"/>
      <w:marRight w:val="0"/>
      <w:marTop w:val="0"/>
      <w:marBottom w:val="0"/>
      <w:divBdr>
        <w:top w:val="none" w:sz="0" w:space="0" w:color="auto"/>
        <w:left w:val="none" w:sz="0" w:space="0" w:color="auto"/>
        <w:bottom w:val="none" w:sz="0" w:space="0" w:color="auto"/>
        <w:right w:val="none" w:sz="0" w:space="0" w:color="auto"/>
      </w:divBdr>
    </w:div>
    <w:div w:id="1271008470">
      <w:bodyDiv w:val="1"/>
      <w:marLeft w:val="0"/>
      <w:marRight w:val="0"/>
      <w:marTop w:val="0"/>
      <w:marBottom w:val="0"/>
      <w:divBdr>
        <w:top w:val="none" w:sz="0" w:space="0" w:color="auto"/>
        <w:left w:val="none" w:sz="0" w:space="0" w:color="auto"/>
        <w:bottom w:val="none" w:sz="0" w:space="0" w:color="auto"/>
        <w:right w:val="none" w:sz="0" w:space="0" w:color="auto"/>
      </w:divBdr>
    </w:div>
    <w:div w:id="1281691284">
      <w:bodyDiv w:val="1"/>
      <w:marLeft w:val="0"/>
      <w:marRight w:val="0"/>
      <w:marTop w:val="0"/>
      <w:marBottom w:val="0"/>
      <w:divBdr>
        <w:top w:val="none" w:sz="0" w:space="0" w:color="auto"/>
        <w:left w:val="none" w:sz="0" w:space="0" w:color="auto"/>
        <w:bottom w:val="none" w:sz="0" w:space="0" w:color="auto"/>
        <w:right w:val="none" w:sz="0" w:space="0" w:color="auto"/>
      </w:divBdr>
    </w:div>
    <w:div w:id="1289431941">
      <w:bodyDiv w:val="1"/>
      <w:marLeft w:val="0"/>
      <w:marRight w:val="0"/>
      <w:marTop w:val="0"/>
      <w:marBottom w:val="0"/>
      <w:divBdr>
        <w:top w:val="none" w:sz="0" w:space="0" w:color="auto"/>
        <w:left w:val="none" w:sz="0" w:space="0" w:color="auto"/>
        <w:bottom w:val="none" w:sz="0" w:space="0" w:color="auto"/>
        <w:right w:val="none" w:sz="0" w:space="0" w:color="auto"/>
      </w:divBdr>
    </w:div>
    <w:div w:id="1298879665">
      <w:bodyDiv w:val="1"/>
      <w:marLeft w:val="0"/>
      <w:marRight w:val="0"/>
      <w:marTop w:val="0"/>
      <w:marBottom w:val="0"/>
      <w:divBdr>
        <w:top w:val="none" w:sz="0" w:space="0" w:color="auto"/>
        <w:left w:val="none" w:sz="0" w:space="0" w:color="auto"/>
        <w:bottom w:val="none" w:sz="0" w:space="0" w:color="auto"/>
        <w:right w:val="none" w:sz="0" w:space="0" w:color="auto"/>
      </w:divBdr>
    </w:div>
    <w:div w:id="1311398692">
      <w:bodyDiv w:val="1"/>
      <w:marLeft w:val="0"/>
      <w:marRight w:val="0"/>
      <w:marTop w:val="0"/>
      <w:marBottom w:val="0"/>
      <w:divBdr>
        <w:top w:val="none" w:sz="0" w:space="0" w:color="auto"/>
        <w:left w:val="none" w:sz="0" w:space="0" w:color="auto"/>
        <w:bottom w:val="none" w:sz="0" w:space="0" w:color="auto"/>
        <w:right w:val="none" w:sz="0" w:space="0" w:color="auto"/>
      </w:divBdr>
    </w:div>
    <w:div w:id="1344895181">
      <w:bodyDiv w:val="1"/>
      <w:marLeft w:val="0"/>
      <w:marRight w:val="0"/>
      <w:marTop w:val="0"/>
      <w:marBottom w:val="0"/>
      <w:divBdr>
        <w:top w:val="none" w:sz="0" w:space="0" w:color="auto"/>
        <w:left w:val="none" w:sz="0" w:space="0" w:color="auto"/>
        <w:bottom w:val="none" w:sz="0" w:space="0" w:color="auto"/>
        <w:right w:val="none" w:sz="0" w:space="0" w:color="auto"/>
      </w:divBdr>
    </w:div>
    <w:div w:id="1377923314">
      <w:bodyDiv w:val="1"/>
      <w:marLeft w:val="0"/>
      <w:marRight w:val="0"/>
      <w:marTop w:val="0"/>
      <w:marBottom w:val="0"/>
      <w:divBdr>
        <w:top w:val="none" w:sz="0" w:space="0" w:color="auto"/>
        <w:left w:val="none" w:sz="0" w:space="0" w:color="auto"/>
        <w:bottom w:val="none" w:sz="0" w:space="0" w:color="auto"/>
        <w:right w:val="none" w:sz="0" w:space="0" w:color="auto"/>
      </w:divBdr>
    </w:div>
    <w:div w:id="1391424772">
      <w:bodyDiv w:val="1"/>
      <w:marLeft w:val="0"/>
      <w:marRight w:val="0"/>
      <w:marTop w:val="0"/>
      <w:marBottom w:val="0"/>
      <w:divBdr>
        <w:top w:val="none" w:sz="0" w:space="0" w:color="auto"/>
        <w:left w:val="none" w:sz="0" w:space="0" w:color="auto"/>
        <w:bottom w:val="none" w:sz="0" w:space="0" w:color="auto"/>
        <w:right w:val="none" w:sz="0" w:space="0" w:color="auto"/>
      </w:divBdr>
    </w:div>
    <w:div w:id="1403483503">
      <w:bodyDiv w:val="1"/>
      <w:marLeft w:val="0"/>
      <w:marRight w:val="0"/>
      <w:marTop w:val="0"/>
      <w:marBottom w:val="0"/>
      <w:divBdr>
        <w:top w:val="none" w:sz="0" w:space="0" w:color="auto"/>
        <w:left w:val="none" w:sz="0" w:space="0" w:color="auto"/>
        <w:bottom w:val="none" w:sz="0" w:space="0" w:color="auto"/>
        <w:right w:val="none" w:sz="0" w:space="0" w:color="auto"/>
      </w:divBdr>
    </w:div>
    <w:div w:id="1418215150">
      <w:bodyDiv w:val="1"/>
      <w:marLeft w:val="0"/>
      <w:marRight w:val="0"/>
      <w:marTop w:val="0"/>
      <w:marBottom w:val="0"/>
      <w:divBdr>
        <w:top w:val="none" w:sz="0" w:space="0" w:color="auto"/>
        <w:left w:val="none" w:sz="0" w:space="0" w:color="auto"/>
        <w:bottom w:val="none" w:sz="0" w:space="0" w:color="auto"/>
        <w:right w:val="none" w:sz="0" w:space="0" w:color="auto"/>
      </w:divBdr>
    </w:div>
    <w:div w:id="1423646065">
      <w:bodyDiv w:val="1"/>
      <w:marLeft w:val="0"/>
      <w:marRight w:val="0"/>
      <w:marTop w:val="0"/>
      <w:marBottom w:val="0"/>
      <w:divBdr>
        <w:top w:val="none" w:sz="0" w:space="0" w:color="auto"/>
        <w:left w:val="none" w:sz="0" w:space="0" w:color="auto"/>
        <w:bottom w:val="none" w:sz="0" w:space="0" w:color="auto"/>
        <w:right w:val="none" w:sz="0" w:space="0" w:color="auto"/>
      </w:divBdr>
    </w:div>
    <w:div w:id="1453935438">
      <w:bodyDiv w:val="1"/>
      <w:marLeft w:val="0"/>
      <w:marRight w:val="0"/>
      <w:marTop w:val="0"/>
      <w:marBottom w:val="0"/>
      <w:divBdr>
        <w:top w:val="none" w:sz="0" w:space="0" w:color="auto"/>
        <w:left w:val="none" w:sz="0" w:space="0" w:color="auto"/>
        <w:bottom w:val="none" w:sz="0" w:space="0" w:color="auto"/>
        <w:right w:val="none" w:sz="0" w:space="0" w:color="auto"/>
      </w:divBdr>
    </w:div>
    <w:div w:id="1460028368">
      <w:bodyDiv w:val="1"/>
      <w:marLeft w:val="0"/>
      <w:marRight w:val="0"/>
      <w:marTop w:val="0"/>
      <w:marBottom w:val="0"/>
      <w:divBdr>
        <w:top w:val="none" w:sz="0" w:space="0" w:color="auto"/>
        <w:left w:val="none" w:sz="0" w:space="0" w:color="auto"/>
        <w:bottom w:val="none" w:sz="0" w:space="0" w:color="auto"/>
        <w:right w:val="none" w:sz="0" w:space="0" w:color="auto"/>
      </w:divBdr>
    </w:div>
    <w:div w:id="1461612895">
      <w:bodyDiv w:val="1"/>
      <w:marLeft w:val="0"/>
      <w:marRight w:val="0"/>
      <w:marTop w:val="0"/>
      <w:marBottom w:val="0"/>
      <w:divBdr>
        <w:top w:val="none" w:sz="0" w:space="0" w:color="auto"/>
        <w:left w:val="none" w:sz="0" w:space="0" w:color="auto"/>
        <w:bottom w:val="none" w:sz="0" w:space="0" w:color="auto"/>
        <w:right w:val="none" w:sz="0" w:space="0" w:color="auto"/>
      </w:divBdr>
    </w:div>
    <w:div w:id="1480000483">
      <w:bodyDiv w:val="1"/>
      <w:marLeft w:val="0"/>
      <w:marRight w:val="0"/>
      <w:marTop w:val="0"/>
      <w:marBottom w:val="0"/>
      <w:divBdr>
        <w:top w:val="none" w:sz="0" w:space="0" w:color="auto"/>
        <w:left w:val="none" w:sz="0" w:space="0" w:color="auto"/>
        <w:bottom w:val="none" w:sz="0" w:space="0" w:color="auto"/>
        <w:right w:val="none" w:sz="0" w:space="0" w:color="auto"/>
      </w:divBdr>
    </w:div>
    <w:div w:id="1480728037">
      <w:bodyDiv w:val="1"/>
      <w:marLeft w:val="0"/>
      <w:marRight w:val="0"/>
      <w:marTop w:val="0"/>
      <w:marBottom w:val="0"/>
      <w:divBdr>
        <w:top w:val="none" w:sz="0" w:space="0" w:color="auto"/>
        <w:left w:val="none" w:sz="0" w:space="0" w:color="auto"/>
        <w:bottom w:val="none" w:sz="0" w:space="0" w:color="auto"/>
        <w:right w:val="none" w:sz="0" w:space="0" w:color="auto"/>
      </w:divBdr>
    </w:div>
    <w:div w:id="1493108762">
      <w:bodyDiv w:val="1"/>
      <w:marLeft w:val="0"/>
      <w:marRight w:val="0"/>
      <w:marTop w:val="0"/>
      <w:marBottom w:val="0"/>
      <w:divBdr>
        <w:top w:val="none" w:sz="0" w:space="0" w:color="auto"/>
        <w:left w:val="none" w:sz="0" w:space="0" w:color="auto"/>
        <w:bottom w:val="none" w:sz="0" w:space="0" w:color="auto"/>
        <w:right w:val="none" w:sz="0" w:space="0" w:color="auto"/>
      </w:divBdr>
    </w:div>
    <w:div w:id="1523668464">
      <w:bodyDiv w:val="1"/>
      <w:marLeft w:val="0"/>
      <w:marRight w:val="0"/>
      <w:marTop w:val="0"/>
      <w:marBottom w:val="0"/>
      <w:divBdr>
        <w:top w:val="none" w:sz="0" w:space="0" w:color="auto"/>
        <w:left w:val="none" w:sz="0" w:space="0" w:color="auto"/>
        <w:bottom w:val="none" w:sz="0" w:space="0" w:color="auto"/>
        <w:right w:val="none" w:sz="0" w:space="0" w:color="auto"/>
      </w:divBdr>
    </w:div>
    <w:div w:id="1532843881">
      <w:bodyDiv w:val="1"/>
      <w:marLeft w:val="0"/>
      <w:marRight w:val="0"/>
      <w:marTop w:val="0"/>
      <w:marBottom w:val="0"/>
      <w:divBdr>
        <w:top w:val="none" w:sz="0" w:space="0" w:color="auto"/>
        <w:left w:val="none" w:sz="0" w:space="0" w:color="auto"/>
        <w:bottom w:val="none" w:sz="0" w:space="0" w:color="auto"/>
        <w:right w:val="none" w:sz="0" w:space="0" w:color="auto"/>
      </w:divBdr>
    </w:div>
    <w:div w:id="1540436270">
      <w:bodyDiv w:val="1"/>
      <w:marLeft w:val="0"/>
      <w:marRight w:val="0"/>
      <w:marTop w:val="0"/>
      <w:marBottom w:val="0"/>
      <w:divBdr>
        <w:top w:val="none" w:sz="0" w:space="0" w:color="auto"/>
        <w:left w:val="none" w:sz="0" w:space="0" w:color="auto"/>
        <w:bottom w:val="none" w:sz="0" w:space="0" w:color="auto"/>
        <w:right w:val="none" w:sz="0" w:space="0" w:color="auto"/>
      </w:divBdr>
    </w:div>
    <w:div w:id="1550189302">
      <w:bodyDiv w:val="1"/>
      <w:marLeft w:val="0"/>
      <w:marRight w:val="0"/>
      <w:marTop w:val="0"/>
      <w:marBottom w:val="0"/>
      <w:divBdr>
        <w:top w:val="none" w:sz="0" w:space="0" w:color="auto"/>
        <w:left w:val="none" w:sz="0" w:space="0" w:color="auto"/>
        <w:bottom w:val="none" w:sz="0" w:space="0" w:color="auto"/>
        <w:right w:val="none" w:sz="0" w:space="0" w:color="auto"/>
      </w:divBdr>
    </w:div>
    <w:div w:id="1560480034">
      <w:bodyDiv w:val="1"/>
      <w:marLeft w:val="0"/>
      <w:marRight w:val="0"/>
      <w:marTop w:val="0"/>
      <w:marBottom w:val="0"/>
      <w:divBdr>
        <w:top w:val="none" w:sz="0" w:space="0" w:color="auto"/>
        <w:left w:val="none" w:sz="0" w:space="0" w:color="auto"/>
        <w:bottom w:val="none" w:sz="0" w:space="0" w:color="auto"/>
        <w:right w:val="none" w:sz="0" w:space="0" w:color="auto"/>
      </w:divBdr>
    </w:div>
    <w:div w:id="1561672550">
      <w:bodyDiv w:val="1"/>
      <w:marLeft w:val="0"/>
      <w:marRight w:val="0"/>
      <w:marTop w:val="0"/>
      <w:marBottom w:val="0"/>
      <w:divBdr>
        <w:top w:val="none" w:sz="0" w:space="0" w:color="auto"/>
        <w:left w:val="none" w:sz="0" w:space="0" w:color="auto"/>
        <w:bottom w:val="none" w:sz="0" w:space="0" w:color="auto"/>
        <w:right w:val="none" w:sz="0" w:space="0" w:color="auto"/>
      </w:divBdr>
    </w:div>
    <w:div w:id="1573083533">
      <w:bodyDiv w:val="1"/>
      <w:marLeft w:val="0"/>
      <w:marRight w:val="0"/>
      <w:marTop w:val="0"/>
      <w:marBottom w:val="0"/>
      <w:divBdr>
        <w:top w:val="none" w:sz="0" w:space="0" w:color="auto"/>
        <w:left w:val="none" w:sz="0" w:space="0" w:color="auto"/>
        <w:bottom w:val="none" w:sz="0" w:space="0" w:color="auto"/>
        <w:right w:val="none" w:sz="0" w:space="0" w:color="auto"/>
      </w:divBdr>
    </w:div>
    <w:div w:id="1573344397">
      <w:bodyDiv w:val="1"/>
      <w:marLeft w:val="0"/>
      <w:marRight w:val="0"/>
      <w:marTop w:val="0"/>
      <w:marBottom w:val="0"/>
      <w:divBdr>
        <w:top w:val="none" w:sz="0" w:space="0" w:color="auto"/>
        <w:left w:val="none" w:sz="0" w:space="0" w:color="auto"/>
        <w:bottom w:val="none" w:sz="0" w:space="0" w:color="auto"/>
        <w:right w:val="none" w:sz="0" w:space="0" w:color="auto"/>
      </w:divBdr>
    </w:div>
    <w:div w:id="1578785370">
      <w:bodyDiv w:val="1"/>
      <w:marLeft w:val="0"/>
      <w:marRight w:val="0"/>
      <w:marTop w:val="0"/>
      <w:marBottom w:val="0"/>
      <w:divBdr>
        <w:top w:val="none" w:sz="0" w:space="0" w:color="auto"/>
        <w:left w:val="none" w:sz="0" w:space="0" w:color="auto"/>
        <w:bottom w:val="none" w:sz="0" w:space="0" w:color="auto"/>
        <w:right w:val="none" w:sz="0" w:space="0" w:color="auto"/>
      </w:divBdr>
    </w:div>
    <w:div w:id="1588269857">
      <w:bodyDiv w:val="1"/>
      <w:marLeft w:val="0"/>
      <w:marRight w:val="0"/>
      <w:marTop w:val="0"/>
      <w:marBottom w:val="0"/>
      <w:divBdr>
        <w:top w:val="none" w:sz="0" w:space="0" w:color="auto"/>
        <w:left w:val="none" w:sz="0" w:space="0" w:color="auto"/>
        <w:bottom w:val="none" w:sz="0" w:space="0" w:color="auto"/>
        <w:right w:val="none" w:sz="0" w:space="0" w:color="auto"/>
      </w:divBdr>
    </w:div>
    <w:div w:id="1596551357">
      <w:bodyDiv w:val="1"/>
      <w:marLeft w:val="0"/>
      <w:marRight w:val="0"/>
      <w:marTop w:val="0"/>
      <w:marBottom w:val="0"/>
      <w:divBdr>
        <w:top w:val="none" w:sz="0" w:space="0" w:color="auto"/>
        <w:left w:val="none" w:sz="0" w:space="0" w:color="auto"/>
        <w:bottom w:val="none" w:sz="0" w:space="0" w:color="auto"/>
        <w:right w:val="none" w:sz="0" w:space="0" w:color="auto"/>
      </w:divBdr>
    </w:div>
    <w:div w:id="1608460038">
      <w:bodyDiv w:val="1"/>
      <w:marLeft w:val="0"/>
      <w:marRight w:val="0"/>
      <w:marTop w:val="0"/>
      <w:marBottom w:val="0"/>
      <w:divBdr>
        <w:top w:val="none" w:sz="0" w:space="0" w:color="auto"/>
        <w:left w:val="none" w:sz="0" w:space="0" w:color="auto"/>
        <w:bottom w:val="none" w:sz="0" w:space="0" w:color="auto"/>
        <w:right w:val="none" w:sz="0" w:space="0" w:color="auto"/>
      </w:divBdr>
    </w:div>
    <w:div w:id="1647707001">
      <w:bodyDiv w:val="1"/>
      <w:marLeft w:val="0"/>
      <w:marRight w:val="0"/>
      <w:marTop w:val="0"/>
      <w:marBottom w:val="0"/>
      <w:divBdr>
        <w:top w:val="none" w:sz="0" w:space="0" w:color="auto"/>
        <w:left w:val="none" w:sz="0" w:space="0" w:color="auto"/>
        <w:bottom w:val="none" w:sz="0" w:space="0" w:color="auto"/>
        <w:right w:val="none" w:sz="0" w:space="0" w:color="auto"/>
      </w:divBdr>
    </w:div>
    <w:div w:id="1648968781">
      <w:bodyDiv w:val="1"/>
      <w:marLeft w:val="0"/>
      <w:marRight w:val="0"/>
      <w:marTop w:val="0"/>
      <w:marBottom w:val="0"/>
      <w:divBdr>
        <w:top w:val="none" w:sz="0" w:space="0" w:color="auto"/>
        <w:left w:val="none" w:sz="0" w:space="0" w:color="auto"/>
        <w:bottom w:val="none" w:sz="0" w:space="0" w:color="auto"/>
        <w:right w:val="none" w:sz="0" w:space="0" w:color="auto"/>
      </w:divBdr>
    </w:div>
    <w:div w:id="1666124610">
      <w:bodyDiv w:val="1"/>
      <w:marLeft w:val="0"/>
      <w:marRight w:val="0"/>
      <w:marTop w:val="0"/>
      <w:marBottom w:val="0"/>
      <w:divBdr>
        <w:top w:val="none" w:sz="0" w:space="0" w:color="auto"/>
        <w:left w:val="none" w:sz="0" w:space="0" w:color="auto"/>
        <w:bottom w:val="none" w:sz="0" w:space="0" w:color="auto"/>
        <w:right w:val="none" w:sz="0" w:space="0" w:color="auto"/>
      </w:divBdr>
    </w:div>
    <w:div w:id="1668944541">
      <w:bodyDiv w:val="1"/>
      <w:marLeft w:val="0"/>
      <w:marRight w:val="0"/>
      <w:marTop w:val="0"/>
      <w:marBottom w:val="0"/>
      <w:divBdr>
        <w:top w:val="none" w:sz="0" w:space="0" w:color="auto"/>
        <w:left w:val="none" w:sz="0" w:space="0" w:color="auto"/>
        <w:bottom w:val="none" w:sz="0" w:space="0" w:color="auto"/>
        <w:right w:val="none" w:sz="0" w:space="0" w:color="auto"/>
      </w:divBdr>
    </w:div>
    <w:div w:id="1701278660">
      <w:bodyDiv w:val="1"/>
      <w:marLeft w:val="0"/>
      <w:marRight w:val="0"/>
      <w:marTop w:val="0"/>
      <w:marBottom w:val="0"/>
      <w:divBdr>
        <w:top w:val="none" w:sz="0" w:space="0" w:color="auto"/>
        <w:left w:val="none" w:sz="0" w:space="0" w:color="auto"/>
        <w:bottom w:val="none" w:sz="0" w:space="0" w:color="auto"/>
        <w:right w:val="none" w:sz="0" w:space="0" w:color="auto"/>
      </w:divBdr>
    </w:div>
    <w:div w:id="1715108221">
      <w:bodyDiv w:val="1"/>
      <w:marLeft w:val="0"/>
      <w:marRight w:val="0"/>
      <w:marTop w:val="0"/>
      <w:marBottom w:val="0"/>
      <w:divBdr>
        <w:top w:val="none" w:sz="0" w:space="0" w:color="auto"/>
        <w:left w:val="none" w:sz="0" w:space="0" w:color="auto"/>
        <w:bottom w:val="none" w:sz="0" w:space="0" w:color="auto"/>
        <w:right w:val="none" w:sz="0" w:space="0" w:color="auto"/>
      </w:divBdr>
    </w:div>
    <w:div w:id="1725788729">
      <w:bodyDiv w:val="1"/>
      <w:marLeft w:val="0"/>
      <w:marRight w:val="0"/>
      <w:marTop w:val="0"/>
      <w:marBottom w:val="0"/>
      <w:divBdr>
        <w:top w:val="none" w:sz="0" w:space="0" w:color="auto"/>
        <w:left w:val="none" w:sz="0" w:space="0" w:color="auto"/>
        <w:bottom w:val="none" w:sz="0" w:space="0" w:color="auto"/>
        <w:right w:val="none" w:sz="0" w:space="0" w:color="auto"/>
      </w:divBdr>
    </w:div>
    <w:div w:id="1752461343">
      <w:bodyDiv w:val="1"/>
      <w:marLeft w:val="0"/>
      <w:marRight w:val="0"/>
      <w:marTop w:val="0"/>
      <w:marBottom w:val="0"/>
      <w:divBdr>
        <w:top w:val="none" w:sz="0" w:space="0" w:color="auto"/>
        <w:left w:val="none" w:sz="0" w:space="0" w:color="auto"/>
        <w:bottom w:val="none" w:sz="0" w:space="0" w:color="auto"/>
        <w:right w:val="none" w:sz="0" w:space="0" w:color="auto"/>
      </w:divBdr>
    </w:div>
    <w:div w:id="1755660169">
      <w:bodyDiv w:val="1"/>
      <w:marLeft w:val="0"/>
      <w:marRight w:val="0"/>
      <w:marTop w:val="0"/>
      <w:marBottom w:val="0"/>
      <w:divBdr>
        <w:top w:val="none" w:sz="0" w:space="0" w:color="auto"/>
        <w:left w:val="none" w:sz="0" w:space="0" w:color="auto"/>
        <w:bottom w:val="none" w:sz="0" w:space="0" w:color="auto"/>
        <w:right w:val="none" w:sz="0" w:space="0" w:color="auto"/>
      </w:divBdr>
    </w:div>
    <w:div w:id="1757706475">
      <w:bodyDiv w:val="1"/>
      <w:marLeft w:val="0"/>
      <w:marRight w:val="0"/>
      <w:marTop w:val="0"/>
      <w:marBottom w:val="0"/>
      <w:divBdr>
        <w:top w:val="none" w:sz="0" w:space="0" w:color="auto"/>
        <w:left w:val="none" w:sz="0" w:space="0" w:color="auto"/>
        <w:bottom w:val="none" w:sz="0" w:space="0" w:color="auto"/>
        <w:right w:val="none" w:sz="0" w:space="0" w:color="auto"/>
      </w:divBdr>
    </w:div>
    <w:div w:id="1772622714">
      <w:bodyDiv w:val="1"/>
      <w:marLeft w:val="0"/>
      <w:marRight w:val="0"/>
      <w:marTop w:val="0"/>
      <w:marBottom w:val="0"/>
      <w:divBdr>
        <w:top w:val="none" w:sz="0" w:space="0" w:color="auto"/>
        <w:left w:val="none" w:sz="0" w:space="0" w:color="auto"/>
        <w:bottom w:val="none" w:sz="0" w:space="0" w:color="auto"/>
        <w:right w:val="none" w:sz="0" w:space="0" w:color="auto"/>
      </w:divBdr>
    </w:div>
    <w:div w:id="1805807552">
      <w:bodyDiv w:val="1"/>
      <w:marLeft w:val="0"/>
      <w:marRight w:val="0"/>
      <w:marTop w:val="0"/>
      <w:marBottom w:val="0"/>
      <w:divBdr>
        <w:top w:val="none" w:sz="0" w:space="0" w:color="auto"/>
        <w:left w:val="none" w:sz="0" w:space="0" w:color="auto"/>
        <w:bottom w:val="none" w:sz="0" w:space="0" w:color="auto"/>
        <w:right w:val="none" w:sz="0" w:space="0" w:color="auto"/>
      </w:divBdr>
    </w:div>
    <w:div w:id="1811286304">
      <w:bodyDiv w:val="1"/>
      <w:marLeft w:val="0"/>
      <w:marRight w:val="0"/>
      <w:marTop w:val="0"/>
      <w:marBottom w:val="0"/>
      <w:divBdr>
        <w:top w:val="none" w:sz="0" w:space="0" w:color="auto"/>
        <w:left w:val="none" w:sz="0" w:space="0" w:color="auto"/>
        <w:bottom w:val="none" w:sz="0" w:space="0" w:color="auto"/>
        <w:right w:val="none" w:sz="0" w:space="0" w:color="auto"/>
      </w:divBdr>
    </w:div>
    <w:div w:id="1900625524">
      <w:bodyDiv w:val="1"/>
      <w:marLeft w:val="0"/>
      <w:marRight w:val="0"/>
      <w:marTop w:val="0"/>
      <w:marBottom w:val="0"/>
      <w:divBdr>
        <w:top w:val="none" w:sz="0" w:space="0" w:color="auto"/>
        <w:left w:val="none" w:sz="0" w:space="0" w:color="auto"/>
        <w:bottom w:val="none" w:sz="0" w:space="0" w:color="auto"/>
        <w:right w:val="none" w:sz="0" w:space="0" w:color="auto"/>
      </w:divBdr>
    </w:div>
    <w:div w:id="1923837135">
      <w:bodyDiv w:val="1"/>
      <w:marLeft w:val="0"/>
      <w:marRight w:val="0"/>
      <w:marTop w:val="0"/>
      <w:marBottom w:val="0"/>
      <w:divBdr>
        <w:top w:val="none" w:sz="0" w:space="0" w:color="auto"/>
        <w:left w:val="none" w:sz="0" w:space="0" w:color="auto"/>
        <w:bottom w:val="none" w:sz="0" w:space="0" w:color="auto"/>
        <w:right w:val="none" w:sz="0" w:space="0" w:color="auto"/>
      </w:divBdr>
    </w:div>
    <w:div w:id="1962805084">
      <w:bodyDiv w:val="1"/>
      <w:marLeft w:val="0"/>
      <w:marRight w:val="0"/>
      <w:marTop w:val="0"/>
      <w:marBottom w:val="0"/>
      <w:divBdr>
        <w:top w:val="none" w:sz="0" w:space="0" w:color="auto"/>
        <w:left w:val="none" w:sz="0" w:space="0" w:color="auto"/>
        <w:bottom w:val="none" w:sz="0" w:space="0" w:color="auto"/>
        <w:right w:val="none" w:sz="0" w:space="0" w:color="auto"/>
      </w:divBdr>
    </w:div>
    <w:div w:id="1967273238">
      <w:bodyDiv w:val="1"/>
      <w:marLeft w:val="0"/>
      <w:marRight w:val="0"/>
      <w:marTop w:val="0"/>
      <w:marBottom w:val="0"/>
      <w:divBdr>
        <w:top w:val="none" w:sz="0" w:space="0" w:color="auto"/>
        <w:left w:val="none" w:sz="0" w:space="0" w:color="auto"/>
        <w:bottom w:val="none" w:sz="0" w:space="0" w:color="auto"/>
        <w:right w:val="none" w:sz="0" w:space="0" w:color="auto"/>
      </w:divBdr>
    </w:div>
    <w:div w:id="1983073231">
      <w:bodyDiv w:val="1"/>
      <w:marLeft w:val="0"/>
      <w:marRight w:val="0"/>
      <w:marTop w:val="0"/>
      <w:marBottom w:val="0"/>
      <w:divBdr>
        <w:top w:val="none" w:sz="0" w:space="0" w:color="auto"/>
        <w:left w:val="none" w:sz="0" w:space="0" w:color="auto"/>
        <w:bottom w:val="none" w:sz="0" w:space="0" w:color="auto"/>
        <w:right w:val="none" w:sz="0" w:space="0" w:color="auto"/>
      </w:divBdr>
    </w:div>
    <w:div w:id="1992899513">
      <w:bodyDiv w:val="1"/>
      <w:marLeft w:val="0"/>
      <w:marRight w:val="0"/>
      <w:marTop w:val="0"/>
      <w:marBottom w:val="0"/>
      <w:divBdr>
        <w:top w:val="none" w:sz="0" w:space="0" w:color="auto"/>
        <w:left w:val="none" w:sz="0" w:space="0" w:color="auto"/>
        <w:bottom w:val="none" w:sz="0" w:space="0" w:color="auto"/>
        <w:right w:val="none" w:sz="0" w:space="0" w:color="auto"/>
      </w:divBdr>
    </w:div>
    <w:div w:id="1992899922">
      <w:bodyDiv w:val="1"/>
      <w:marLeft w:val="0"/>
      <w:marRight w:val="0"/>
      <w:marTop w:val="0"/>
      <w:marBottom w:val="0"/>
      <w:divBdr>
        <w:top w:val="none" w:sz="0" w:space="0" w:color="auto"/>
        <w:left w:val="none" w:sz="0" w:space="0" w:color="auto"/>
        <w:bottom w:val="none" w:sz="0" w:space="0" w:color="auto"/>
        <w:right w:val="none" w:sz="0" w:space="0" w:color="auto"/>
      </w:divBdr>
    </w:div>
    <w:div w:id="2003466124">
      <w:bodyDiv w:val="1"/>
      <w:marLeft w:val="0"/>
      <w:marRight w:val="0"/>
      <w:marTop w:val="0"/>
      <w:marBottom w:val="0"/>
      <w:divBdr>
        <w:top w:val="none" w:sz="0" w:space="0" w:color="auto"/>
        <w:left w:val="none" w:sz="0" w:space="0" w:color="auto"/>
        <w:bottom w:val="none" w:sz="0" w:space="0" w:color="auto"/>
        <w:right w:val="none" w:sz="0" w:space="0" w:color="auto"/>
      </w:divBdr>
    </w:div>
    <w:div w:id="2086101290">
      <w:bodyDiv w:val="1"/>
      <w:marLeft w:val="0"/>
      <w:marRight w:val="0"/>
      <w:marTop w:val="0"/>
      <w:marBottom w:val="0"/>
      <w:divBdr>
        <w:top w:val="none" w:sz="0" w:space="0" w:color="auto"/>
        <w:left w:val="none" w:sz="0" w:space="0" w:color="auto"/>
        <w:bottom w:val="none" w:sz="0" w:space="0" w:color="auto"/>
        <w:right w:val="none" w:sz="0" w:space="0" w:color="auto"/>
      </w:divBdr>
    </w:div>
    <w:div w:id="2106875864">
      <w:bodyDiv w:val="1"/>
      <w:marLeft w:val="0"/>
      <w:marRight w:val="0"/>
      <w:marTop w:val="0"/>
      <w:marBottom w:val="0"/>
      <w:divBdr>
        <w:top w:val="none" w:sz="0" w:space="0" w:color="auto"/>
        <w:left w:val="none" w:sz="0" w:space="0" w:color="auto"/>
        <w:bottom w:val="none" w:sz="0" w:space="0" w:color="auto"/>
        <w:right w:val="none" w:sz="0" w:space="0" w:color="auto"/>
      </w:divBdr>
    </w:div>
    <w:div w:id="2117479843">
      <w:bodyDiv w:val="1"/>
      <w:marLeft w:val="0"/>
      <w:marRight w:val="0"/>
      <w:marTop w:val="0"/>
      <w:marBottom w:val="0"/>
      <w:divBdr>
        <w:top w:val="none" w:sz="0" w:space="0" w:color="auto"/>
        <w:left w:val="none" w:sz="0" w:space="0" w:color="auto"/>
        <w:bottom w:val="none" w:sz="0" w:space="0" w:color="auto"/>
        <w:right w:val="none" w:sz="0" w:space="0" w:color="auto"/>
      </w:divBdr>
    </w:div>
    <w:div w:id="2120373461">
      <w:bodyDiv w:val="1"/>
      <w:marLeft w:val="0"/>
      <w:marRight w:val="0"/>
      <w:marTop w:val="0"/>
      <w:marBottom w:val="0"/>
      <w:divBdr>
        <w:top w:val="none" w:sz="0" w:space="0" w:color="auto"/>
        <w:left w:val="none" w:sz="0" w:space="0" w:color="auto"/>
        <w:bottom w:val="none" w:sz="0" w:space="0" w:color="auto"/>
        <w:right w:val="none" w:sz="0" w:space="0" w:color="auto"/>
      </w:divBdr>
    </w:div>
    <w:div w:id="2126536169">
      <w:bodyDiv w:val="1"/>
      <w:marLeft w:val="0"/>
      <w:marRight w:val="0"/>
      <w:marTop w:val="0"/>
      <w:marBottom w:val="0"/>
      <w:divBdr>
        <w:top w:val="none" w:sz="0" w:space="0" w:color="auto"/>
        <w:left w:val="none" w:sz="0" w:space="0" w:color="auto"/>
        <w:bottom w:val="none" w:sz="0" w:space="0" w:color="auto"/>
        <w:right w:val="none" w:sz="0" w:space="0" w:color="auto"/>
      </w:divBdr>
    </w:div>
    <w:div w:id="2130274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fHJp/JVyt9uza7T0heCtx22hA==">AMUW2mUq6f7XwePb/HS/1VVRIK/BZfBN13Ui7YXj5kVk9/XqKKo2KEEbBwqVwbQVNAdtMhpkfWpx4wTTO1z6y06Z3g/iPTPiPvbYF8LXH4ieQSKe0FQ4InqmpKo6hJcoIKv48L8jzTxF6ZS7YSCLN/o+Efhc9b5VZuy3paG3HxHm7OIvUX3P0H8DLEDsvtspY2bck3FoiCdSo6vnjj9K4JQukWDmUbBh9gK+5DnkV9neXHCXT5Ggpd29Y1b61AN0qTQuRmDB8uGpv44n1X+Wvp+L3mJ0OxgTnMoRS4pM7zfdkonkr4cW3NtozIbh5Ds/YaimbeERQ+GtMZ1SimSzUlRuwvWRAqNv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0A3002-2BAF-454A-944E-27AAFD95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8540</Words>
  <Characters>46121</Characters>
  <Application>Microsoft Macintosh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Angélica R. Gama</dc:creator>
  <cp:keywords/>
  <dc:description/>
  <cp:lastModifiedBy>Usuário do Microsoft Office</cp:lastModifiedBy>
  <cp:revision>5</cp:revision>
  <dcterms:created xsi:type="dcterms:W3CDTF">2024-02-20T15:16:00Z</dcterms:created>
  <dcterms:modified xsi:type="dcterms:W3CDTF">2025-03-10T04:54:00Z</dcterms:modified>
</cp:coreProperties>
</file>