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6D49" w14:textId="6A5EB3AD" w:rsidR="00666873" w:rsidRPr="00B30B1F" w:rsidRDefault="00B414F7" w:rsidP="00EB0BB6">
      <w:pPr>
        <w:pStyle w:val="Ttulo"/>
      </w:pPr>
      <w:r w:rsidRPr="00B30B1F">
        <w:t>CRESCIMENTO E GRAUS-DIA ACUMULADOS DE CULTIVARES DE SORGO SOB DUAS DENSIDADES DE PLANTIO</w:t>
      </w:r>
    </w:p>
    <w:p w14:paraId="0F75B426" w14:textId="77777777" w:rsidR="00FF6E3B" w:rsidRPr="00B30B1F" w:rsidRDefault="00FF6E3B" w:rsidP="00FF6E3B">
      <w:pPr>
        <w:jc w:val="right"/>
        <w:rPr>
          <w:bCs/>
          <w:lang w:val="pt-BR"/>
        </w:rPr>
      </w:pPr>
      <w:r w:rsidRPr="00B30B1F">
        <w:rPr>
          <w:bCs/>
          <w:lang w:val="pt-BR"/>
        </w:rPr>
        <w:t>Carlos Henrique Barbosa Varjão</w:t>
      </w:r>
      <w:r w:rsidRPr="00B30B1F">
        <w:rPr>
          <w:rStyle w:val="Refdenotaderodap"/>
          <w:bCs/>
          <w:lang w:val="pt-BR"/>
        </w:rPr>
        <w:footnoteReference w:id="1"/>
      </w:r>
    </w:p>
    <w:p w14:paraId="318CDBA4" w14:textId="72B3D3DC" w:rsidR="00FF6E3B" w:rsidRPr="00B30B1F" w:rsidRDefault="00883374" w:rsidP="00FF6E3B">
      <w:pPr>
        <w:jc w:val="right"/>
        <w:rPr>
          <w:bCs/>
          <w:lang w:val="pt-BR"/>
        </w:rPr>
      </w:pPr>
      <w:r>
        <w:rPr>
          <w:bCs/>
          <w:lang w:val="pt-BR"/>
        </w:rPr>
        <w:t>Maria Amanda Barbosa Gonçalves</w:t>
      </w:r>
      <w:r w:rsidR="00FF6E3B" w:rsidRPr="00B30B1F">
        <w:rPr>
          <w:rStyle w:val="Refdenotaderodap"/>
          <w:bCs/>
          <w:lang w:val="pt-BR"/>
        </w:rPr>
        <w:footnoteReference w:id="2"/>
      </w:r>
    </w:p>
    <w:p w14:paraId="03D2E126" w14:textId="645BD7CA" w:rsidR="00FF6E3B" w:rsidRPr="00B30B1F" w:rsidRDefault="00883374" w:rsidP="00FF6E3B">
      <w:pPr>
        <w:jc w:val="right"/>
        <w:rPr>
          <w:bCs/>
          <w:lang w:val="pt-BR"/>
        </w:rPr>
      </w:pPr>
      <w:r w:rsidRPr="00B30B1F">
        <w:rPr>
          <w:bCs/>
          <w:lang w:val="pt-BR"/>
        </w:rPr>
        <w:t>Nicolas Bruno Duque Oliveira</w:t>
      </w:r>
      <w:r w:rsidR="00FF6E3B" w:rsidRPr="00B30B1F">
        <w:rPr>
          <w:rStyle w:val="Refdenotaderodap"/>
          <w:bCs/>
          <w:lang w:val="pt-BR"/>
        </w:rPr>
        <w:footnoteReference w:id="3"/>
      </w:r>
    </w:p>
    <w:p w14:paraId="4C14159E" w14:textId="2DFE0E06" w:rsidR="00FF6E3B" w:rsidRPr="00B30B1F" w:rsidRDefault="0092695B" w:rsidP="00FF6E3B">
      <w:pPr>
        <w:jc w:val="right"/>
        <w:rPr>
          <w:bCs/>
          <w:lang w:val="pt-BR"/>
        </w:rPr>
      </w:pPr>
      <w:r w:rsidRPr="00B30B1F">
        <w:rPr>
          <w:bCs/>
          <w:lang w:val="pt-BR"/>
        </w:rPr>
        <w:t>José Augusto Araújo Rodrigues Silva</w:t>
      </w:r>
      <w:r w:rsidR="00FF6E3B" w:rsidRPr="00B30B1F">
        <w:rPr>
          <w:rStyle w:val="Refdenotaderodap"/>
          <w:bCs/>
          <w:lang w:val="pt-BR"/>
        </w:rPr>
        <w:footnoteReference w:id="4"/>
      </w:r>
    </w:p>
    <w:p w14:paraId="398E2BAF" w14:textId="77777777" w:rsidR="00FF6E3B" w:rsidRPr="00B30B1F" w:rsidRDefault="00FF6E3B" w:rsidP="00FF6E3B">
      <w:pPr>
        <w:spacing w:before="120" w:after="120"/>
        <w:rPr>
          <w:b/>
          <w:lang w:val="pt-BR"/>
        </w:rPr>
        <w:sectPr w:rsidR="00FF6E3B" w:rsidRPr="00B30B1F" w:rsidSect="00FF6E3B">
          <w:headerReference w:type="default" r:id="rId8"/>
          <w:footerReference w:type="default" r:id="rId9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1E2EB7E3" w14:textId="12B85071" w:rsidR="00FF6E3B" w:rsidRPr="00B30B1F" w:rsidRDefault="0092695B" w:rsidP="00FF6E3B">
      <w:pPr>
        <w:jc w:val="right"/>
        <w:rPr>
          <w:bCs/>
          <w:lang w:val="pt-BR"/>
        </w:rPr>
      </w:pPr>
      <w:proofErr w:type="spellStart"/>
      <w:r w:rsidRPr="00B30B1F">
        <w:rPr>
          <w:bCs/>
          <w:lang w:val="pt-BR"/>
        </w:rPr>
        <w:t>Antonio</w:t>
      </w:r>
      <w:proofErr w:type="spellEnd"/>
      <w:r w:rsidRPr="00B30B1F">
        <w:rPr>
          <w:bCs/>
          <w:lang w:val="pt-BR"/>
        </w:rPr>
        <w:t xml:space="preserve"> José Silva Neto</w:t>
      </w:r>
      <w:r w:rsidR="00FF6E3B" w:rsidRPr="00B30B1F">
        <w:rPr>
          <w:rStyle w:val="Refdenotaderodap"/>
          <w:bCs/>
          <w:lang w:val="pt-BR"/>
        </w:rPr>
        <w:footnoteReference w:id="5"/>
      </w:r>
    </w:p>
    <w:p w14:paraId="015134BE" w14:textId="79AF5013" w:rsidR="00FF6E3B" w:rsidRPr="00B30B1F" w:rsidRDefault="00B30B1F" w:rsidP="00B30B1F">
      <w:pPr>
        <w:jc w:val="right"/>
        <w:rPr>
          <w:bCs/>
          <w:vertAlign w:val="superscript"/>
          <w:lang w:val="pt-BR"/>
        </w:rPr>
      </w:pPr>
      <w:r w:rsidRPr="00B30B1F">
        <w:rPr>
          <w:bCs/>
          <w:lang w:val="pt-BR"/>
        </w:rPr>
        <w:t>Thiago Pereira Da Silva</w:t>
      </w:r>
      <w:r w:rsidR="00FF6E3B" w:rsidRPr="00B30B1F">
        <w:rPr>
          <w:rStyle w:val="Refdenotaderodap"/>
          <w:bCs/>
          <w:lang w:val="pt-BR"/>
        </w:rPr>
        <w:footnoteReference w:id="6"/>
      </w:r>
    </w:p>
    <w:p w14:paraId="2361161F" w14:textId="77777777" w:rsidR="00FF6E3B" w:rsidRPr="00B30B1F" w:rsidRDefault="00FF6E3B" w:rsidP="00FF6E3B">
      <w:pPr>
        <w:jc w:val="right"/>
        <w:rPr>
          <w:bCs/>
          <w:lang w:val="pt-BR"/>
        </w:rPr>
      </w:pPr>
      <w:r w:rsidRPr="00B30B1F">
        <w:rPr>
          <w:bCs/>
          <w:lang w:val="pt-BR"/>
        </w:rPr>
        <w:t>Ellen Abreu da Cruz</w:t>
      </w:r>
      <w:r w:rsidRPr="00B30B1F">
        <w:rPr>
          <w:rStyle w:val="Refdenotaderodap"/>
          <w:bCs/>
          <w:lang w:val="pt-BR"/>
        </w:rPr>
        <w:footnoteReference w:id="7"/>
      </w:r>
    </w:p>
    <w:p w14:paraId="5E9A6679" w14:textId="77777777" w:rsidR="00FF6E3B" w:rsidRPr="00B30B1F" w:rsidRDefault="00FF6E3B" w:rsidP="00FF6E3B">
      <w:pPr>
        <w:spacing w:before="120" w:after="120"/>
        <w:rPr>
          <w:b/>
          <w:lang w:val="pt-BR"/>
        </w:rPr>
        <w:sectPr w:rsidR="00FF6E3B" w:rsidRPr="00B30B1F" w:rsidSect="00FF6E3B">
          <w:headerReference w:type="default" r:id="rId10"/>
          <w:footerReference w:type="default" r:id="rId11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645A12AC" w14:textId="77777777" w:rsidR="00FF6E3B" w:rsidRPr="00B30B1F" w:rsidRDefault="00FF6E3B" w:rsidP="00FF6E3B">
      <w:pPr>
        <w:jc w:val="right"/>
        <w:rPr>
          <w:bCs/>
          <w:lang w:val="pt-BR"/>
        </w:rPr>
      </w:pPr>
      <w:r w:rsidRPr="00B30B1F">
        <w:rPr>
          <w:bCs/>
          <w:lang w:val="pt-BR"/>
        </w:rPr>
        <w:t xml:space="preserve">Ênio Gomes </w:t>
      </w:r>
      <w:proofErr w:type="spellStart"/>
      <w:r w:rsidRPr="00B30B1F">
        <w:rPr>
          <w:bCs/>
          <w:lang w:val="pt-BR"/>
        </w:rPr>
        <w:t>Flôr</w:t>
      </w:r>
      <w:proofErr w:type="spellEnd"/>
      <w:r w:rsidRPr="00B30B1F">
        <w:rPr>
          <w:bCs/>
          <w:lang w:val="pt-BR"/>
        </w:rPr>
        <w:t xml:space="preserve"> Souza</w:t>
      </w:r>
      <w:r w:rsidRPr="00B30B1F">
        <w:rPr>
          <w:rStyle w:val="Refdenotaderodap"/>
          <w:bCs/>
          <w:lang w:val="pt-BR"/>
        </w:rPr>
        <w:footnoteReference w:id="8"/>
      </w:r>
    </w:p>
    <w:p w14:paraId="62C94B83" w14:textId="7DAD294E" w:rsidR="00143910" w:rsidRPr="00B30B1F" w:rsidRDefault="00F76A8B" w:rsidP="00D51CFD">
      <w:pPr>
        <w:pStyle w:val="Ttulo1"/>
      </w:pPr>
      <w:r w:rsidRPr="00B30B1F">
        <w:t>INTRODUÇÃO</w:t>
      </w:r>
    </w:p>
    <w:p w14:paraId="6819327E" w14:textId="6FBB0BDF" w:rsidR="00FF6E3B" w:rsidRPr="00B30B1F" w:rsidRDefault="00FF6E3B" w:rsidP="00FF6E3B">
      <w:pPr>
        <w:pStyle w:val="texto"/>
      </w:pPr>
      <w:r w:rsidRPr="00B30B1F">
        <w:t>O sorgo (</w:t>
      </w:r>
      <w:proofErr w:type="spellStart"/>
      <w:r w:rsidRPr="00B30B1F">
        <w:rPr>
          <w:i/>
          <w:iCs/>
        </w:rPr>
        <w:t>Sorghum</w:t>
      </w:r>
      <w:proofErr w:type="spellEnd"/>
      <w:r w:rsidRPr="00B30B1F">
        <w:rPr>
          <w:i/>
          <w:iCs/>
        </w:rPr>
        <w:t xml:space="preserve"> bicolor</w:t>
      </w:r>
      <w:r w:rsidRPr="00B30B1F">
        <w:t xml:space="preserve"> L.) é uma gramínea amplamente cultivada em diversas regiões do mundo, de origem africana. Destaca-se por sua versatilidade, sendo utilizado tanto na alimentação animal quanto humana</w:t>
      </w:r>
      <w:r w:rsidR="0092695B">
        <w:t>.</w:t>
      </w:r>
      <w:r w:rsidRPr="00B30B1F">
        <w:t xml:space="preserve"> </w:t>
      </w:r>
      <w:r w:rsidR="0092695B">
        <w:t>S</w:t>
      </w:r>
      <w:r w:rsidRPr="00B30B1F">
        <w:t xml:space="preserve">eu cultivo remonta aos primórdios da agricultura, devido à sua rusticidade, ampla adaptabilidade a diferentes condições ambientais (SANTOS </w:t>
      </w:r>
      <w:r w:rsidRPr="00B30B1F">
        <w:rPr>
          <w:i/>
          <w:iCs/>
        </w:rPr>
        <w:t>et al</w:t>
      </w:r>
      <w:r w:rsidRPr="00B30B1F">
        <w:t xml:space="preserve">., 2015; LANDAU </w:t>
      </w:r>
      <w:r w:rsidRPr="00B30B1F">
        <w:rPr>
          <w:i/>
          <w:iCs/>
        </w:rPr>
        <w:t>et al</w:t>
      </w:r>
      <w:r w:rsidRPr="00B30B1F">
        <w:t xml:space="preserve">., 2020). sendo amplamente cultivado em regiões tropicais e semiáridas, apresentando características morfofisiológicas típicas de plantas xerófitas, o que confere elevada tolerância a estresses hídrico, acidez do solo, baixa disponibilidade hídrica, baixa fertilidade e temperaturas elevadas (ALMEIDA JUNIOR </w:t>
      </w:r>
      <w:r w:rsidRPr="00B30B1F">
        <w:rPr>
          <w:i/>
          <w:iCs/>
        </w:rPr>
        <w:t>et al</w:t>
      </w:r>
      <w:r w:rsidRPr="00B30B1F">
        <w:t>., 2020).</w:t>
      </w:r>
    </w:p>
    <w:p w14:paraId="29B2E9CF" w14:textId="750236C4" w:rsidR="00FF6E3B" w:rsidRPr="00B30B1F" w:rsidRDefault="00FF6E3B" w:rsidP="00FF6E3B">
      <w:pPr>
        <w:pStyle w:val="texto"/>
      </w:pPr>
      <w:r w:rsidRPr="00B30B1F">
        <w:t xml:space="preserve">Entre os fatores que influenciam o desenvolvimento das culturas, destaca-se o acúmulo de graus-dia (GDA), que fornece uma estimativa térmica do desenvolvimento fenológico das plantas. No caso do sorgo, Oliveira </w:t>
      </w:r>
      <w:r w:rsidRPr="00B30B1F">
        <w:rPr>
          <w:i/>
          <w:iCs/>
        </w:rPr>
        <w:t>et al</w:t>
      </w:r>
      <w:r w:rsidRPr="00B30B1F">
        <w:t>. (2019) identificaram que o ciclo completo da cultura, do plantio até a maturação, requer um total de 1.202,7 GDA, considerando uma temperatura basal de 16 ºC.</w:t>
      </w:r>
    </w:p>
    <w:p w14:paraId="4FC08277" w14:textId="1FC98520" w:rsidR="00FF6E3B" w:rsidRPr="00B30B1F" w:rsidRDefault="00FF6E3B" w:rsidP="00FF6E3B">
      <w:pPr>
        <w:pStyle w:val="texto"/>
      </w:pPr>
      <w:r w:rsidRPr="00B30B1F">
        <w:t xml:space="preserve">Além dos fatores térmicos, a  densidade de plantio exerce influência direta sobre a produtividade e a qualidade da produção, afetando a arquitetura das plantas, o padrão de crescimento e a eficiência na utilização de recursos (COSTA </w:t>
      </w:r>
      <w:r w:rsidRPr="00B30B1F">
        <w:rPr>
          <w:i/>
          <w:iCs/>
        </w:rPr>
        <w:t>et al</w:t>
      </w:r>
      <w:r w:rsidRPr="00B30B1F">
        <w:t>., 2020). O manejo adequado da culturais interfere na interceptação de luz, na produção de biomassa e na alocação de fotoassimilados, fatores que aument</w:t>
      </w:r>
      <w:r w:rsidR="0092695B">
        <w:t>am</w:t>
      </w:r>
      <w:r w:rsidRPr="00B30B1F">
        <w:t xml:space="preserve"> a produtividade de grãos ou de massa verde (GIROTTO; RODOVALHO; NAKAO, 2021).</w:t>
      </w:r>
    </w:p>
    <w:p w14:paraId="1E79A58A" w14:textId="1104D712" w:rsidR="00FF6E3B" w:rsidRPr="00B30B1F" w:rsidRDefault="00FF6E3B" w:rsidP="00FF6E3B">
      <w:pPr>
        <w:pStyle w:val="texto"/>
      </w:pPr>
      <w:r w:rsidRPr="00B30B1F">
        <w:t>Diante disso, o objetivo foi determinar o crescimento e graus-dia acumulados de cultivares de sorgo sob duas densidades de plantio em cultivo de sequeiro no Alto Sertão de Alagoano.</w:t>
      </w:r>
    </w:p>
    <w:p w14:paraId="2976F601" w14:textId="13362016" w:rsidR="00EB0BB6" w:rsidRPr="00B30B1F" w:rsidRDefault="00FE0E22" w:rsidP="00FF6E3B">
      <w:pPr>
        <w:pStyle w:val="Ttulo1"/>
      </w:pPr>
      <w:r w:rsidRPr="00B30B1F">
        <w:lastRenderedPageBreak/>
        <w:t>METODOLOGIA</w:t>
      </w:r>
    </w:p>
    <w:p w14:paraId="08C5B293" w14:textId="17D15249" w:rsidR="00FF6E3B" w:rsidRPr="00B30B1F" w:rsidRDefault="00FF6E3B" w:rsidP="00FF6E3B">
      <w:pPr>
        <w:pStyle w:val="texto"/>
      </w:pPr>
      <w:r w:rsidRPr="00B30B1F">
        <w:t xml:space="preserve">O experimento foi conduzido em campo na área experimental do Instituto Federal de Alagoas (IFAL), </w:t>
      </w:r>
      <w:r w:rsidRPr="0092695B">
        <w:rPr>
          <w:i/>
          <w:iCs/>
        </w:rPr>
        <w:t>Campus</w:t>
      </w:r>
      <w:r w:rsidRPr="00B30B1F">
        <w:t xml:space="preserve"> Piranhas (9º 37’22,42” Sul, 37º46’1,51” Oeste; 178 m de altitude). A região apresenta clima </w:t>
      </w:r>
      <w:proofErr w:type="spellStart"/>
      <w:r w:rsidRPr="00B30B1F">
        <w:t>BSh</w:t>
      </w:r>
      <w:proofErr w:type="spellEnd"/>
      <w:r w:rsidRPr="00B30B1F">
        <w:t>, tropical semiárido, com estação chuvosa entre abril e julho e precipitação média anual de 492,2 mm, conforme classificação de Köppen. Durante o experimento, foram registradas temperatura média do ar de 24,2 ºC, umidade relativa de 77,6 % e precipitação acumulada de 216,6 mm.</w:t>
      </w:r>
    </w:p>
    <w:p w14:paraId="23606422" w14:textId="544E6AEC" w:rsidR="00FF6E3B" w:rsidRPr="00B30B1F" w:rsidRDefault="00FF6E3B" w:rsidP="00FF6E3B">
      <w:pPr>
        <w:pStyle w:val="texto"/>
      </w:pPr>
      <w:r w:rsidRPr="00B30B1F">
        <w:t xml:space="preserve">O delineamento experimental utilizado foi em blocos ao acaso, com tratamentos arranjados em parcelas subdivididas no tempo. Foram avaliadas quatro cultivares de sorgo (três forrageiras: IPA 467, BRS Ponta Negra e </w:t>
      </w:r>
      <w:proofErr w:type="spellStart"/>
      <w:r w:rsidRPr="00B30B1F">
        <w:t>Chopper</w:t>
      </w:r>
      <w:proofErr w:type="spellEnd"/>
      <w:r w:rsidRPr="00B30B1F">
        <w:t xml:space="preserve">; uma </w:t>
      </w:r>
      <w:proofErr w:type="spellStart"/>
      <w:r w:rsidRPr="00B30B1F">
        <w:t>granífera</w:t>
      </w:r>
      <w:proofErr w:type="spellEnd"/>
      <w:r w:rsidRPr="00B30B1F">
        <w:t>: IPA 1011), combinadas com duas densidades de plantio (187,5 mil e 250 mil plantas ha</w:t>
      </w:r>
      <w:r w:rsidRPr="00B30B1F">
        <w:rPr>
          <w:rFonts w:ascii="Cambria Math" w:hAnsi="Cambria Math" w:cs="Cambria Math"/>
        </w:rPr>
        <w:t>⁻</w:t>
      </w:r>
      <w:r w:rsidRPr="00B30B1F">
        <w:t xml:space="preserve">¹). As </w:t>
      </w:r>
      <w:proofErr w:type="spellStart"/>
      <w:r w:rsidRPr="00B30B1F">
        <w:t>subparcelas</w:t>
      </w:r>
      <w:proofErr w:type="spellEnd"/>
      <w:r w:rsidRPr="00B30B1F">
        <w:t xml:space="preserve"> foram constituídas por quatro épocas de avaliação de crescimento das plantas: aos 39 dias após o plantio – DAP (568,86 °C), 53 DAP (762,53 °C), 66 DAP (941,56 °C) e 81 DAP (1.158,27 °C). Cada parcela foi constituída por quatro linhas de quatro metros de comprimento, com 0,80 m de espaçamento entre si (12,80 m²). As duas linhas centrais, descartando-se 0,20 m de cada extremidade, foram consideradas como área útil da parcela (5,76 m²).</w:t>
      </w:r>
    </w:p>
    <w:p w14:paraId="211CBBA1" w14:textId="25430927" w:rsidR="00FF6E3B" w:rsidRPr="00B30B1F" w:rsidRDefault="00FF6E3B" w:rsidP="0092695B">
      <w:pPr>
        <w:pStyle w:val="texto"/>
      </w:pPr>
      <w:r w:rsidRPr="00B30B1F">
        <w:t>No preparo do solo, foram realizadas duas gradagens cruzadas a uma profundidade média de 20 cm. Em seguida, as parcelas experimentais foram demarcadas e sulcos foram abertos para a semeadura manual das sementes de sorgo, no qual foram colocadas de seis a oito sementes por cova. Quinze dias após o plantio, foi realizado o desbaste de acordo com as diferentes densidades de plantas: 187,5 mil plantas ha</w:t>
      </w:r>
      <w:r w:rsidRPr="0092695B">
        <w:rPr>
          <w:vertAlign w:val="superscript"/>
        </w:rPr>
        <w:t>-1</w:t>
      </w:r>
      <w:r w:rsidRPr="00B30B1F">
        <w:t xml:space="preserve"> (três plantas por cova a cada 0,20 m) e 250 mil plantas ha</w:t>
      </w:r>
      <w:r w:rsidRPr="0092695B">
        <w:rPr>
          <w:vertAlign w:val="superscript"/>
        </w:rPr>
        <w:t>-1</w:t>
      </w:r>
      <w:r w:rsidRPr="00B30B1F">
        <w:t xml:space="preserve"> (duas plantas por cova a cada 0,10 m).</w:t>
      </w:r>
      <w:r w:rsidR="0092695B">
        <w:t xml:space="preserve"> </w:t>
      </w:r>
      <w:r w:rsidRPr="00B30B1F">
        <w:t>Antes do plantio do experimento, foi realizada análise de solo da profundidade entre 0-0,20 m. A adubação foi realizada conforme recomendações de Tabosa</w:t>
      </w:r>
      <w:r w:rsidR="0092695B">
        <w:t xml:space="preserve">, </w:t>
      </w:r>
      <w:r w:rsidR="0092695B" w:rsidRPr="00B30B1F">
        <w:t>Tavares Filho</w:t>
      </w:r>
      <w:r w:rsidR="0092695B">
        <w:t xml:space="preserve"> e </w:t>
      </w:r>
      <w:r w:rsidR="0092695B" w:rsidRPr="00B30B1F">
        <w:t xml:space="preserve">Brito </w:t>
      </w:r>
      <w:r w:rsidRPr="00B30B1F">
        <w:t>(2008)</w:t>
      </w:r>
      <w:r w:rsidR="0092695B">
        <w:t xml:space="preserve">. </w:t>
      </w:r>
      <w:r w:rsidRPr="00B30B1F">
        <w:t>Durante a condução do experimento, o controle de plantas daninhas foi realizado por meio de capinas manuais, conforme necessário, sendo essas aos 15 e 45 DAP.</w:t>
      </w:r>
    </w:p>
    <w:p w14:paraId="7E96A464" w14:textId="31C25EE3" w:rsidR="00FF6E3B" w:rsidRPr="00B30B1F" w:rsidRDefault="00FF6E3B" w:rsidP="00FF6E3B">
      <w:pPr>
        <w:pStyle w:val="texto"/>
        <w:rPr>
          <w:rFonts w:eastAsia="Times New Roman" w:cs="Times New Roman"/>
          <w:b/>
          <w:caps/>
          <w:szCs w:val="24"/>
          <w:lang w:eastAsia="hu-HU"/>
        </w:rPr>
      </w:pPr>
      <w:r w:rsidRPr="00B30B1F">
        <w:t xml:space="preserve">As avaliações de crescimento foram realizadas entre 7 de julho e 31 de agosto de 2021, utilizando-se dez plantas da área útil das parcelas para se determinar as seguintes características: altura de plantas, diâmetro do colmo e número de folhas por planta. Os graus-dia acumulados foram estimados a partir do somatório dos graus-dia diários (GD) (SANTOS </w:t>
      </w:r>
      <w:r w:rsidRPr="00B30B1F">
        <w:rPr>
          <w:i/>
          <w:iCs/>
        </w:rPr>
        <w:t>et al</w:t>
      </w:r>
      <w:r w:rsidRPr="00B30B1F">
        <w:t xml:space="preserve">., 2020). Os graus-dia de crescimento acumulados foram calculados com uma temperatura base de 10 ºC (GERIK </w:t>
      </w:r>
      <w:r w:rsidRPr="00B30B1F">
        <w:rPr>
          <w:i/>
          <w:iCs/>
        </w:rPr>
        <w:t>et al</w:t>
      </w:r>
      <w:r w:rsidRPr="00B30B1F">
        <w:t xml:space="preserve">., 2003). Os resultados obtidos foram submetidos à análise de variância e tratados em programa estatístico </w:t>
      </w:r>
      <w:proofErr w:type="spellStart"/>
      <w:r w:rsidRPr="00B30B1F">
        <w:t>Sisvar</w:t>
      </w:r>
      <w:proofErr w:type="spellEnd"/>
      <w:r w:rsidRPr="00B30B1F">
        <w:t>, Versão 5.6 (FERREIRA, 2011), aplicando-se o teste de Tukey, a 5 % de probabilidade, para comparar as médias dos tratamentos</w:t>
      </w:r>
      <w:r w:rsidR="0092695B">
        <w:t xml:space="preserve"> e análises de regressão para avaliar o efeito das </w:t>
      </w:r>
      <w:r w:rsidR="0092695B" w:rsidRPr="00B30B1F">
        <w:t>épocas de avaliação de crescimento das plantas</w:t>
      </w:r>
      <w:r w:rsidRPr="00B30B1F">
        <w:t>.</w:t>
      </w:r>
    </w:p>
    <w:p w14:paraId="2E1A3B6C" w14:textId="0F385161" w:rsidR="00F33D85" w:rsidRPr="00B30B1F" w:rsidRDefault="004D2E5D" w:rsidP="00FF6E3B">
      <w:pPr>
        <w:pStyle w:val="Ttulo1"/>
      </w:pPr>
      <w:r w:rsidRPr="00B30B1F">
        <w:t>RESULTADOS E DISCUSSÃO</w:t>
      </w:r>
    </w:p>
    <w:p w14:paraId="6040DB99" w14:textId="186F1617" w:rsidR="00FF6E3B" w:rsidRPr="00B30B1F" w:rsidRDefault="00FF6E3B" w:rsidP="00FF6E3B">
      <w:pPr>
        <w:pStyle w:val="texto"/>
      </w:pPr>
      <w:r w:rsidRPr="00B30B1F">
        <w:t xml:space="preserve">As temperaturas máxima e mínima do ar observadas foram de 33,8 °C e 16,7 °C, respectivamente. O fotoperíodo variou de 11,45 h no início do experimento para 11,90 h ao final. Essas condições se enquadram nos limites fisiológicos do sorgo, cuja faixa ideal de temperatura para o desenvolvimento situa-se entre 10 °C (base) e 37 °C (GERIK </w:t>
      </w:r>
      <w:r w:rsidRPr="00B30B1F">
        <w:rPr>
          <w:i/>
          <w:iCs/>
        </w:rPr>
        <w:t>et al</w:t>
      </w:r>
      <w:r w:rsidRPr="00B30B1F">
        <w:t xml:space="preserve">., 2003). Entretanto, a precipitação observada foi inferior à demanda </w:t>
      </w:r>
      <w:r w:rsidRPr="00B30B1F">
        <w:lastRenderedPageBreak/>
        <w:t xml:space="preserve">hídrica da cultura, estimada entre 450 a 500 mm (SUCUPIRA JÚNIOR, 2018), impactando negativamente no ciclo fenológico das plantas. </w:t>
      </w:r>
      <w:r w:rsidRPr="00B30B1F">
        <w:rPr>
          <w:szCs w:val="24"/>
        </w:rPr>
        <w:t xml:space="preserve">Os graus-dia acumulados (GDA) variaram de 13,54 °C (inicial) a 1.158,27 °C ao final dos 81 dias após o plantio (DAP), sendo este valor inferior ao médio relatado por </w:t>
      </w:r>
      <w:proofErr w:type="spellStart"/>
      <w:r w:rsidRPr="00B30B1F">
        <w:rPr>
          <w:szCs w:val="24"/>
        </w:rPr>
        <w:t>Sans</w:t>
      </w:r>
      <w:proofErr w:type="spellEnd"/>
      <w:r w:rsidRPr="00B30B1F">
        <w:rPr>
          <w:szCs w:val="24"/>
        </w:rPr>
        <w:t xml:space="preserve"> e </w:t>
      </w:r>
      <w:proofErr w:type="spellStart"/>
      <w:r w:rsidRPr="00B30B1F">
        <w:rPr>
          <w:szCs w:val="24"/>
        </w:rPr>
        <w:t>Guiscem</w:t>
      </w:r>
      <w:proofErr w:type="spellEnd"/>
      <w:r w:rsidRPr="00B30B1F">
        <w:rPr>
          <w:szCs w:val="24"/>
        </w:rPr>
        <w:t xml:space="preserve"> (2002) para cultivares de sorgo (1.473 °C). Isso indica que as condições meteorológicas limitaram o pleno desenvolvimento das cultivares.</w:t>
      </w:r>
    </w:p>
    <w:p w14:paraId="33355719" w14:textId="474A1099" w:rsidR="00FF6E3B" w:rsidRPr="00B30B1F" w:rsidRDefault="00FF6E3B" w:rsidP="00FF6E3B">
      <w:pPr>
        <w:pStyle w:val="texto"/>
        <w:rPr>
          <w:szCs w:val="24"/>
        </w:rPr>
      </w:pPr>
      <w:r w:rsidRPr="00B30B1F">
        <w:rPr>
          <w:szCs w:val="24"/>
        </w:rPr>
        <w:t>A altura de planta foi significativamente afetada pelas cultivares e pelas densidades de plantio (Figura 1A). A cultivar BRS Ponta Negra apresentou os maiores valores, com 148,62 cm aos 81 DAP sob densidade de 250 mil plantas ha</w:t>
      </w:r>
      <w:r w:rsidRPr="00B30B1F">
        <w:rPr>
          <w:rFonts w:ascii="Cambria Math" w:hAnsi="Cambria Math" w:cs="Cambria Math"/>
          <w:szCs w:val="24"/>
        </w:rPr>
        <w:t>⁻</w:t>
      </w:r>
      <w:r w:rsidRPr="00B30B1F">
        <w:rPr>
          <w:szCs w:val="24"/>
        </w:rPr>
        <w:t xml:space="preserve">¹, enquanto a cultivar </w:t>
      </w:r>
      <w:proofErr w:type="spellStart"/>
      <w:r w:rsidRPr="00B30B1F">
        <w:rPr>
          <w:szCs w:val="24"/>
        </w:rPr>
        <w:t>Chopper</w:t>
      </w:r>
      <w:proofErr w:type="spellEnd"/>
      <w:r w:rsidRPr="00B30B1F">
        <w:rPr>
          <w:szCs w:val="24"/>
        </w:rPr>
        <w:t xml:space="preserve"> foi a que apresentou os menores valores em todas as épocas. O crescimento seguiu padrão </w:t>
      </w:r>
      <w:proofErr w:type="spellStart"/>
      <w:r w:rsidRPr="00B30B1F">
        <w:rPr>
          <w:szCs w:val="24"/>
        </w:rPr>
        <w:t>sigmoidal</w:t>
      </w:r>
      <w:proofErr w:type="spellEnd"/>
      <w:r w:rsidRPr="00B30B1F">
        <w:rPr>
          <w:szCs w:val="24"/>
        </w:rPr>
        <w:t>, com estabilização por volta dos 66 DAP.</w:t>
      </w:r>
      <w:r w:rsidRPr="00B30B1F">
        <w:t xml:space="preserve"> </w:t>
      </w:r>
      <w:r w:rsidRPr="00B30B1F">
        <w:rPr>
          <w:szCs w:val="24"/>
        </w:rPr>
        <w:t xml:space="preserve">Andrade Neto </w:t>
      </w:r>
      <w:r w:rsidRPr="00B30B1F">
        <w:rPr>
          <w:i/>
          <w:iCs/>
          <w:szCs w:val="24"/>
        </w:rPr>
        <w:t>et al.</w:t>
      </w:r>
      <w:r w:rsidRPr="00B30B1F">
        <w:rPr>
          <w:szCs w:val="24"/>
        </w:rPr>
        <w:t xml:space="preserve"> (2010) verificaram comportamento semelhante ao estudar o crescimento do sorgo forrageiro BR 601 sob adubação verde, em que o crescimento do sorgo teve um padrão entre todos os tratamentos até os 80 dias após a semeadura, com decréscimo ou estabilização logo em seguida.</w:t>
      </w:r>
    </w:p>
    <w:p w14:paraId="205B1DBF" w14:textId="605A3C59" w:rsidR="00FF6E3B" w:rsidRPr="00B30B1F" w:rsidRDefault="00FF6E3B" w:rsidP="00FF6E3B">
      <w:pPr>
        <w:pStyle w:val="texto"/>
        <w:rPr>
          <w:szCs w:val="24"/>
        </w:rPr>
      </w:pPr>
      <w:r w:rsidRPr="00B30B1F">
        <w:rPr>
          <w:szCs w:val="24"/>
        </w:rPr>
        <w:t xml:space="preserve">Aos 39 DAP (568,86 °C), as cultivares não tiveram diferença significativa, variando de 8,25 a 11,25 mm (Figura 1B). Quando os GDA foram de 762,53 °C (53 DAP), a cultivar </w:t>
      </w:r>
      <w:proofErr w:type="spellStart"/>
      <w:r w:rsidRPr="00B30B1F">
        <w:rPr>
          <w:szCs w:val="24"/>
        </w:rPr>
        <w:t>Chopper</w:t>
      </w:r>
      <w:proofErr w:type="spellEnd"/>
      <w:r w:rsidRPr="00B30B1F">
        <w:rPr>
          <w:szCs w:val="24"/>
        </w:rPr>
        <w:t xml:space="preserve"> na densidade de 187,5 mil plantas ha</w:t>
      </w:r>
      <w:r w:rsidRPr="00B30B1F">
        <w:rPr>
          <w:szCs w:val="24"/>
          <w:vertAlign w:val="superscript"/>
        </w:rPr>
        <w:t>-1</w:t>
      </w:r>
      <w:r w:rsidRPr="00B30B1F">
        <w:rPr>
          <w:szCs w:val="24"/>
        </w:rPr>
        <w:t xml:space="preserve"> foi a que apresentou maior diâmetro de colmo, com 17,96 mm, superando a BRS Ponta Negra (14,63 mm) na densidade de 250 mil plantas ha</w:t>
      </w:r>
      <w:r w:rsidRPr="00B30B1F">
        <w:rPr>
          <w:szCs w:val="24"/>
          <w:vertAlign w:val="superscript"/>
        </w:rPr>
        <w:t>-1</w:t>
      </w:r>
      <w:r w:rsidRPr="00B30B1F">
        <w:rPr>
          <w:szCs w:val="24"/>
        </w:rPr>
        <w:t>, a IPA 467 na densidade de 250 mil plantas ha</w:t>
      </w:r>
      <w:r w:rsidRPr="00B30B1F">
        <w:rPr>
          <w:szCs w:val="24"/>
          <w:vertAlign w:val="superscript"/>
        </w:rPr>
        <w:t>-1</w:t>
      </w:r>
      <w:r w:rsidRPr="00B30B1F">
        <w:rPr>
          <w:szCs w:val="24"/>
        </w:rPr>
        <w:t xml:space="preserve"> (14,53 mm) e a IPA 1011 na densidade de 250 mil plantas ha</w:t>
      </w:r>
      <w:r w:rsidRPr="00B30B1F">
        <w:rPr>
          <w:szCs w:val="24"/>
          <w:vertAlign w:val="superscript"/>
        </w:rPr>
        <w:t>-1</w:t>
      </w:r>
      <w:r w:rsidRPr="00B30B1F">
        <w:rPr>
          <w:szCs w:val="24"/>
        </w:rPr>
        <w:t xml:space="preserve"> (13,76 mm). Após essa fase, a maioria das cultivares apresentou redução no diâmetro, associada à redistribuição de fotoassimilados e à perda de água, reflexo da baixa precipitação na fase final. O diâmetro de colmo em espécies forrageiras possui extrema importância pelo fato de que os animais ingerem também os colmos (KIRCHNER </w:t>
      </w:r>
      <w:r w:rsidRPr="00B30B1F">
        <w:rPr>
          <w:i/>
          <w:iCs/>
          <w:szCs w:val="24"/>
        </w:rPr>
        <w:t>et al.</w:t>
      </w:r>
      <w:r w:rsidRPr="00B30B1F">
        <w:rPr>
          <w:szCs w:val="24"/>
        </w:rPr>
        <w:t>, 2020).</w:t>
      </w:r>
    </w:p>
    <w:p w14:paraId="6290DCAF" w14:textId="0670BA0E" w:rsidR="00FF6E3B" w:rsidRDefault="00FF6E3B" w:rsidP="00FF6E3B">
      <w:pPr>
        <w:pStyle w:val="texto"/>
        <w:rPr>
          <w:szCs w:val="24"/>
        </w:rPr>
      </w:pPr>
      <w:r w:rsidRPr="00B30B1F">
        <w:rPr>
          <w:szCs w:val="24"/>
        </w:rPr>
        <w:t>De maneira geral, o número de folhas por planta no início das avaliações variou de 4,87 folhas a 6,25 quando os graus-dia acumulados foram de 568,86 °C (39 DAP), tendo um pico máximo de 7,92 folhas por planta na cultivar IPA 1011 na densidade de 250 mil plantas ha</w:t>
      </w:r>
      <w:r w:rsidRPr="00B30B1F">
        <w:rPr>
          <w:szCs w:val="24"/>
          <w:vertAlign w:val="superscript"/>
        </w:rPr>
        <w:t>-1</w:t>
      </w:r>
      <w:r w:rsidRPr="00B30B1F">
        <w:rPr>
          <w:szCs w:val="24"/>
        </w:rPr>
        <w:t xml:space="preserve"> e </w:t>
      </w:r>
      <w:proofErr w:type="spellStart"/>
      <w:r w:rsidRPr="00B30B1F">
        <w:rPr>
          <w:szCs w:val="24"/>
        </w:rPr>
        <w:t>Chopper</w:t>
      </w:r>
      <w:proofErr w:type="spellEnd"/>
      <w:r w:rsidRPr="00B30B1F">
        <w:rPr>
          <w:szCs w:val="24"/>
        </w:rPr>
        <w:t xml:space="preserve"> na densidade de 187,5 mil plantas ha</w:t>
      </w:r>
      <w:r w:rsidRPr="00B30B1F">
        <w:rPr>
          <w:szCs w:val="24"/>
          <w:vertAlign w:val="superscript"/>
        </w:rPr>
        <w:t>-1</w:t>
      </w:r>
      <w:r w:rsidRPr="00B30B1F">
        <w:rPr>
          <w:szCs w:val="24"/>
        </w:rPr>
        <w:t xml:space="preserve">, quando os GDA chegaram em 941,56 ºC, decrescendo em seguida (Figura 1C), principalmente pela senescência fisiológica e estresse hídrico. A cultivar </w:t>
      </w:r>
      <w:proofErr w:type="spellStart"/>
      <w:r w:rsidRPr="00B30B1F">
        <w:rPr>
          <w:szCs w:val="24"/>
        </w:rPr>
        <w:t>Chopper</w:t>
      </w:r>
      <w:proofErr w:type="spellEnd"/>
      <w:r w:rsidRPr="00B30B1F">
        <w:rPr>
          <w:szCs w:val="24"/>
        </w:rPr>
        <w:t xml:space="preserve"> obteve os maiores valores finais (5,27 folhas por planta), enquanto a IPA 467 foi a mais afetada, com apenas 2,70 folhas por planta na densidade de 250 mil plantas ha</w:t>
      </w:r>
      <w:r w:rsidRPr="00B30B1F">
        <w:rPr>
          <w:rFonts w:ascii="Cambria Math" w:hAnsi="Cambria Math" w:cs="Cambria Math"/>
          <w:szCs w:val="24"/>
        </w:rPr>
        <w:t>⁻</w:t>
      </w:r>
      <w:r w:rsidRPr="00B30B1F">
        <w:rPr>
          <w:szCs w:val="24"/>
        </w:rPr>
        <w:t>¹.</w:t>
      </w:r>
      <w:r w:rsidRPr="00B30B1F">
        <w:t xml:space="preserve"> </w:t>
      </w:r>
      <w:r w:rsidRPr="00B30B1F">
        <w:rPr>
          <w:szCs w:val="24"/>
        </w:rPr>
        <w:t xml:space="preserve">O número de folhas por planta pode ser considerada uma característica positiva, uma vez que, essas terão mais possibilidade de realizar sínteses de fotoassimilados. Os fatores que determinam o número de folhas no sorgo são cultivar, fotoperíodo e temperatura (CLERGET </w:t>
      </w:r>
      <w:r w:rsidRPr="00B30B1F">
        <w:rPr>
          <w:i/>
          <w:iCs/>
          <w:szCs w:val="24"/>
        </w:rPr>
        <w:t>et al.</w:t>
      </w:r>
      <w:r w:rsidRPr="00B30B1F">
        <w:rPr>
          <w:szCs w:val="24"/>
        </w:rPr>
        <w:t>, 2008).</w:t>
      </w:r>
    </w:p>
    <w:p w14:paraId="57D5381A" w14:textId="190170E9" w:rsidR="005720B6" w:rsidRDefault="005720B6" w:rsidP="005720B6">
      <w:pPr>
        <w:pStyle w:val="texto"/>
      </w:pPr>
      <w:r w:rsidRPr="00B30B1F">
        <w:t xml:space="preserve">As condições edafoclimáticas, especialmente o déficit hídrico, influenciaram negativamente o ciclo do sorgo, antecipando a senescência e comprometendo o desenvolvimento de algumas cultivares. </w:t>
      </w:r>
      <w:r>
        <w:t>Há</w:t>
      </w:r>
      <w:r w:rsidRPr="00B30B1F">
        <w:t xml:space="preserve"> necessidade de ajuste do calendário agrícola e da escolha de genótipos mais tolerantes às condições do Semiárido, visando a estabilidade e eficiência produtiva da cultura do sorgo no Alto Sertão de Alagoas.</w:t>
      </w:r>
    </w:p>
    <w:p w14:paraId="675554A3" w14:textId="77777777" w:rsidR="005720B6" w:rsidRPr="00B30B1F" w:rsidRDefault="005720B6" w:rsidP="005720B6">
      <w:pPr>
        <w:pStyle w:val="texto"/>
      </w:pPr>
    </w:p>
    <w:p w14:paraId="43CCE331" w14:textId="3C299904" w:rsidR="00FF6E3B" w:rsidRPr="00B30B1F" w:rsidRDefault="00FF6E3B" w:rsidP="00FF6E3B">
      <w:pPr>
        <w:pStyle w:val="texto"/>
        <w:ind w:firstLine="0"/>
        <w:jc w:val="center"/>
        <w:rPr>
          <w:sz w:val="22"/>
          <w:szCs w:val="28"/>
        </w:rPr>
      </w:pPr>
      <w:r w:rsidRPr="00B30B1F">
        <w:rPr>
          <w:sz w:val="22"/>
          <w:szCs w:val="28"/>
        </w:rPr>
        <w:lastRenderedPageBreak/>
        <w:t xml:space="preserve">Figura 1 – Altura de plantas (A), diâmetro do colmo (B) e número de folhas por planta (C) de cultivares de sorgo sob duas densidades de plantio em função de graus-dia acumulados. </w:t>
      </w:r>
      <w:proofErr w:type="spellStart"/>
      <w:r w:rsidRPr="00B30B1F">
        <w:rPr>
          <w:sz w:val="22"/>
          <w:szCs w:val="28"/>
        </w:rPr>
        <w:t>Ifal</w:t>
      </w:r>
      <w:proofErr w:type="spellEnd"/>
      <w:r w:rsidRPr="00B30B1F">
        <w:rPr>
          <w:sz w:val="22"/>
          <w:szCs w:val="28"/>
        </w:rPr>
        <w:t xml:space="preserve">, </w:t>
      </w:r>
      <w:r w:rsidRPr="00B30B1F">
        <w:rPr>
          <w:i/>
          <w:iCs/>
          <w:sz w:val="22"/>
          <w:szCs w:val="28"/>
        </w:rPr>
        <w:t>Campus</w:t>
      </w:r>
      <w:r w:rsidRPr="00B30B1F">
        <w:rPr>
          <w:sz w:val="22"/>
          <w:szCs w:val="28"/>
        </w:rPr>
        <w:t xml:space="preserve"> Piranhas, Alto Sertão de Alagoas, 2019</w:t>
      </w:r>
    </w:p>
    <w:p w14:paraId="2634A126" w14:textId="77777777" w:rsidR="00FF6E3B" w:rsidRPr="00B30B1F" w:rsidRDefault="00FF6E3B" w:rsidP="00FF6E3B">
      <w:pPr>
        <w:pStyle w:val="texto"/>
        <w:ind w:firstLine="0"/>
        <w:jc w:val="center"/>
        <w:rPr>
          <w:szCs w:val="24"/>
        </w:rPr>
      </w:pPr>
      <w:r w:rsidRPr="00B30B1F">
        <w:rPr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E7CC2D" wp14:editId="5C90B72F">
                <wp:simplePos x="0" y="0"/>
                <wp:positionH relativeFrom="column">
                  <wp:posOffset>1805051</wp:posOffset>
                </wp:positionH>
                <wp:positionV relativeFrom="paragraph">
                  <wp:posOffset>3116896</wp:posOffset>
                </wp:positionV>
                <wp:extent cx="274320" cy="140462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4A96C" w14:textId="77777777" w:rsidR="00FF6E3B" w:rsidRPr="00716438" w:rsidRDefault="00FF6E3B" w:rsidP="00FF6E3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9E7CC2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2.15pt;margin-top:245.4pt;width:21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" stroked="f">
                <v:textbox style="mso-fit-shape-to-text:t">
                  <w:txbxContent>
                    <w:p w14:paraId="4434A96C" w14:textId="77777777" w:rsidR="00FF6E3B" w:rsidRPr="00716438" w:rsidRDefault="00FF6E3B" w:rsidP="00FF6E3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B30B1F">
        <w:rPr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D061F0" wp14:editId="734A022F">
                <wp:simplePos x="0" y="0"/>
                <wp:positionH relativeFrom="column">
                  <wp:posOffset>3274522</wp:posOffset>
                </wp:positionH>
                <wp:positionV relativeFrom="paragraph">
                  <wp:posOffset>184443</wp:posOffset>
                </wp:positionV>
                <wp:extent cx="274320" cy="1404620"/>
                <wp:effectExtent l="0" t="0" r="0" b="127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6130" w14:textId="77777777" w:rsidR="00FF6E3B" w:rsidRPr="00716438" w:rsidRDefault="00FF6E3B" w:rsidP="00FF6E3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6D061F0" id="_x0000_s1027" type="#_x0000_t202" style="position:absolute;left:0;text-align:left;margin-left:257.85pt;margin-top:14.5pt;width:21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" stroked="f">
                <v:textbox style="mso-fit-shape-to-text:t">
                  <w:txbxContent>
                    <w:p w14:paraId="33546130" w14:textId="77777777" w:rsidR="00FF6E3B" w:rsidRPr="00716438" w:rsidRDefault="00FF6E3B" w:rsidP="00FF6E3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B30B1F">
        <w:rPr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42C8A5" wp14:editId="121860A6">
                <wp:simplePos x="0" y="0"/>
                <wp:positionH relativeFrom="column">
                  <wp:posOffset>430493</wp:posOffset>
                </wp:positionH>
                <wp:positionV relativeFrom="paragraph">
                  <wp:posOffset>168910</wp:posOffset>
                </wp:positionV>
                <wp:extent cx="274320" cy="1404620"/>
                <wp:effectExtent l="0" t="0" r="0" b="127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36D1" w14:textId="77777777" w:rsidR="00FF6E3B" w:rsidRPr="00716438" w:rsidRDefault="00FF6E3B" w:rsidP="00FF6E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6438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942C8A5" id="_x0000_s1028" type="#_x0000_t202" style="position:absolute;left:0;text-align:left;margin-left:33.9pt;margin-top:13.3pt;width:2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" stroked="f">
                <v:textbox style="mso-fit-shape-to-text:t">
                  <w:txbxContent>
                    <w:p w14:paraId="472136D1" w14:textId="77777777" w:rsidR="00FF6E3B" w:rsidRPr="00716438" w:rsidRDefault="00FF6E3B" w:rsidP="00FF6E3B">
                      <w:pPr>
                        <w:rPr>
                          <w:b/>
                          <w:bCs/>
                        </w:rPr>
                      </w:pPr>
                      <w:r w:rsidRPr="00716438"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30B1F">
        <w:rPr>
          <w:rFonts w:ascii="Times New Roman" w:hAnsi="Times New Roman" w:cs="Times New Roman"/>
          <w:noProof/>
        </w:rPr>
        <w:drawing>
          <wp:inline distT="0" distB="0" distL="0" distR="0" wp14:anchorId="4C4079C6" wp14:editId="608C86FB">
            <wp:extent cx="2880000" cy="2924017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92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B1F">
        <w:rPr>
          <w:rFonts w:ascii="Times New Roman" w:hAnsi="Times New Roman" w:cs="Times New Roman"/>
          <w:noProof/>
        </w:rPr>
        <w:drawing>
          <wp:inline distT="0" distB="0" distL="0" distR="0" wp14:anchorId="0A233429" wp14:editId="0394CEBB">
            <wp:extent cx="2880000" cy="2945997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94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B1F">
        <w:rPr>
          <w:rFonts w:ascii="Times New Roman" w:hAnsi="Times New Roman" w:cs="Times New Roman"/>
          <w:noProof/>
        </w:rPr>
        <w:drawing>
          <wp:inline distT="0" distB="0" distL="0" distR="0" wp14:anchorId="7ECB9A7F" wp14:editId="63F2EDAD">
            <wp:extent cx="2880000" cy="2968035"/>
            <wp:effectExtent l="0" t="0" r="0" b="381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96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FA2F" w14:textId="1EE2AC9A" w:rsidR="00FF6E3B" w:rsidRPr="00B30B1F" w:rsidRDefault="00FF6E3B" w:rsidP="00FF6E3B">
      <w:pPr>
        <w:pStyle w:val="Ttulo1"/>
      </w:pPr>
      <w:r w:rsidRPr="00B30B1F">
        <w:t>CONCLU</w:t>
      </w:r>
      <w:r w:rsidR="00CC713F">
        <w:t>sões</w:t>
      </w:r>
    </w:p>
    <w:p w14:paraId="30CEE674" w14:textId="465B166F" w:rsidR="005720B6" w:rsidRDefault="005720B6" w:rsidP="00FF6E3B">
      <w:pPr>
        <w:pStyle w:val="texto"/>
        <w:rPr>
          <w:lang w:eastAsia="hu-HU"/>
        </w:rPr>
      </w:pPr>
      <w:r w:rsidRPr="00B30B1F">
        <w:t xml:space="preserve">A BRS Ponta Negra destacou-se em altura de planta e a </w:t>
      </w:r>
      <w:proofErr w:type="spellStart"/>
      <w:r w:rsidRPr="00B30B1F">
        <w:t>Chopper</w:t>
      </w:r>
      <w:proofErr w:type="spellEnd"/>
      <w:r w:rsidRPr="00B30B1F">
        <w:t xml:space="preserve"> apresentou superioridade no diâmetro do colmo e manutenção do número de folhas. </w:t>
      </w:r>
      <w:r>
        <w:rPr>
          <w:lang w:eastAsia="hu-HU"/>
        </w:rPr>
        <w:t>P</w:t>
      </w:r>
      <w:r w:rsidRPr="00B30B1F">
        <w:rPr>
          <w:lang w:eastAsia="hu-HU"/>
        </w:rPr>
        <w:t xml:space="preserve">ara a altura de plantas, a tendência foi de estabilização quando os GDA foram de 941,56 °C a 1.158,27 °C. </w:t>
      </w:r>
      <w:r w:rsidR="00FF6E3B" w:rsidRPr="00B30B1F">
        <w:rPr>
          <w:lang w:eastAsia="hu-HU"/>
        </w:rPr>
        <w:t xml:space="preserve">Quando os graus-dia acumulados foram aumentando, houve tendência de diminuição nos valores do número de folhas e diâmetro do colmo, quando esses acumularam 941,56 °C a 1.158,27 °C. </w:t>
      </w:r>
    </w:p>
    <w:p w14:paraId="637A6230" w14:textId="77777777" w:rsidR="00FF6E3B" w:rsidRPr="00B30B1F" w:rsidRDefault="00FF6E3B" w:rsidP="00FF6E3B">
      <w:pPr>
        <w:spacing w:before="120" w:after="120"/>
        <w:jc w:val="center"/>
        <w:rPr>
          <w:b/>
          <w:bCs/>
          <w:sz w:val="24"/>
          <w:szCs w:val="24"/>
          <w:lang w:val="pt-BR"/>
        </w:rPr>
      </w:pPr>
      <w:r w:rsidRPr="00B30B1F">
        <w:rPr>
          <w:b/>
          <w:bCs/>
          <w:sz w:val="24"/>
          <w:szCs w:val="24"/>
          <w:lang w:val="pt-BR"/>
        </w:rPr>
        <w:t>REFERÊNCIAS</w:t>
      </w:r>
    </w:p>
    <w:p w14:paraId="27F150BD" w14:textId="77777777" w:rsidR="00CC713F" w:rsidRPr="00B30B1F" w:rsidRDefault="00CC713F" w:rsidP="0092695B">
      <w:pPr>
        <w:pStyle w:val="RefABNT"/>
        <w:spacing w:before="0"/>
        <w:rPr>
          <w:rFonts w:cs="Arial"/>
          <w:lang w:val="en-GB"/>
        </w:rPr>
      </w:pPr>
      <w:r w:rsidRPr="00B30B1F">
        <w:rPr>
          <w:rFonts w:cs="Arial"/>
          <w:lang w:val="en-GB"/>
        </w:rPr>
        <w:t>ALMEIDA JUNIOR, J. J.</w:t>
      </w:r>
      <w:r>
        <w:rPr>
          <w:rFonts w:cs="Arial"/>
          <w:lang w:val="en-GB"/>
        </w:rPr>
        <w:t xml:space="preserve"> </w:t>
      </w:r>
      <w:r w:rsidRPr="00CC713F">
        <w:rPr>
          <w:rFonts w:cs="Arial"/>
          <w:i/>
          <w:iCs/>
          <w:lang w:val="en-GB"/>
        </w:rPr>
        <w:t>et al.</w:t>
      </w:r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Utilização</w:t>
      </w:r>
      <w:proofErr w:type="spellEnd"/>
      <w:r w:rsidRPr="00B30B1F">
        <w:rPr>
          <w:rFonts w:cs="Arial"/>
          <w:lang w:val="en-GB"/>
        </w:rPr>
        <w:t xml:space="preserve"> de </w:t>
      </w:r>
      <w:proofErr w:type="spellStart"/>
      <w:r w:rsidRPr="00B30B1F">
        <w:rPr>
          <w:rFonts w:cs="Arial"/>
          <w:lang w:val="en-GB"/>
        </w:rPr>
        <w:t>fertilizante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agroecologicamente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correto</w:t>
      </w:r>
      <w:proofErr w:type="spellEnd"/>
      <w:r w:rsidRPr="00B30B1F">
        <w:rPr>
          <w:rFonts w:cs="Arial"/>
          <w:lang w:val="en-GB"/>
        </w:rPr>
        <w:t xml:space="preserve"> no sorgo </w:t>
      </w:r>
      <w:proofErr w:type="spellStart"/>
      <w:r w:rsidRPr="00B30B1F">
        <w:rPr>
          <w:rFonts w:cs="Arial"/>
          <w:lang w:val="en-GB"/>
        </w:rPr>
        <w:t>granífero</w:t>
      </w:r>
      <w:proofErr w:type="spellEnd"/>
      <w:r w:rsidRPr="00B30B1F">
        <w:rPr>
          <w:rFonts w:cs="Arial"/>
          <w:lang w:val="en-GB"/>
        </w:rPr>
        <w:t xml:space="preserve"> BRG 21320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diferentes</w:t>
      </w:r>
      <w:proofErr w:type="spellEnd"/>
      <w:r w:rsidRPr="00B30B1F">
        <w:rPr>
          <w:rFonts w:cs="Arial"/>
          <w:lang w:val="en-GB"/>
        </w:rPr>
        <w:t xml:space="preserve"> doses, </w:t>
      </w:r>
      <w:proofErr w:type="spellStart"/>
      <w:r w:rsidRPr="00B30B1F">
        <w:rPr>
          <w:rFonts w:cs="Arial"/>
          <w:lang w:val="en-GB"/>
        </w:rPr>
        <w:t>plantado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segunda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safra</w:t>
      </w:r>
      <w:proofErr w:type="spellEnd"/>
      <w:r w:rsidRPr="00B30B1F">
        <w:rPr>
          <w:rFonts w:cs="Arial"/>
          <w:lang w:val="en-GB"/>
        </w:rPr>
        <w:t xml:space="preserve"> no </w:t>
      </w:r>
      <w:proofErr w:type="spellStart"/>
      <w:r w:rsidRPr="00B30B1F">
        <w:rPr>
          <w:rFonts w:cs="Arial"/>
          <w:lang w:val="en-GB"/>
        </w:rPr>
        <w:lastRenderedPageBreak/>
        <w:t>Sudoeste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Goiano</w:t>
      </w:r>
      <w:proofErr w:type="spellEnd"/>
      <w:r w:rsidRPr="00B30B1F">
        <w:rPr>
          <w:rFonts w:cs="Arial"/>
          <w:lang w:val="en-GB"/>
        </w:rPr>
        <w:t xml:space="preserve">. </w:t>
      </w:r>
      <w:r w:rsidRPr="00B30B1F">
        <w:rPr>
          <w:rFonts w:cs="Arial"/>
          <w:b/>
          <w:lang w:val="en-GB"/>
        </w:rPr>
        <w:t>Brazilian Journal of Development</w:t>
      </w:r>
      <w:r w:rsidRPr="00B30B1F">
        <w:rPr>
          <w:rFonts w:cs="Arial"/>
          <w:lang w:val="en-GB"/>
        </w:rPr>
        <w:t>, v. 6, n. 11, p. 87904-87915, 2020.</w:t>
      </w:r>
    </w:p>
    <w:p w14:paraId="6FB332E8" w14:textId="77777777" w:rsidR="00CC713F" w:rsidRPr="00B30B1F" w:rsidRDefault="00CC713F" w:rsidP="0092695B">
      <w:pPr>
        <w:pStyle w:val="RefABNT"/>
        <w:spacing w:before="0"/>
        <w:rPr>
          <w:rFonts w:cs="Arial"/>
          <w:lang w:val="en-GB"/>
        </w:rPr>
      </w:pPr>
      <w:r w:rsidRPr="00B30B1F">
        <w:rPr>
          <w:rFonts w:cs="Arial"/>
          <w:lang w:val="en-GB"/>
        </w:rPr>
        <w:t>ANDRADE NETO, R. C.</w:t>
      </w:r>
      <w:r>
        <w:rPr>
          <w:rFonts w:cs="Arial"/>
          <w:lang w:val="en-GB"/>
        </w:rPr>
        <w:t xml:space="preserve"> </w:t>
      </w:r>
      <w:r w:rsidRPr="00CC713F">
        <w:rPr>
          <w:rFonts w:cs="Arial"/>
          <w:i/>
          <w:iCs/>
          <w:lang w:val="en-GB"/>
        </w:rPr>
        <w:t>et al.</w:t>
      </w:r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Crescimento</w:t>
      </w:r>
      <w:proofErr w:type="spellEnd"/>
      <w:r w:rsidRPr="00B30B1F">
        <w:rPr>
          <w:rFonts w:cs="Arial"/>
          <w:lang w:val="en-GB"/>
        </w:rPr>
        <w:t xml:space="preserve"> e </w:t>
      </w:r>
      <w:proofErr w:type="spellStart"/>
      <w:r w:rsidRPr="00B30B1F">
        <w:rPr>
          <w:rFonts w:cs="Arial"/>
          <w:lang w:val="en-GB"/>
        </w:rPr>
        <w:t>produtividade</w:t>
      </w:r>
      <w:proofErr w:type="spellEnd"/>
      <w:r w:rsidRPr="00B30B1F">
        <w:rPr>
          <w:rFonts w:cs="Arial"/>
          <w:lang w:val="en-GB"/>
        </w:rPr>
        <w:t xml:space="preserve"> do sorgo </w:t>
      </w:r>
      <w:proofErr w:type="spellStart"/>
      <w:r w:rsidRPr="00B30B1F">
        <w:rPr>
          <w:rFonts w:cs="Arial"/>
          <w:lang w:val="en-GB"/>
        </w:rPr>
        <w:t>forrageiro</w:t>
      </w:r>
      <w:proofErr w:type="spellEnd"/>
      <w:r w:rsidRPr="00B30B1F">
        <w:rPr>
          <w:rFonts w:cs="Arial"/>
          <w:lang w:val="en-GB"/>
        </w:rPr>
        <w:t xml:space="preserve"> BR 601 sob </w:t>
      </w:r>
      <w:proofErr w:type="spellStart"/>
      <w:r w:rsidRPr="00B30B1F">
        <w:rPr>
          <w:rFonts w:cs="Arial"/>
          <w:lang w:val="en-GB"/>
        </w:rPr>
        <w:t>adubação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verde</w:t>
      </w:r>
      <w:proofErr w:type="spellEnd"/>
      <w:r w:rsidRPr="00B30B1F">
        <w:rPr>
          <w:rFonts w:cs="Arial"/>
          <w:lang w:val="en-GB"/>
        </w:rPr>
        <w:t>. </w:t>
      </w:r>
      <w:proofErr w:type="spellStart"/>
      <w:r w:rsidRPr="00B30B1F">
        <w:rPr>
          <w:rFonts w:cs="Arial"/>
          <w:b/>
          <w:lang w:val="en-GB"/>
        </w:rPr>
        <w:t>Revista</w:t>
      </w:r>
      <w:proofErr w:type="spellEnd"/>
      <w:r w:rsidRPr="00B30B1F">
        <w:rPr>
          <w:rFonts w:cs="Arial"/>
          <w:b/>
          <w:lang w:val="en-GB"/>
        </w:rPr>
        <w:t xml:space="preserve"> Brasileira de </w:t>
      </w:r>
      <w:proofErr w:type="spellStart"/>
      <w:r w:rsidRPr="00B30B1F">
        <w:rPr>
          <w:rFonts w:cs="Arial"/>
          <w:b/>
          <w:lang w:val="en-GB"/>
        </w:rPr>
        <w:t>Engenharia</w:t>
      </w:r>
      <w:proofErr w:type="spellEnd"/>
      <w:r w:rsidRPr="00B30B1F">
        <w:rPr>
          <w:rFonts w:cs="Arial"/>
          <w:b/>
          <w:lang w:val="en-GB"/>
        </w:rPr>
        <w:t xml:space="preserve"> Agrícola e Ambiental</w:t>
      </w:r>
      <w:r w:rsidRPr="00B30B1F">
        <w:rPr>
          <w:rFonts w:cs="Arial"/>
          <w:lang w:val="en-GB"/>
        </w:rPr>
        <w:t xml:space="preserve">, v. 14, n. 2, p. 124-130, </w:t>
      </w:r>
      <w:proofErr w:type="spellStart"/>
      <w:r w:rsidRPr="00B30B1F">
        <w:rPr>
          <w:rFonts w:cs="Arial"/>
          <w:lang w:val="en-GB"/>
        </w:rPr>
        <w:t>fev</w:t>
      </w:r>
      <w:proofErr w:type="spellEnd"/>
      <w:r w:rsidRPr="00B30B1F">
        <w:rPr>
          <w:rFonts w:cs="Arial"/>
          <w:lang w:val="en-GB"/>
        </w:rPr>
        <w:t>. 2010.</w:t>
      </w:r>
    </w:p>
    <w:p w14:paraId="48B4DCBA" w14:textId="77777777" w:rsidR="00CC713F" w:rsidRDefault="00CC713F" w:rsidP="0092695B">
      <w:pPr>
        <w:pStyle w:val="RefABNT"/>
        <w:spacing w:before="0"/>
        <w:rPr>
          <w:rFonts w:cs="Arial"/>
          <w:lang w:val="en-GB"/>
        </w:rPr>
      </w:pPr>
      <w:r w:rsidRPr="00B30B1F">
        <w:rPr>
          <w:rFonts w:cs="Arial"/>
          <w:lang w:val="en-US"/>
        </w:rPr>
        <w:t>CLERGET, B.</w:t>
      </w:r>
      <w:r>
        <w:rPr>
          <w:rFonts w:cs="Arial"/>
          <w:lang w:val="en-US"/>
        </w:rPr>
        <w:t xml:space="preserve"> </w:t>
      </w:r>
      <w:r w:rsidRPr="00CC713F">
        <w:rPr>
          <w:rFonts w:cs="Arial"/>
          <w:i/>
          <w:iCs/>
          <w:lang w:val="en-US"/>
        </w:rPr>
        <w:t>et al.</w:t>
      </w:r>
      <w:r w:rsidRPr="00B30B1F">
        <w:rPr>
          <w:rFonts w:cs="Arial"/>
          <w:lang w:val="en-US"/>
        </w:rPr>
        <w:t xml:space="preserve"> Variability of </w:t>
      </w:r>
      <w:proofErr w:type="spellStart"/>
      <w:r w:rsidRPr="00B30B1F">
        <w:rPr>
          <w:rFonts w:cs="Arial"/>
          <w:lang w:val="en-US"/>
        </w:rPr>
        <w:t>phyllochron</w:t>
      </w:r>
      <w:proofErr w:type="spellEnd"/>
      <w:r w:rsidRPr="00B30B1F">
        <w:rPr>
          <w:rFonts w:cs="Arial"/>
          <w:lang w:val="en-US"/>
        </w:rPr>
        <w:t xml:space="preserve">, </w:t>
      </w:r>
      <w:proofErr w:type="spellStart"/>
      <w:r w:rsidRPr="00B30B1F">
        <w:rPr>
          <w:rFonts w:cs="Arial"/>
          <w:lang w:val="en-US"/>
        </w:rPr>
        <w:t>plastochron</w:t>
      </w:r>
      <w:proofErr w:type="spellEnd"/>
      <w:r w:rsidRPr="00B30B1F">
        <w:rPr>
          <w:rFonts w:cs="Arial"/>
          <w:lang w:val="en-US"/>
        </w:rPr>
        <w:t xml:space="preserve"> and rate of increase in height in photoperiod-sensitive </w:t>
      </w:r>
      <w:r w:rsidRPr="00B30B1F">
        <w:rPr>
          <w:rFonts w:cs="Arial"/>
          <w:i/>
          <w:iCs/>
          <w:lang w:val="en-US"/>
        </w:rPr>
        <w:t>Sorghum</w:t>
      </w:r>
      <w:r w:rsidRPr="00B30B1F">
        <w:rPr>
          <w:rFonts w:cs="Arial"/>
          <w:lang w:val="en-US"/>
        </w:rPr>
        <w:t xml:space="preserve"> varieties. </w:t>
      </w:r>
      <w:r w:rsidRPr="00B30B1F">
        <w:rPr>
          <w:rFonts w:cs="Arial"/>
          <w:b/>
          <w:lang w:val="en-US"/>
        </w:rPr>
        <w:t>Annals of Botany</w:t>
      </w:r>
      <w:r w:rsidRPr="00B30B1F">
        <w:rPr>
          <w:rFonts w:cs="Arial"/>
          <w:lang w:val="en-US"/>
        </w:rPr>
        <w:t>, v. 101, n 4, p. 579-594, 2008.</w:t>
      </w:r>
    </w:p>
    <w:p w14:paraId="5D849B84" w14:textId="77777777" w:rsidR="00CC713F" w:rsidRPr="00B30B1F" w:rsidRDefault="00CC713F" w:rsidP="0092695B">
      <w:pPr>
        <w:pStyle w:val="RefABNT"/>
        <w:spacing w:before="0"/>
        <w:rPr>
          <w:rFonts w:cs="Arial"/>
          <w:lang w:val="en-US"/>
        </w:rPr>
      </w:pPr>
      <w:r w:rsidRPr="00B30B1F">
        <w:rPr>
          <w:rFonts w:cs="Arial"/>
          <w:lang w:val="en-GB"/>
        </w:rPr>
        <w:t>COSTA, A. S.</w:t>
      </w:r>
      <w:r>
        <w:rPr>
          <w:rFonts w:cs="Arial"/>
          <w:lang w:val="en-GB"/>
        </w:rPr>
        <w:t xml:space="preserve"> </w:t>
      </w:r>
      <w:r w:rsidRPr="00CC713F">
        <w:rPr>
          <w:rFonts w:cs="Arial"/>
          <w:i/>
          <w:iCs/>
          <w:lang w:val="en-GB"/>
        </w:rPr>
        <w:t>et al.</w:t>
      </w:r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Composição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bromatológica</w:t>
      </w:r>
      <w:proofErr w:type="spellEnd"/>
      <w:r w:rsidRPr="00B30B1F">
        <w:rPr>
          <w:rFonts w:cs="Arial"/>
          <w:lang w:val="en-GB"/>
        </w:rPr>
        <w:t xml:space="preserve"> do sorgo cv. Ss-318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monocultivo</w:t>
      </w:r>
      <w:proofErr w:type="spellEnd"/>
      <w:r w:rsidRPr="00B30B1F">
        <w:rPr>
          <w:rFonts w:cs="Arial"/>
          <w:lang w:val="en-GB"/>
        </w:rPr>
        <w:t xml:space="preserve"> e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consórcio</w:t>
      </w:r>
      <w:proofErr w:type="spellEnd"/>
      <w:r w:rsidRPr="00B30B1F">
        <w:rPr>
          <w:rFonts w:cs="Arial"/>
          <w:lang w:val="en-GB"/>
        </w:rPr>
        <w:t xml:space="preserve"> com soja,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dois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espaçamentos</w:t>
      </w:r>
      <w:proofErr w:type="spellEnd"/>
      <w:r w:rsidRPr="00B30B1F">
        <w:rPr>
          <w:rFonts w:cs="Arial"/>
          <w:lang w:val="en-GB"/>
        </w:rPr>
        <w:t xml:space="preserve">. </w:t>
      </w:r>
      <w:r w:rsidRPr="00B30B1F">
        <w:rPr>
          <w:rFonts w:cs="Arial"/>
          <w:b/>
          <w:lang w:val="en-US"/>
        </w:rPr>
        <w:t>Brazilian Journal of Development</w:t>
      </w:r>
      <w:r w:rsidRPr="00B30B1F">
        <w:rPr>
          <w:rFonts w:cs="Arial"/>
          <w:lang w:val="en-US"/>
        </w:rPr>
        <w:t>, v. 6, n. 10, p. 75852-75862, out. 2020.</w:t>
      </w:r>
    </w:p>
    <w:p w14:paraId="434F0FE3" w14:textId="77777777" w:rsidR="00CC713F" w:rsidRPr="00B30B1F" w:rsidRDefault="00CC713F" w:rsidP="0092695B">
      <w:pPr>
        <w:pStyle w:val="RefABNT"/>
        <w:spacing w:before="0"/>
        <w:rPr>
          <w:rFonts w:cs="Arial"/>
          <w:lang w:val="en-GB"/>
        </w:rPr>
      </w:pPr>
      <w:r w:rsidRPr="00B30B1F">
        <w:rPr>
          <w:rFonts w:cs="Arial"/>
          <w:lang w:val="en-GB"/>
        </w:rPr>
        <w:t xml:space="preserve">FERREIRA, D. F. </w:t>
      </w:r>
      <w:proofErr w:type="spellStart"/>
      <w:r w:rsidRPr="00B30B1F">
        <w:rPr>
          <w:rFonts w:cs="Arial"/>
          <w:lang w:val="en-GB"/>
        </w:rPr>
        <w:t>Sisvar</w:t>
      </w:r>
      <w:proofErr w:type="spellEnd"/>
      <w:r w:rsidRPr="00B30B1F">
        <w:rPr>
          <w:rFonts w:cs="Arial"/>
          <w:lang w:val="en-GB"/>
        </w:rPr>
        <w:t>: a computer statistical analysis system. </w:t>
      </w:r>
      <w:proofErr w:type="spellStart"/>
      <w:r w:rsidRPr="00B30B1F">
        <w:rPr>
          <w:rFonts w:cs="Arial"/>
          <w:b/>
          <w:lang w:val="en-GB"/>
        </w:rPr>
        <w:t>Ciência</w:t>
      </w:r>
      <w:proofErr w:type="spellEnd"/>
      <w:r w:rsidRPr="00B30B1F">
        <w:rPr>
          <w:rFonts w:cs="Arial"/>
          <w:b/>
          <w:lang w:val="en-GB"/>
        </w:rPr>
        <w:t xml:space="preserve"> e </w:t>
      </w:r>
      <w:proofErr w:type="spellStart"/>
      <w:r w:rsidRPr="00B30B1F">
        <w:rPr>
          <w:rFonts w:cs="Arial"/>
          <w:b/>
          <w:lang w:val="en-GB"/>
        </w:rPr>
        <w:t>Agrotecnologia</w:t>
      </w:r>
      <w:proofErr w:type="spellEnd"/>
      <w:r w:rsidRPr="00B30B1F">
        <w:rPr>
          <w:rFonts w:cs="Arial"/>
          <w:lang w:val="en-GB"/>
        </w:rPr>
        <w:t xml:space="preserve">, v. 35, n. 6, p. 1039-1042, </w:t>
      </w:r>
      <w:proofErr w:type="spellStart"/>
      <w:r w:rsidRPr="00B30B1F">
        <w:rPr>
          <w:rFonts w:cs="Arial"/>
          <w:lang w:val="en-GB"/>
        </w:rPr>
        <w:t>dez</w:t>
      </w:r>
      <w:proofErr w:type="spellEnd"/>
      <w:r w:rsidRPr="00B30B1F">
        <w:rPr>
          <w:rFonts w:cs="Arial"/>
          <w:lang w:val="en-GB"/>
        </w:rPr>
        <w:t>. 2011.</w:t>
      </w:r>
    </w:p>
    <w:p w14:paraId="4B2157BF" w14:textId="77777777" w:rsidR="00CC713F" w:rsidRPr="00B30B1F" w:rsidRDefault="00CC713F" w:rsidP="0092695B">
      <w:pPr>
        <w:pStyle w:val="RefABNT"/>
        <w:spacing w:before="0"/>
        <w:rPr>
          <w:rFonts w:cs="Arial"/>
        </w:rPr>
      </w:pPr>
      <w:r w:rsidRPr="00B30B1F">
        <w:rPr>
          <w:rFonts w:cs="Arial"/>
        </w:rPr>
        <w:t xml:space="preserve">GERIK, T.; BEAN, B.W.; VANDERLIP, R. </w:t>
      </w:r>
      <w:proofErr w:type="spellStart"/>
      <w:r w:rsidRPr="00B30B1F">
        <w:rPr>
          <w:rFonts w:cs="Arial"/>
        </w:rPr>
        <w:t>Sorghum</w:t>
      </w:r>
      <w:proofErr w:type="spellEnd"/>
      <w:r w:rsidRPr="00B30B1F">
        <w:rPr>
          <w:rFonts w:cs="Arial"/>
        </w:rPr>
        <w:t xml:space="preserve"> </w:t>
      </w:r>
      <w:proofErr w:type="spellStart"/>
      <w:r w:rsidRPr="00B30B1F">
        <w:rPr>
          <w:rFonts w:cs="Arial"/>
        </w:rPr>
        <w:t>Growth</w:t>
      </w:r>
      <w:proofErr w:type="spellEnd"/>
      <w:r w:rsidRPr="00B30B1F">
        <w:rPr>
          <w:rFonts w:cs="Arial"/>
        </w:rPr>
        <w:t xml:space="preserve"> </w:t>
      </w:r>
      <w:proofErr w:type="spellStart"/>
      <w:r w:rsidRPr="00B30B1F">
        <w:rPr>
          <w:rFonts w:cs="Arial"/>
        </w:rPr>
        <w:t>and</w:t>
      </w:r>
      <w:proofErr w:type="spellEnd"/>
      <w:r w:rsidRPr="00B30B1F">
        <w:rPr>
          <w:rFonts w:cs="Arial"/>
        </w:rPr>
        <w:t xml:space="preserve"> </w:t>
      </w:r>
      <w:proofErr w:type="spellStart"/>
      <w:r w:rsidRPr="00B30B1F">
        <w:rPr>
          <w:rFonts w:cs="Arial"/>
        </w:rPr>
        <w:t>Development</w:t>
      </w:r>
      <w:proofErr w:type="spellEnd"/>
      <w:r w:rsidRPr="00B30B1F">
        <w:rPr>
          <w:rFonts w:cs="Arial"/>
        </w:rPr>
        <w:t xml:space="preserve">; Texas FARMER </w:t>
      </w:r>
      <w:proofErr w:type="spellStart"/>
      <w:r w:rsidRPr="00B30B1F">
        <w:rPr>
          <w:rFonts w:cs="Arial"/>
        </w:rPr>
        <w:t>Collection</w:t>
      </w:r>
      <w:proofErr w:type="spellEnd"/>
      <w:r w:rsidRPr="00B30B1F">
        <w:rPr>
          <w:rFonts w:cs="Arial"/>
        </w:rPr>
        <w:t xml:space="preserve">; Texas A &amp; M System: </w:t>
      </w:r>
      <w:proofErr w:type="spellStart"/>
      <w:r w:rsidRPr="00B30B1F">
        <w:rPr>
          <w:rFonts w:cs="Arial"/>
          <w:b/>
        </w:rPr>
        <w:t>College</w:t>
      </w:r>
      <w:proofErr w:type="spellEnd"/>
      <w:r w:rsidRPr="00B30B1F">
        <w:rPr>
          <w:rFonts w:cs="Arial"/>
          <w:b/>
        </w:rPr>
        <w:t xml:space="preserve"> </w:t>
      </w:r>
      <w:proofErr w:type="spellStart"/>
      <w:r w:rsidRPr="00B30B1F">
        <w:rPr>
          <w:rFonts w:cs="Arial"/>
          <w:b/>
        </w:rPr>
        <w:t>Station</w:t>
      </w:r>
      <w:proofErr w:type="spellEnd"/>
      <w:r w:rsidRPr="00B30B1F">
        <w:rPr>
          <w:rFonts w:cs="Arial"/>
        </w:rPr>
        <w:t>, TX, USA, 2003.</w:t>
      </w:r>
    </w:p>
    <w:p w14:paraId="593023E2" w14:textId="77777777" w:rsidR="00CC713F" w:rsidRPr="00B30B1F" w:rsidRDefault="00CC713F" w:rsidP="0092695B">
      <w:pPr>
        <w:pStyle w:val="RefABNT"/>
        <w:spacing w:before="0"/>
        <w:rPr>
          <w:rFonts w:cs="Arial"/>
          <w:lang w:val="en-GB"/>
        </w:rPr>
      </w:pPr>
      <w:r w:rsidRPr="00B30B1F">
        <w:rPr>
          <w:rFonts w:cs="Arial"/>
          <w:lang w:val="en-GB"/>
        </w:rPr>
        <w:t xml:space="preserve">GIROTTO, H. C.; RODOVALHO, W. M. A.; NAKAO, A. H. </w:t>
      </w:r>
      <w:proofErr w:type="spellStart"/>
      <w:r w:rsidRPr="00B30B1F">
        <w:rPr>
          <w:rFonts w:cs="Arial"/>
          <w:lang w:val="en-GB"/>
        </w:rPr>
        <w:t>Parâmetros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agronômicos</w:t>
      </w:r>
      <w:proofErr w:type="spellEnd"/>
      <w:r w:rsidRPr="00B30B1F">
        <w:rPr>
          <w:rFonts w:cs="Arial"/>
          <w:lang w:val="en-GB"/>
        </w:rPr>
        <w:t xml:space="preserve"> de </w:t>
      </w:r>
      <w:proofErr w:type="spellStart"/>
      <w:r w:rsidRPr="00B30B1F">
        <w:rPr>
          <w:rFonts w:cs="Arial"/>
          <w:lang w:val="en-GB"/>
        </w:rPr>
        <w:t>cultivares</w:t>
      </w:r>
      <w:proofErr w:type="spellEnd"/>
      <w:r w:rsidRPr="00B30B1F">
        <w:rPr>
          <w:rFonts w:cs="Arial"/>
          <w:lang w:val="en-GB"/>
        </w:rPr>
        <w:t xml:space="preserve"> de sorgos </w:t>
      </w:r>
      <w:proofErr w:type="spellStart"/>
      <w:r w:rsidRPr="00B30B1F">
        <w:rPr>
          <w:rFonts w:cs="Arial"/>
          <w:lang w:val="en-GB"/>
        </w:rPr>
        <w:t>forrageiros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primeiro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corte</w:t>
      </w:r>
      <w:proofErr w:type="spellEnd"/>
      <w:r w:rsidRPr="00B30B1F">
        <w:rPr>
          <w:rFonts w:cs="Arial"/>
          <w:lang w:val="en-GB"/>
        </w:rPr>
        <w:t xml:space="preserve"> e </w:t>
      </w:r>
      <w:proofErr w:type="spellStart"/>
      <w:r w:rsidRPr="00B30B1F">
        <w:rPr>
          <w:rFonts w:cs="Arial"/>
          <w:lang w:val="en-GB"/>
        </w:rPr>
        <w:t>rebrota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razão</w:t>
      </w:r>
      <w:proofErr w:type="spellEnd"/>
      <w:r w:rsidRPr="00B30B1F">
        <w:rPr>
          <w:rFonts w:cs="Arial"/>
          <w:lang w:val="en-GB"/>
        </w:rPr>
        <w:t xml:space="preserve"> da </w:t>
      </w:r>
      <w:proofErr w:type="spellStart"/>
      <w:r w:rsidRPr="00B30B1F">
        <w:rPr>
          <w:rFonts w:cs="Arial"/>
          <w:lang w:val="en-GB"/>
        </w:rPr>
        <w:t>densidade</w:t>
      </w:r>
      <w:proofErr w:type="spellEnd"/>
      <w:r w:rsidRPr="00B30B1F">
        <w:rPr>
          <w:rFonts w:cs="Arial"/>
          <w:lang w:val="en-GB"/>
        </w:rPr>
        <w:t xml:space="preserve"> de </w:t>
      </w:r>
      <w:proofErr w:type="spellStart"/>
      <w:r w:rsidRPr="00B30B1F">
        <w:rPr>
          <w:rFonts w:cs="Arial"/>
          <w:lang w:val="en-GB"/>
        </w:rPr>
        <w:t>semeadura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solos </w:t>
      </w:r>
      <w:proofErr w:type="spellStart"/>
      <w:r w:rsidRPr="00B30B1F">
        <w:rPr>
          <w:rFonts w:cs="Arial"/>
          <w:lang w:val="en-GB"/>
        </w:rPr>
        <w:t>arenosos</w:t>
      </w:r>
      <w:proofErr w:type="spellEnd"/>
      <w:r w:rsidRPr="00B30B1F">
        <w:rPr>
          <w:rFonts w:cs="Arial"/>
          <w:lang w:val="en-GB"/>
        </w:rPr>
        <w:t>. </w:t>
      </w:r>
      <w:proofErr w:type="spellStart"/>
      <w:r w:rsidRPr="00B30B1F">
        <w:rPr>
          <w:rFonts w:cs="Arial"/>
          <w:b/>
          <w:lang w:val="en-GB"/>
        </w:rPr>
        <w:t>Unifunec</w:t>
      </w:r>
      <w:proofErr w:type="spellEnd"/>
      <w:r w:rsidRPr="00B30B1F">
        <w:rPr>
          <w:rFonts w:cs="Arial"/>
          <w:b/>
          <w:lang w:val="en-GB"/>
        </w:rPr>
        <w:t xml:space="preserve"> </w:t>
      </w:r>
      <w:proofErr w:type="spellStart"/>
      <w:r w:rsidRPr="00B30B1F">
        <w:rPr>
          <w:rFonts w:cs="Arial"/>
          <w:b/>
          <w:lang w:val="en-GB"/>
        </w:rPr>
        <w:t>Científica</w:t>
      </w:r>
      <w:proofErr w:type="spellEnd"/>
      <w:r w:rsidRPr="00B30B1F">
        <w:rPr>
          <w:rFonts w:cs="Arial"/>
          <w:b/>
          <w:lang w:val="en-GB"/>
        </w:rPr>
        <w:t xml:space="preserve"> </w:t>
      </w:r>
      <w:proofErr w:type="spellStart"/>
      <w:r w:rsidRPr="00B30B1F">
        <w:rPr>
          <w:rFonts w:cs="Arial"/>
          <w:b/>
          <w:lang w:val="en-GB"/>
        </w:rPr>
        <w:t>Multidisciplinar</w:t>
      </w:r>
      <w:proofErr w:type="spellEnd"/>
      <w:r w:rsidRPr="00B30B1F">
        <w:rPr>
          <w:rFonts w:cs="Arial"/>
          <w:lang w:val="en-GB"/>
        </w:rPr>
        <w:t xml:space="preserve">, v. 10, n. 12, p. 1-17, </w:t>
      </w:r>
      <w:proofErr w:type="spellStart"/>
      <w:r w:rsidRPr="00B30B1F">
        <w:rPr>
          <w:rFonts w:cs="Arial"/>
          <w:lang w:val="en-GB"/>
        </w:rPr>
        <w:t>jul.</w:t>
      </w:r>
      <w:proofErr w:type="spellEnd"/>
      <w:r w:rsidRPr="00B30B1F">
        <w:rPr>
          <w:rFonts w:cs="Arial"/>
          <w:lang w:val="en-GB"/>
        </w:rPr>
        <w:t xml:space="preserve"> 2021.</w:t>
      </w:r>
    </w:p>
    <w:p w14:paraId="26DD8BB7" w14:textId="77777777" w:rsidR="00CC713F" w:rsidRPr="00B30B1F" w:rsidRDefault="00CC713F" w:rsidP="0092695B">
      <w:pPr>
        <w:pStyle w:val="RefABNT"/>
        <w:spacing w:before="0"/>
        <w:rPr>
          <w:rFonts w:cs="Arial"/>
          <w:lang w:val="en-GB"/>
        </w:rPr>
      </w:pPr>
      <w:r w:rsidRPr="00B30B1F">
        <w:rPr>
          <w:rFonts w:cs="Arial"/>
          <w:lang w:val="en-GB"/>
        </w:rPr>
        <w:t>KIRCHNER, J. H.</w:t>
      </w:r>
      <w:r>
        <w:rPr>
          <w:rFonts w:cs="Arial"/>
          <w:lang w:val="en-GB"/>
        </w:rPr>
        <w:t xml:space="preserve"> </w:t>
      </w:r>
      <w:r w:rsidRPr="00CC713F">
        <w:rPr>
          <w:rFonts w:cs="Arial"/>
          <w:i/>
          <w:iCs/>
          <w:lang w:val="en-GB"/>
        </w:rPr>
        <w:t>et al.</w:t>
      </w:r>
      <w:r w:rsidRPr="00B30B1F">
        <w:rPr>
          <w:rFonts w:cs="Arial"/>
          <w:lang w:val="en-GB"/>
        </w:rPr>
        <w:t xml:space="preserve"> Altura de </w:t>
      </w:r>
      <w:proofErr w:type="spellStart"/>
      <w:r w:rsidRPr="00B30B1F">
        <w:rPr>
          <w:rFonts w:cs="Arial"/>
          <w:lang w:val="en-GB"/>
        </w:rPr>
        <w:t>plantas</w:t>
      </w:r>
      <w:proofErr w:type="spellEnd"/>
      <w:r w:rsidRPr="00B30B1F">
        <w:rPr>
          <w:rFonts w:cs="Arial"/>
          <w:lang w:val="en-GB"/>
        </w:rPr>
        <w:t xml:space="preserve"> e </w:t>
      </w:r>
      <w:proofErr w:type="spellStart"/>
      <w:r w:rsidRPr="00B30B1F">
        <w:rPr>
          <w:rFonts w:cs="Arial"/>
          <w:lang w:val="en-GB"/>
        </w:rPr>
        <w:t>diâmetro</w:t>
      </w:r>
      <w:proofErr w:type="spellEnd"/>
      <w:r w:rsidRPr="00B30B1F">
        <w:rPr>
          <w:rFonts w:cs="Arial"/>
          <w:lang w:val="en-GB"/>
        </w:rPr>
        <w:t xml:space="preserve"> de </w:t>
      </w:r>
      <w:proofErr w:type="spellStart"/>
      <w:r w:rsidRPr="00B30B1F">
        <w:rPr>
          <w:rFonts w:cs="Arial"/>
          <w:lang w:val="en-GB"/>
        </w:rPr>
        <w:t>colmos</w:t>
      </w:r>
      <w:proofErr w:type="spellEnd"/>
      <w:r w:rsidRPr="00B30B1F">
        <w:rPr>
          <w:rFonts w:cs="Arial"/>
          <w:lang w:val="en-GB"/>
        </w:rPr>
        <w:t xml:space="preserve"> de sorgo </w:t>
      </w:r>
      <w:proofErr w:type="spellStart"/>
      <w:r w:rsidRPr="00B30B1F">
        <w:rPr>
          <w:rFonts w:cs="Arial"/>
          <w:lang w:val="en-GB"/>
        </w:rPr>
        <w:t>forrageiro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irrigado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função</w:t>
      </w:r>
      <w:proofErr w:type="spellEnd"/>
      <w:r w:rsidRPr="00B30B1F">
        <w:rPr>
          <w:rFonts w:cs="Arial"/>
          <w:lang w:val="en-GB"/>
        </w:rPr>
        <w:t xml:space="preserve"> de cortes. </w:t>
      </w:r>
      <w:proofErr w:type="spellStart"/>
      <w:r w:rsidRPr="00B30B1F">
        <w:rPr>
          <w:rFonts w:cs="Arial"/>
          <w:b/>
          <w:lang w:val="en-GB"/>
        </w:rPr>
        <w:t>Irriga</w:t>
      </w:r>
      <w:proofErr w:type="spellEnd"/>
      <w:r w:rsidRPr="00B30B1F">
        <w:rPr>
          <w:rFonts w:cs="Arial"/>
          <w:lang w:val="en-GB"/>
        </w:rPr>
        <w:t>, v. 25, n. 2, p. 223-233, jun. 2020.</w:t>
      </w:r>
    </w:p>
    <w:p w14:paraId="1C45B390" w14:textId="5A48F03B" w:rsidR="00CC713F" w:rsidRPr="00CC713F" w:rsidRDefault="00CC713F" w:rsidP="0092695B">
      <w:pPr>
        <w:pStyle w:val="RefABNT"/>
        <w:spacing w:before="0"/>
        <w:rPr>
          <w:rFonts w:cs="Arial"/>
          <w:color w:val="auto"/>
          <w:lang w:val="en-GB"/>
        </w:rPr>
      </w:pPr>
      <w:r w:rsidRPr="00CC713F">
        <w:rPr>
          <w:rFonts w:cs="Arial"/>
          <w:color w:val="auto"/>
          <w:lang w:val="en-US"/>
        </w:rPr>
        <w:t xml:space="preserve">LANDAU, E. C. </w:t>
      </w:r>
      <w:r w:rsidRPr="00CC713F">
        <w:rPr>
          <w:rFonts w:cs="Arial"/>
          <w:i/>
          <w:iCs/>
          <w:color w:val="auto"/>
          <w:lang w:val="en-US"/>
        </w:rPr>
        <w:t>et al.</w:t>
      </w:r>
      <w:r w:rsidRPr="00CC713F">
        <w:rPr>
          <w:rFonts w:cs="Arial"/>
          <w:color w:val="auto"/>
          <w:lang w:val="en-US"/>
        </w:rPr>
        <w:t xml:space="preserve"> </w:t>
      </w:r>
      <w:r w:rsidRPr="00CC713F">
        <w:rPr>
          <w:rFonts w:cs="Arial"/>
          <w:color w:val="auto"/>
          <w:lang w:val="en-GB"/>
        </w:rPr>
        <w:t xml:space="preserve">(Ed.). </w:t>
      </w:r>
      <w:proofErr w:type="spellStart"/>
      <w:r w:rsidRPr="00CC713F">
        <w:rPr>
          <w:rFonts w:cs="Arial"/>
          <w:b/>
          <w:color w:val="auto"/>
          <w:lang w:val="en-GB"/>
        </w:rPr>
        <w:t>Dinâmica</w:t>
      </w:r>
      <w:proofErr w:type="spellEnd"/>
      <w:r w:rsidRPr="00CC713F">
        <w:rPr>
          <w:rFonts w:cs="Arial"/>
          <w:b/>
          <w:color w:val="auto"/>
          <w:lang w:val="en-GB"/>
        </w:rPr>
        <w:t xml:space="preserve"> da </w:t>
      </w:r>
      <w:proofErr w:type="spellStart"/>
      <w:r w:rsidRPr="00CC713F">
        <w:rPr>
          <w:rFonts w:cs="Arial"/>
          <w:b/>
          <w:color w:val="auto"/>
          <w:lang w:val="en-GB"/>
        </w:rPr>
        <w:t>produção</w:t>
      </w:r>
      <w:proofErr w:type="spellEnd"/>
      <w:r w:rsidRPr="00CC713F">
        <w:rPr>
          <w:rFonts w:cs="Arial"/>
          <w:b/>
          <w:color w:val="auto"/>
          <w:lang w:val="en-GB"/>
        </w:rPr>
        <w:t xml:space="preserve"> </w:t>
      </w:r>
      <w:proofErr w:type="spellStart"/>
      <w:r w:rsidRPr="00CC713F">
        <w:rPr>
          <w:rFonts w:cs="Arial"/>
          <w:b/>
          <w:color w:val="auto"/>
          <w:lang w:val="en-GB"/>
        </w:rPr>
        <w:t>agropecuária</w:t>
      </w:r>
      <w:proofErr w:type="spellEnd"/>
      <w:r w:rsidRPr="00CC713F">
        <w:rPr>
          <w:rFonts w:cs="Arial"/>
          <w:b/>
          <w:color w:val="auto"/>
          <w:lang w:val="en-GB"/>
        </w:rPr>
        <w:t xml:space="preserve"> e da </w:t>
      </w:r>
      <w:proofErr w:type="spellStart"/>
      <w:r w:rsidRPr="00CC713F">
        <w:rPr>
          <w:rFonts w:cs="Arial"/>
          <w:b/>
          <w:color w:val="auto"/>
          <w:lang w:val="en-GB"/>
        </w:rPr>
        <w:t>paisagem</w:t>
      </w:r>
      <w:proofErr w:type="spellEnd"/>
      <w:r w:rsidRPr="00CC713F">
        <w:rPr>
          <w:rFonts w:cs="Arial"/>
          <w:b/>
          <w:color w:val="auto"/>
          <w:lang w:val="en-GB"/>
        </w:rPr>
        <w:t xml:space="preserve"> natural no </w:t>
      </w:r>
      <w:proofErr w:type="spellStart"/>
      <w:r w:rsidRPr="00CC713F">
        <w:rPr>
          <w:rFonts w:cs="Arial"/>
          <w:b/>
          <w:color w:val="auto"/>
          <w:lang w:val="en-GB"/>
        </w:rPr>
        <w:t>Brasil</w:t>
      </w:r>
      <w:proofErr w:type="spellEnd"/>
      <w:r w:rsidRPr="00CC713F">
        <w:rPr>
          <w:rFonts w:cs="Arial"/>
          <w:b/>
          <w:color w:val="auto"/>
          <w:lang w:val="en-GB"/>
        </w:rPr>
        <w:t xml:space="preserve"> </w:t>
      </w:r>
      <w:proofErr w:type="spellStart"/>
      <w:r w:rsidRPr="00CC713F">
        <w:rPr>
          <w:rFonts w:cs="Arial"/>
          <w:b/>
          <w:color w:val="auto"/>
          <w:lang w:val="en-GB"/>
        </w:rPr>
        <w:t>nas</w:t>
      </w:r>
      <w:proofErr w:type="spellEnd"/>
      <w:r w:rsidRPr="00CC713F">
        <w:rPr>
          <w:rFonts w:cs="Arial"/>
          <w:b/>
          <w:color w:val="auto"/>
          <w:lang w:val="en-GB"/>
        </w:rPr>
        <w:t xml:space="preserve"> </w:t>
      </w:r>
      <w:proofErr w:type="spellStart"/>
      <w:r w:rsidRPr="00CC713F">
        <w:rPr>
          <w:rFonts w:cs="Arial"/>
          <w:b/>
          <w:color w:val="auto"/>
          <w:lang w:val="en-GB"/>
        </w:rPr>
        <w:t>últimas</w:t>
      </w:r>
      <w:proofErr w:type="spellEnd"/>
      <w:r w:rsidRPr="00CC713F">
        <w:rPr>
          <w:rFonts w:cs="Arial"/>
          <w:b/>
          <w:color w:val="auto"/>
          <w:lang w:val="en-GB"/>
        </w:rPr>
        <w:t xml:space="preserve"> </w:t>
      </w:r>
      <w:proofErr w:type="spellStart"/>
      <w:r w:rsidRPr="00CC713F">
        <w:rPr>
          <w:rFonts w:cs="Arial"/>
          <w:b/>
          <w:color w:val="auto"/>
          <w:lang w:val="en-GB"/>
        </w:rPr>
        <w:t>décadas</w:t>
      </w:r>
      <w:proofErr w:type="spellEnd"/>
      <w:r w:rsidRPr="00CC713F">
        <w:rPr>
          <w:rFonts w:cs="Arial"/>
          <w:b/>
          <w:color w:val="auto"/>
          <w:lang w:val="en-GB"/>
        </w:rPr>
        <w:t>:</w:t>
      </w:r>
      <w:r w:rsidRPr="00CC713F">
        <w:rPr>
          <w:rFonts w:cs="Arial"/>
          <w:color w:val="auto"/>
          <w:lang w:val="en-GB"/>
        </w:rPr>
        <w:t xml:space="preserve"> </w:t>
      </w:r>
      <w:proofErr w:type="spellStart"/>
      <w:r w:rsidRPr="00CC713F">
        <w:rPr>
          <w:rFonts w:cs="Arial"/>
          <w:color w:val="auto"/>
          <w:lang w:val="en-GB"/>
        </w:rPr>
        <w:t>produtos</w:t>
      </w:r>
      <w:proofErr w:type="spellEnd"/>
      <w:r w:rsidRPr="00CC713F">
        <w:rPr>
          <w:rFonts w:cs="Arial"/>
          <w:color w:val="auto"/>
          <w:lang w:val="en-GB"/>
        </w:rPr>
        <w:t xml:space="preserve"> de </w:t>
      </w:r>
      <w:proofErr w:type="spellStart"/>
      <w:r w:rsidRPr="00CC713F">
        <w:rPr>
          <w:rFonts w:cs="Arial"/>
          <w:color w:val="auto"/>
          <w:lang w:val="en-GB"/>
        </w:rPr>
        <w:t>origem</w:t>
      </w:r>
      <w:proofErr w:type="spellEnd"/>
      <w:r w:rsidRPr="00CC713F">
        <w:rPr>
          <w:rFonts w:cs="Arial"/>
          <w:color w:val="auto"/>
          <w:lang w:val="en-GB"/>
        </w:rPr>
        <w:t xml:space="preserve"> vegetal. Brasília: Embrapa, 2020. 4 v. 2.171 p.</w:t>
      </w:r>
    </w:p>
    <w:p w14:paraId="39066B1D" w14:textId="77777777" w:rsidR="00CC713F" w:rsidRPr="00B30B1F" w:rsidRDefault="00CC713F" w:rsidP="0092695B">
      <w:pPr>
        <w:pStyle w:val="RefABNT"/>
        <w:spacing w:before="0"/>
        <w:rPr>
          <w:rFonts w:cs="Arial"/>
          <w:lang w:val="en-GB"/>
        </w:rPr>
      </w:pPr>
      <w:r w:rsidRPr="00B30B1F">
        <w:rPr>
          <w:rFonts w:cs="Arial"/>
          <w:lang w:val="en-GB"/>
        </w:rPr>
        <w:t>OLIVEIRA, N. G.</w:t>
      </w:r>
      <w:r>
        <w:rPr>
          <w:rFonts w:cs="Arial"/>
          <w:lang w:val="en-GB"/>
        </w:rPr>
        <w:t xml:space="preserve"> </w:t>
      </w:r>
      <w:r w:rsidRPr="00CC713F">
        <w:rPr>
          <w:rFonts w:cs="Arial"/>
          <w:i/>
          <w:iCs/>
          <w:lang w:val="en-GB"/>
        </w:rPr>
        <w:t>et al.</w:t>
      </w:r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Desempenho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agronômico</w:t>
      </w:r>
      <w:proofErr w:type="spellEnd"/>
      <w:r w:rsidRPr="00B30B1F">
        <w:rPr>
          <w:rFonts w:cs="Arial"/>
          <w:lang w:val="en-GB"/>
        </w:rPr>
        <w:t xml:space="preserve"> do sorgo </w:t>
      </w:r>
      <w:proofErr w:type="spellStart"/>
      <w:r w:rsidRPr="00B30B1F">
        <w:rPr>
          <w:rFonts w:cs="Arial"/>
          <w:lang w:val="en-GB"/>
        </w:rPr>
        <w:t>sacarino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função</w:t>
      </w:r>
      <w:proofErr w:type="spellEnd"/>
      <w:r w:rsidRPr="00B30B1F">
        <w:rPr>
          <w:rFonts w:cs="Arial"/>
          <w:lang w:val="en-GB"/>
        </w:rPr>
        <w:t xml:space="preserve"> do </w:t>
      </w:r>
      <w:proofErr w:type="spellStart"/>
      <w:r w:rsidRPr="00B30B1F">
        <w:rPr>
          <w:rFonts w:cs="Arial"/>
          <w:lang w:val="en-GB"/>
        </w:rPr>
        <w:t>espaçamento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entrelinhas</w:t>
      </w:r>
      <w:proofErr w:type="spellEnd"/>
      <w:r w:rsidRPr="00B30B1F">
        <w:rPr>
          <w:rFonts w:cs="Arial"/>
          <w:lang w:val="en-GB"/>
        </w:rPr>
        <w:t xml:space="preserve"> e </w:t>
      </w:r>
      <w:proofErr w:type="spellStart"/>
      <w:r w:rsidRPr="00B30B1F">
        <w:rPr>
          <w:rFonts w:cs="Arial"/>
          <w:lang w:val="en-GB"/>
        </w:rPr>
        <w:t>população</w:t>
      </w:r>
      <w:proofErr w:type="spellEnd"/>
      <w:r w:rsidRPr="00B30B1F">
        <w:rPr>
          <w:rFonts w:cs="Arial"/>
          <w:lang w:val="en-GB"/>
        </w:rPr>
        <w:t xml:space="preserve"> de </w:t>
      </w:r>
      <w:proofErr w:type="spellStart"/>
      <w:r w:rsidRPr="00B30B1F">
        <w:rPr>
          <w:rFonts w:cs="Arial"/>
          <w:lang w:val="en-GB"/>
        </w:rPr>
        <w:t>plantas</w:t>
      </w:r>
      <w:proofErr w:type="spellEnd"/>
      <w:r w:rsidRPr="00B30B1F">
        <w:rPr>
          <w:rFonts w:cs="Arial"/>
          <w:lang w:val="en-GB"/>
        </w:rPr>
        <w:t>. </w:t>
      </w:r>
      <w:r w:rsidRPr="00B30B1F">
        <w:rPr>
          <w:rFonts w:cs="Arial"/>
          <w:b/>
          <w:lang w:val="en-GB"/>
        </w:rPr>
        <w:t>Acta Iguazu</w:t>
      </w:r>
      <w:r w:rsidRPr="00B30B1F">
        <w:rPr>
          <w:rFonts w:cs="Arial"/>
          <w:lang w:val="en-GB"/>
        </w:rPr>
        <w:t>, v. 8, n. 4, p. 1-16, 2019.</w:t>
      </w:r>
    </w:p>
    <w:p w14:paraId="4647FC2B" w14:textId="7C1CA8E7" w:rsidR="00CC713F" w:rsidRPr="00B30B1F" w:rsidRDefault="00CC713F" w:rsidP="0092695B">
      <w:pPr>
        <w:pStyle w:val="RefABNT"/>
        <w:spacing w:before="0"/>
        <w:rPr>
          <w:rFonts w:cs="Arial"/>
        </w:rPr>
      </w:pPr>
      <w:r w:rsidRPr="00296B77">
        <w:rPr>
          <w:rFonts w:cs="Arial"/>
        </w:rPr>
        <w:t xml:space="preserve">SANS, L. M. A.; GUISCEM, J. M. Estimativa do período de florescimento e maturidade </w:t>
      </w:r>
      <w:proofErr w:type="spellStart"/>
      <w:r w:rsidRPr="00296B77">
        <w:rPr>
          <w:rFonts w:cs="Arial"/>
        </w:rPr>
        <w:t>fisiólogica</w:t>
      </w:r>
      <w:proofErr w:type="spellEnd"/>
      <w:r w:rsidRPr="00296B77">
        <w:rPr>
          <w:rFonts w:cs="Arial"/>
        </w:rPr>
        <w:t xml:space="preserve"> da cultura do sorgo por meio de graus-dias, calculado com diferentes valores de temperatura base. In: CONGRESSO NACIONAL DE MILHO E SORGO, 24., 2002, Florianópolis</w:t>
      </w:r>
      <w:r>
        <w:rPr>
          <w:rFonts w:cs="Arial"/>
        </w:rPr>
        <w:t>.</w:t>
      </w:r>
      <w:r>
        <w:rPr>
          <w:rFonts w:cs="Arial"/>
          <w:b/>
          <w:bCs w:val="0"/>
        </w:rPr>
        <w:t xml:space="preserve"> Anais...</w:t>
      </w:r>
      <w:r w:rsidRPr="00296B77">
        <w:rPr>
          <w:rFonts w:cs="Arial"/>
        </w:rPr>
        <w:t xml:space="preserve"> Sete Lagoas: ABMS</w:t>
      </w:r>
      <w:r>
        <w:rPr>
          <w:rFonts w:cs="Arial"/>
        </w:rPr>
        <w:t>,</w:t>
      </w:r>
      <w:r w:rsidRPr="00296B77">
        <w:rPr>
          <w:rFonts w:cs="Arial"/>
        </w:rPr>
        <w:t xml:space="preserve"> Embrapa Milho e Sorgo; Florianópolis: Epagri, 2002.</w:t>
      </w:r>
    </w:p>
    <w:p w14:paraId="52A1E625" w14:textId="77777777" w:rsidR="00CC713F" w:rsidRPr="00B30B1F" w:rsidRDefault="00CC713F" w:rsidP="0092695B">
      <w:pPr>
        <w:pStyle w:val="RefABNT"/>
        <w:spacing w:before="0"/>
        <w:rPr>
          <w:rFonts w:cs="Arial"/>
        </w:rPr>
      </w:pPr>
      <w:r w:rsidRPr="00B30B1F">
        <w:rPr>
          <w:rFonts w:cs="Arial"/>
        </w:rPr>
        <w:t>SANTOS, M. A. A.</w:t>
      </w:r>
      <w:r>
        <w:rPr>
          <w:rFonts w:cs="Arial"/>
        </w:rPr>
        <w:t xml:space="preserve"> </w:t>
      </w:r>
      <w:r w:rsidRPr="0092695B">
        <w:rPr>
          <w:rFonts w:cs="Arial"/>
          <w:i/>
          <w:iCs/>
        </w:rPr>
        <w:t>et al.</w:t>
      </w:r>
      <w:r w:rsidRPr="00B30B1F">
        <w:rPr>
          <w:rFonts w:cs="Arial"/>
        </w:rPr>
        <w:t xml:space="preserve"> Diagnóstico do uso da água e do solo na pecuária no do Canal do Sertão de Alagoas</w:t>
      </w:r>
      <w:r w:rsidRPr="00B30B1F">
        <w:rPr>
          <w:rFonts w:cs="Arial"/>
          <w:b/>
        </w:rPr>
        <w:t xml:space="preserve">. </w:t>
      </w:r>
      <w:proofErr w:type="spellStart"/>
      <w:r w:rsidRPr="00B30B1F">
        <w:rPr>
          <w:rFonts w:cs="Arial"/>
          <w:b/>
        </w:rPr>
        <w:t>Brazilian</w:t>
      </w:r>
      <w:proofErr w:type="spellEnd"/>
      <w:r w:rsidRPr="00B30B1F">
        <w:rPr>
          <w:rFonts w:cs="Arial"/>
          <w:b/>
        </w:rPr>
        <w:t xml:space="preserve"> </w:t>
      </w:r>
      <w:proofErr w:type="spellStart"/>
      <w:r w:rsidRPr="00B30B1F">
        <w:rPr>
          <w:rFonts w:cs="Arial"/>
          <w:b/>
        </w:rPr>
        <w:t>Journal</w:t>
      </w:r>
      <w:proofErr w:type="spellEnd"/>
      <w:r w:rsidRPr="00B30B1F">
        <w:rPr>
          <w:rFonts w:cs="Arial"/>
          <w:b/>
        </w:rPr>
        <w:t xml:space="preserve"> </w:t>
      </w:r>
      <w:proofErr w:type="spellStart"/>
      <w:r w:rsidRPr="00B30B1F">
        <w:rPr>
          <w:rFonts w:cs="Arial"/>
          <w:b/>
        </w:rPr>
        <w:t>of</w:t>
      </w:r>
      <w:proofErr w:type="spellEnd"/>
      <w:r w:rsidRPr="00B30B1F">
        <w:rPr>
          <w:rFonts w:cs="Arial"/>
          <w:b/>
        </w:rPr>
        <w:t xml:space="preserve"> </w:t>
      </w:r>
      <w:proofErr w:type="spellStart"/>
      <w:r w:rsidRPr="00B30B1F">
        <w:rPr>
          <w:rFonts w:cs="Arial"/>
          <w:b/>
        </w:rPr>
        <w:t>Development</w:t>
      </w:r>
      <w:proofErr w:type="spellEnd"/>
      <w:r w:rsidRPr="00B30B1F">
        <w:rPr>
          <w:rFonts w:cs="Arial"/>
        </w:rPr>
        <w:t xml:space="preserve">, v. 6, n. 7, p. 52093-52107, 2020. </w:t>
      </w:r>
    </w:p>
    <w:p w14:paraId="28070231" w14:textId="77777777" w:rsidR="00CC713F" w:rsidRPr="00B30B1F" w:rsidRDefault="00CC713F" w:rsidP="0092695B">
      <w:pPr>
        <w:pStyle w:val="RefABNT"/>
        <w:spacing w:before="0"/>
        <w:rPr>
          <w:rFonts w:cs="Arial"/>
          <w:lang w:val="en-GB"/>
        </w:rPr>
      </w:pPr>
      <w:r w:rsidRPr="00B30B1F">
        <w:rPr>
          <w:rFonts w:cs="Arial"/>
          <w:lang w:val="en-GB"/>
        </w:rPr>
        <w:t>SANTOS, R. F.</w:t>
      </w:r>
      <w:r>
        <w:rPr>
          <w:rFonts w:cs="Arial"/>
          <w:lang w:val="en-GB"/>
        </w:rPr>
        <w:t xml:space="preserve"> </w:t>
      </w:r>
      <w:r w:rsidRPr="0092695B">
        <w:rPr>
          <w:rFonts w:cs="Arial"/>
          <w:i/>
          <w:iCs/>
          <w:lang w:val="en-GB"/>
        </w:rPr>
        <w:t>et al.</w:t>
      </w:r>
      <w:r w:rsidRPr="00B30B1F">
        <w:rPr>
          <w:rFonts w:cs="Arial"/>
          <w:lang w:val="en-GB"/>
        </w:rPr>
        <w:t xml:space="preserve"> Sorgo </w:t>
      </w:r>
      <w:proofErr w:type="spellStart"/>
      <w:r w:rsidRPr="00B30B1F">
        <w:rPr>
          <w:rFonts w:cs="Arial"/>
          <w:lang w:val="en-GB"/>
        </w:rPr>
        <w:t>sacarino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na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produção</w:t>
      </w:r>
      <w:proofErr w:type="spellEnd"/>
      <w:r w:rsidRPr="00B30B1F">
        <w:rPr>
          <w:rFonts w:cs="Arial"/>
          <w:lang w:val="en-GB"/>
        </w:rPr>
        <w:t xml:space="preserve"> de </w:t>
      </w:r>
      <w:proofErr w:type="spellStart"/>
      <w:r w:rsidRPr="00B30B1F">
        <w:rPr>
          <w:rFonts w:cs="Arial"/>
          <w:lang w:val="en-GB"/>
        </w:rPr>
        <w:t>agroenergia</w:t>
      </w:r>
      <w:proofErr w:type="spellEnd"/>
      <w:r w:rsidRPr="00B30B1F">
        <w:rPr>
          <w:rFonts w:cs="Arial"/>
          <w:lang w:val="en-GB"/>
        </w:rPr>
        <w:t>. </w:t>
      </w:r>
      <w:proofErr w:type="spellStart"/>
      <w:r w:rsidRPr="00B30B1F">
        <w:rPr>
          <w:rFonts w:cs="Arial"/>
          <w:b/>
          <w:lang w:val="en-GB"/>
        </w:rPr>
        <w:t>Revista</w:t>
      </w:r>
      <w:proofErr w:type="spellEnd"/>
      <w:r w:rsidRPr="00B30B1F">
        <w:rPr>
          <w:rFonts w:cs="Arial"/>
          <w:b/>
          <w:lang w:val="en-GB"/>
        </w:rPr>
        <w:t xml:space="preserve"> Brasileira de </w:t>
      </w:r>
      <w:proofErr w:type="spellStart"/>
      <w:r w:rsidRPr="00B30B1F">
        <w:rPr>
          <w:rFonts w:cs="Arial"/>
          <w:b/>
          <w:lang w:val="en-GB"/>
        </w:rPr>
        <w:t>Energias</w:t>
      </w:r>
      <w:proofErr w:type="spellEnd"/>
      <w:r w:rsidRPr="00B30B1F">
        <w:rPr>
          <w:rFonts w:cs="Arial"/>
          <w:b/>
          <w:lang w:val="en-GB"/>
        </w:rPr>
        <w:t xml:space="preserve"> </w:t>
      </w:r>
      <w:proofErr w:type="spellStart"/>
      <w:r w:rsidRPr="00B30B1F">
        <w:rPr>
          <w:rFonts w:cs="Arial"/>
          <w:b/>
          <w:lang w:val="en-GB"/>
        </w:rPr>
        <w:t>Renováveis</w:t>
      </w:r>
      <w:proofErr w:type="spellEnd"/>
      <w:r w:rsidRPr="00B30B1F">
        <w:rPr>
          <w:rFonts w:cs="Arial"/>
          <w:lang w:val="en-GB"/>
        </w:rPr>
        <w:t xml:space="preserve">, v. 4, n. 1, p. 1-12, </w:t>
      </w:r>
      <w:proofErr w:type="spellStart"/>
      <w:r w:rsidRPr="00B30B1F">
        <w:rPr>
          <w:rFonts w:cs="Arial"/>
          <w:lang w:val="en-GB"/>
        </w:rPr>
        <w:t>jan.</w:t>
      </w:r>
      <w:proofErr w:type="spellEnd"/>
      <w:r w:rsidRPr="00B30B1F">
        <w:rPr>
          <w:rFonts w:cs="Arial"/>
          <w:lang w:val="en-GB"/>
        </w:rPr>
        <w:t xml:space="preserve"> 2015.</w:t>
      </w:r>
    </w:p>
    <w:p w14:paraId="2FEBE918" w14:textId="77777777" w:rsidR="00CC713F" w:rsidRPr="00B30B1F" w:rsidRDefault="00CC713F" w:rsidP="0092695B">
      <w:pPr>
        <w:pStyle w:val="RefABNT"/>
        <w:spacing w:before="0"/>
        <w:rPr>
          <w:rFonts w:cs="Arial"/>
          <w:lang w:val="en-GB"/>
        </w:rPr>
      </w:pPr>
      <w:r w:rsidRPr="00B30B1F">
        <w:rPr>
          <w:rFonts w:cs="Arial"/>
          <w:lang w:val="en-GB"/>
        </w:rPr>
        <w:t>SUCUPIRA JUNIOR, G. </w:t>
      </w:r>
      <w:r w:rsidRPr="00B30B1F">
        <w:rPr>
          <w:rFonts w:cs="Arial"/>
          <w:b/>
          <w:lang w:val="en-GB"/>
        </w:rPr>
        <w:t xml:space="preserve">Cultivar BRS </w:t>
      </w:r>
      <w:proofErr w:type="spellStart"/>
      <w:r w:rsidRPr="00B30B1F">
        <w:rPr>
          <w:rFonts w:cs="Arial"/>
          <w:b/>
          <w:lang w:val="en-GB"/>
        </w:rPr>
        <w:t>ponta</w:t>
      </w:r>
      <w:proofErr w:type="spellEnd"/>
      <w:r w:rsidRPr="00B30B1F">
        <w:rPr>
          <w:rFonts w:cs="Arial"/>
          <w:b/>
          <w:lang w:val="en-GB"/>
        </w:rPr>
        <w:t xml:space="preserve"> </w:t>
      </w:r>
      <w:proofErr w:type="spellStart"/>
      <w:r w:rsidRPr="00B30B1F">
        <w:rPr>
          <w:rFonts w:cs="Arial"/>
          <w:b/>
          <w:lang w:val="en-GB"/>
        </w:rPr>
        <w:t>negra</w:t>
      </w:r>
      <w:proofErr w:type="spellEnd"/>
      <w:r w:rsidRPr="00B30B1F">
        <w:rPr>
          <w:rFonts w:cs="Arial"/>
          <w:b/>
          <w:lang w:val="en-GB"/>
        </w:rPr>
        <w:t xml:space="preserve"> </w:t>
      </w:r>
      <w:proofErr w:type="spellStart"/>
      <w:r w:rsidRPr="00B30B1F">
        <w:rPr>
          <w:rFonts w:cs="Arial"/>
          <w:b/>
          <w:lang w:val="en-GB"/>
        </w:rPr>
        <w:t>irrigado</w:t>
      </w:r>
      <w:proofErr w:type="spellEnd"/>
      <w:r w:rsidRPr="00B30B1F">
        <w:rPr>
          <w:rFonts w:cs="Arial"/>
          <w:b/>
          <w:lang w:val="en-GB"/>
        </w:rPr>
        <w:t xml:space="preserve"> com </w:t>
      </w:r>
      <w:proofErr w:type="spellStart"/>
      <w:r w:rsidRPr="00B30B1F">
        <w:rPr>
          <w:rFonts w:cs="Arial"/>
          <w:b/>
          <w:lang w:val="en-GB"/>
        </w:rPr>
        <w:t>efluentes</w:t>
      </w:r>
      <w:proofErr w:type="spellEnd"/>
      <w:r w:rsidRPr="00B30B1F">
        <w:rPr>
          <w:rFonts w:cs="Arial"/>
          <w:b/>
          <w:lang w:val="en-GB"/>
        </w:rPr>
        <w:t xml:space="preserve"> </w:t>
      </w:r>
      <w:proofErr w:type="spellStart"/>
      <w:r w:rsidRPr="00B30B1F">
        <w:rPr>
          <w:rFonts w:cs="Arial"/>
          <w:b/>
          <w:lang w:val="en-GB"/>
        </w:rPr>
        <w:t>agroindustriais</w:t>
      </w:r>
      <w:proofErr w:type="spellEnd"/>
      <w:r w:rsidRPr="00B30B1F">
        <w:rPr>
          <w:rFonts w:cs="Arial"/>
          <w:lang w:val="en-GB"/>
        </w:rPr>
        <w:t xml:space="preserve">. 2018. 47 f. </w:t>
      </w:r>
      <w:proofErr w:type="spellStart"/>
      <w:r w:rsidRPr="00B30B1F">
        <w:rPr>
          <w:rFonts w:cs="Arial"/>
          <w:lang w:val="en-GB"/>
        </w:rPr>
        <w:t>Dissertação</w:t>
      </w:r>
      <w:proofErr w:type="spellEnd"/>
      <w:r w:rsidRPr="00B30B1F">
        <w:rPr>
          <w:rFonts w:cs="Arial"/>
          <w:lang w:val="en-GB"/>
        </w:rPr>
        <w:t xml:space="preserve"> (</w:t>
      </w:r>
      <w:proofErr w:type="spellStart"/>
      <w:r w:rsidRPr="00B30B1F">
        <w:rPr>
          <w:rFonts w:cs="Arial"/>
          <w:lang w:val="en-GB"/>
        </w:rPr>
        <w:t>Mestrado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em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Sistemas</w:t>
      </w:r>
      <w:proofErr w:type="spellEnd"/>
      <w:r w:rsidRPr="00B30B1F">
        <w:rPr>
          <w:rFonts w:cs="Arial"/>
          <w:lang w:val="en-GB"/>
        </w:rPr>
        <w:t xml:space="preserve"> </w:t>
      </w:r>
      <w:proofErr w:type="spellStart"/>
      <w:r w:rsidRPr="00B30B1F">
        <w:rPr>
          <w:rFonts w:cs="Arial"/>
          <w:lang w:val="en-GB"/>
        </w:rPr>
        <w:t>Agroindustriais</w:t>
      </w:r>
      <w:proofErr w:type="spellEnd"/>
      <w:r w:rsidRPr="00B30B1F">
        <w:rPr>
          <w:rFonts w:cs="Arial"/>
          <w:lang w:val="en-GB"/>
        </w:rPr>
        <w:t xml:space="preserve">) - </w:t>
      </w:r>
      <w:proofErr w:type="spellStart"/>
      <w:r w:rsidRPr="00B30B1F">
        <w:rPr>
          <w:rFonts w:cs="Arial"/>
          <w:lang w:val="en-GB"/>
        </w:rPr>
        <w:t>Universidade</w:t>
      </w:r>
      <w:proofErr w:type="spellEnd"/>
      <w:r w:rsidRPr="00B30B1F">
        <w:rPr>
          <w:rFonts w:cs="Arial"/>
          <w:lang w:val="en-GB"/>
        </w:rPr>
        <w:t xml:space="preserve"> Federal de Campina Grande, Pombal, 2018.</w:t>
      </w:r>
    </w:p>
    <w:p w14:paraId="6BB8EEAE" w14:textId="553FBDE5" w:rsidR="00B60967" w:rsidRPr="002E6792" w:rsidRDefault="00CC713F" w:rsidP="005720B6">
      <w:pPr>
        <w:pStyle w:val="RefABNT"/>
        <w:spacing w:before="0"/>
        <w:rPr>
          <w:shd w:val="clear" w:color="auto" w:fill="FFFFFF"/>
        </w:rPr>
      </w:pPr>
      <w:r w:rsidRPr="00B30B1F">
        <w:rPr>
          <w:rFonts w:cs="Arial"/>
        </w:rPr>
        <w:t xml:space="preserve">TABOSA, J. N.; TAVARES FILHO, J. J.; BRITO, A. R. Sorgo forrageiro. In: CAVALCANTI, F. J. A. (Coord.). </w:t>
      </w:r>
      <w:r w:rsidRPr="00B30B1F">
        <w:rPr>
          <w:rFonts w:cs="Arial"/>
          <w:b/>
        </w:rPr>
        <w:t>Recomendações de adubação para o Estado de Pernambuco</w:t>
      </w:r>
      <w:r w:rsidRPr="00B30B1F">
        <w:rPr>
          <w:rFonts w:cs="Arial"/>
        </w:rPr>
        <w:t>: 2ª aproximação. 3. ed. rev. Recife: IPA, 2008. p. 191.</w:t>
      </w:r>
    </w:p>
    <w:sectPr w:rsidR="00B60967" w:rsidRPr="002E6792" w:rsidSect="00666873">
      <w:headerReference w:type="default" r:id="rId15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CDB6" w14:textId="77777777" w:rsidR="0005559D" w:rsidRDefault="0005559D">
      <w:r>
        <w:separator/>
      </w:r>
    </w:p>
  </w:endnote>
  <w:endnote w:type="continuationSeparator" w:id="0">
    <w:p w14:paraId="01E0061D" w14:textId="77777777" w:rsidR="0005559D" w:rsidRDefault="0005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20BD" w14:textId="7B4FE389" w:rsidR="00FF6E3B" w:rsidRDefault="00FF6E3B">
    <w:pPr>
      <w:pStyle w:val="Rodap"/>
    </w:pPr>
  </w:p>
  <w:p w14:paraId="4116A324" w14:textId="77777777" w:rsidR="00FF6E3B" w:rsidRDefault="00FF6E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FDEF" w14:textId="0278B088" w:rsidR="00FF6E3B" w:rsidRDefault="00FF6E3B">
    <w:pPr>
      <w:pStyle w:val="Rodap"/>
    </w:pPr>
  </w:p>
  <w:p w14:paraId="69FC904A" w14:textId="77777777" w:rsidR="00FF6E3B" w:rsidRDefault="00FF6E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2E18" w14:textId="77777777" w:rsidR="0005559D" w:rsidRDefault="0005559D">
      <w:r>
        <w:separator/>
      </w:r>
    </w:p>
  </w:footnote>
  <w:footnote w:type="continuationSeparator" w:id="0">
    <w:p w14:paraId="3FF9D0E0" w14:textId="77777777" w:rsidR="0005559D" w:rsidRDefault="0005559D">
      <w:r>
        <w:continuationSeparator/>
      </w:r>
    </w:p>
  </w:footnote>
  <w:footnote w:id="1">
    <w:p w14:paraId="6E8B496B" w14:textId="77777777" w:rsidR="00FF6E3B" w:rsidRPr="001E79E0" w:rsidRDefault="00FF6E3B" w:rsidP="00FF6E3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 xml:space="preserve">Graduando em Engenharia Agronômica, Instituto Federal de Alagoas (IFAL),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Piranhas, chbv1@gmail.com</w:t>
      </w:r>
    </w:p>
  </w:footnote>
  <w:footnote w:id="2">
    <w:p w14:paraId="708C6E27" w14:textId="0CD9FCF5" w:rsidR="00FF6E3B" w:rsidRPr="001E79E0" w:rsidRDefault="00FF6E3B" w:rsidP="00FF6E3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>Graduand</w:t>
      </w:r>
      <w:r w:rsidR="00883374">
        <w:rPr>
          <w:lang w:val="pt-BR"/>
        </w:rPr>
        <w:t>a</w:t>
      </w:r>
      <w:r>
        <w:rPr>
          <w:lang w:val="pt-BR"/>
        </w:rPr>
        <w:t xml:space="preserve"> em Engenharia Agronômica,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</w:t>
      </w:r>
    </w:p>
  </w:footnote>
  <w:footnote w:id="3">
    <w:p w14:paraId="566AB7BE" w14:textId="77777777" w:rsidR="00FF6E3B" w:rsidRPr="001E79E0" w:rsidRDefault="00FF6E3B" w:rsidP="00FF6E3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 xml:space="preserve">Graduando em Engenharia Agronômica,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</w:t>
      </w:r>
    </w:p>
  </w:footnote>
  <w:footnote w:id="4">
    <w:p w14:paraId="5717CB50" w14:textId="77777777" w:rsidR="00FF6E3B" w:rsidRPr="001E79E0" w:rsidRDefault="00FF6E3B" w:rsidP="00FF6E3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70CCB">
        <w:rPr>
          <w:lang w:val="pt-BR"/>
        </w:rPr>
        <w:t xml:space="preserve"> </w:t>
      </w:r>
      <w:r>
        <w:rPr>
          <w:lang w:val="pt-BR"/>
        </w:rPr>
        <w:t xml:space="preserve">Graduando em Engenharia Agronômica,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</w:t>
      </w:r>
    </w:p>
  </w:footnote>
  <w:footnote w:id="5">
    <w:p w14:paraId="46DFAD5B" w14:textId="77777777" w:rsidR="00FF6E3B" w:rsidRPr="001E79E0" w:rsidRDefault="00FF6E3B" w:rsidP="00FF6E3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Graduando em Engenharia Agronômica,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</w:t>
      </w:r>
    </w:p>
  </w:footnote>
  <w:footnote w:id="6">
    <w:p w14:paraId="0E0A481D" w14:textId="77777777" w:rsidR="00FF6E3B" w:rsidRPr="001E79E0" w:rsidRDefault="00FF6E3B" w:rsidP="00FF6E3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 xml:space="preserve">Graduado em Engenharia Agronômica,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</w:t>
      </w:r>
    </w:p>
  </w:footnote>
  <w:footnote w:id="7">
    <w:p w14:paraId="3B7D4206" w14:textId="77777777" w:rsidR="00FF6E3B" w:rsidRPr="001E79E0" w:rsidRDefault="00FF6E3B" w:rsidP="00FF6E3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70CCB">
        <w:rPr>
          <w:lang w:val="pt-BR"/>
        </w:rPr>
        <w:t xml:space="preserve"> </w:t>
      </w:r>
      <w:r>
        <w:rPr>
          <w:lang w:val="pt-BR"/>
        </w:rPr>
        <w:t xml:space="preserve">Doutoranda em Engenharia Industrial, Professora de Agroindústria do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   </w:t>
      </w:r>
    </w:p>
  </w:footnote>
  <w:footnote w:id="8">
    <w:p w14:paraId="4F5AB094" w14:textId="77777777" w:rsidR="00FF6E3B" w:rsidRPr="001E79E0" w:rsidRDefault="00FF6E3B" w:rsidP="00FF6E3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t>Doutor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Fitotecnia</w:t>
      </w:r>
      <w:proofErr w:type="spellEnd"/>
      <w:r>
        <w:t xml:space="preserve">, Professor de </w:t>
      </w:r>
      <w:proofErr w:type="spellStart"/>
      <w:r>
        <w:t>Engenharia</w:t>
      </w:r>
      <w:proofErr w:type="spellEnd"/>
      <w:r>
        <w:t xml:space="preserve"> </w:t>
      </w:r>
      <w:proofErr w:type="spellStart"/>
      <w:r>
        <w:t>Agronômica</w:t>
      </w:r>
      <w:proofErr w:type="spellEnd"/>
      <w:r>
        <w:t xml:space="preserve"> do </w:t>
      </w:r>
      <w:proofErr w:type="spellStart"/>
      <w:r>
        <w:t>Ifal</w:t>
      </w:r>
      <w:proofErr w:type="spellEnd"/>
      <w:r>
        <w:t>, Campus Piranhas.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F3C8" w14:textId="32738FF7" w:rsidR="00FF6E3B" w:rsidRDefault="00FF6E3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44A67D37" wp14:editId="421E871D">
          <wp:simplePos x="0" y="0"/>
          <wp:positionH relativeFrom="margin">
            <wp:posOffset>275590</wp:posOffset>
          </wp:positionH>
          <wp:positionV relativeFrom="paragraph">
            <wp:posOffset>50927</wp:posOffset>
          </wp:positionV>
          <wp:extent cx="601345" cy="874395"/>
          <wp:effectExtent l="0" t="0" r="8255" b="1905"/>
          <wp:wrapNone/>
          <wp:docPr id="1506813274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56192" behindDoc="1" locked="0" layoutInCell="1" allowOverlap="1" wp14:anchorId="28323F19" wp14:editId="2AAB7A93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3981512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92D94" w14:textId="77777777" w:rsidR="00FF6E3B" w:rsidRPr="00E95812" w:rsidRDefault="00FF6E3B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32D64C26" w14:textId="77777777" w:rsidR="00FF6E3B" w:rsidRDefault="00FF6E3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62342F49" w14:textId="77777777" w:rsidR="00FF6E3B" w:rsidRDefault="00FF6E3B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0706E96D" w14:textId="77777777" w:rsidR="00FF6E3B" w:rsidRDefault="00FF6E3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2F35AF46" w14:textId="77777777" w:rsidR="00FF6E3B" w:rsidRDefault="00FF6E3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3991DE81" w14:textId="77777777" w:rsidR="00FF6E3B" w:rsidRDefault="00FF6E3B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49BB" w14:textId="3CDF2B7F" w:rsidR="00FF6E3B" w:rsidRDefault="00FF6E3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25A46EB0" wp14:editId="30371088">
          <wp:simplePos x="0" y="0"/>
          <wp:positionH relativeFrom="margin">
            <wp:posOffset>275590</wp:posOffset>
          </wp:positionH>
          <wp:positionV relativeFrom="paragraph">
            <wp:posOffset>50927</wp:posOffset>
          </wp:positionV>
          <wp:extent cx="601345" cy="874395"/>
          <wp:effectExtent l="0" t="0" r="8255" b="1905"/>
          <wp:wrapNone/>
          <wp:docPr id="60529611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57216" behindDoc="1" locked="0" layoutInCell="1" allowOverlap="1" wp14:anchorId="4B820CE5" wp14:editId="57357EB6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1717962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64A2C" w14:textId="77777777" w:rsidR="00FF6E3B" w:rsidRPr="00E95812" w:rsidRDefault="00FF6E3B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75685F82" w14:textId="77777777" w:rsidR="00FF6E3B" w:rsidRDefault="00FF6E3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40250326" w14:textId="77777777" w:rsidR="00FF6E3B" w:rsidRDefault="00FF6E3B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66F6ABA2" w14:textId="77777777" w:rsidR="00FF6E3B" w:rsidRDefault="00FF6E3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20235619" w14:textId="77777777" w:rsidR="00FF6E3B" w:rsidRDefault="00FF6E3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06AAB44F" w14:textId="77777777" w:rsidR="00FF6E3B" w:rsidRDefault="00FF6E3B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4BC6" w14:textId="0B0A653A" w:rsidR="00E94256" w:rsidRPr="00C106F7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031BAA"/>
    <w:multiLevelType w:val="hybridMultilevel"/>
    <w:tmpl w:val="53CC31A6"/>
    <w:lvl w:ilvl="0" w:tplc="D4869A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3"/>
  </w:num>
  <w:num w:numId="5">
    <w:abstractNumId w:val="26"/>
  </w:num>
  <w:num w:numId="6">
    <w:abstractNumId w:val="27"/>
  </w:num>
  <w:num w:numId="7">
    <w:abstractNumId w:val="0"/>
  </w:num>
  <w:num w:numId="8">
    <w:abstractNumId w:val="12"/>
  </w:num>
  <w:num w:numId="9">
    <w:abstractNumId w:val="23"/>
  </w:num>
  <w:num w:numId="10">
    <w:abstractNumId w:val="20"/>
  </w:num>
  <w:num w:numId="11">
    <w:abstractNumId w:val="18"/>
  </w:num>
  <w:num w:numId="12">
    <w:abstractNumId w:val="14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16"/>
  </w:num>
  <w:num w:numId="18">
    <w:abstractNumId w:val="17"/>
  </w:num>
  <w:num w:numId="19">
    <w:abstractNumId w:val="29"/>
  </w:num>
  <w:num w:numId="20">
    <w:abstractNumId w:val="1"/>
  </w:num>
  <w:num w:numId="21">
    <w:abstractNumId w:val="24"/>
  </w:num>
  <w:num w:numId="22">
    <w:abstractNumId w:val="4"/>
  </w:num>
  <w:num w:numId="23">
    <w:abstractNumId w:val="15"/>
  </w:num>
  <w:num w:numId="24">
    <w:abstractNumId w:val="25"/>
  </w:num>
  <w:num w:numId="25">
    <w:abstractNumId w:val="22"/>
  </w:num>
  <w:num w:numId="26">
    <w:abstractNumId w:val="21"/>
  </w:num>
  <w:num w:numId="27">
    <w:abstractNumId w:val="19"/>
  </w:num>
  <w:num w:numId="28">
    <w:abstractNumId w:val="6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2191"/>
    <w:rsid w:val="0002779C"/>
    <w:rsid w:val="000300B7"/>
    <w:rsid w:val="00032B91"/>
    <w:rsid w:val="0003765F"/>
    <w:rsid w:val="00047306"/>
    <w:rsid w:val="000550D5"/>
    <w:rsid w:val="0005559D"/>
    <w:rsid w:val="00055BEC"/>
    <w:rsid w:val="00056447"/>
    <w:rsid w:val="00060E4A"/>
    <w:rsid w:val="00066E9D"/>
    <w:rsid w:val="00067585"/>
    <w:rsid w:val="00070B00"/>
    <w:rsid w:val="00073A18"/>
    <w:rsid w:val="000756C2"/>
    <w:rsid w:val="00081061"/>
    <w:rsid w:val="0008660A"/>
    <w:rsid w:val="000910C0"/>
    <w:rsid w:val="000C0D32"/>
    <w:rsid w:val="000C3934"/>
    <w:rsid w:val="000D2C31"/>
    <w:rsid w:val="000D66F1"/>
    <w:rsid w:val="000E4672"/>
    <w:rsid w:val="000E4813"/>
    <w:rsid w:val="00100AC5"/>
    <w:rsid w:val="00101B30"/>
    <w:rsid w:val="00116359"/>
    <w:rsid w:val="00121952"/>
    <w:rsid w:val="0012226A"/>
    <w:rsid w:val="00143910"/>
    <w:rsid w:val="0015740F"/>
    <w:rsid w:val="00163993"/>
    <w:rsid w:val="00164BBD"/>
    <w:rsid w:val="001745C4"/>
    <w:rsid w:val="001770FD"/>
    <w:rsid w:val="0017757F"/>
    <w:rsid w:val="00181520"/>
    <w:rsid w:val="00190CA5"/>
    <w:rsid w:val="0019531B"/>
    <w:rsid w:val="001A0F88"/>
    <w:rsid w:val="001A15D9"/>
    <w:rsid w:val="001B38FB"/>
    <w:rsid w:val="001B7828"/>
    <w:rsid w:val="001C12C0"/>
    <w:rsid w:val="001C18F0"/>
    <w:rsid w:val="001D35C6"/>
    <w:rsid w:val="001E09A3"/>
    <w:rsid w:val="001E468E"/>
    <w:rsid w:val="001E54D9"/>
    <w:rsid w:val="001E79E0"/>
    <w:rsid w:val="001F7AF1"/>
    <w:rsid w:val="00200EE0"/>
    <w:rsid w:val="002257A5"/>
    <w:rsid w:val="00231618"/>
    <w:rsid w:val="00241A5E"/>
    <w:rsid w:val="00242913"/>
    <w:rsid w:val="0024555C"/>
    <w:rsid w:val="002469E9"/>
    <w:rsid w:val="002519F5"/>
    <w:rsid w:val="002549C6"/>
    <w:rsid w:val="00263687"/>
    <w:rsid w:val="002650C5"/>
    <w:rsid w:val="00276244"/>
    <w:rsid w:val="0028361F"/>
    <w:rsid w:val="00293F58"/>
    <w:rsid w:val="002A33E1"/>
    <w:rsid w:val="002B3D5C"/>
    <w:rsid w:val="002B5E5D"/>
    <w:rsid w:val="002C1A57"/>
    <w:rsid w:val="002C767A"/>
    <w:rsid w:val="002D0C6F"/>
    <w:rsid w:val="002D39C0"/>
    <w:rsid w:val="002E6792"/>
    <w:rsid w:val="002F145A"/>
    <w:rsid w:val="002F5656"/>
    <w:rsid w:val="002F5951"/>
    <w:rsid w:val="002F67F5"/>
    <w:rsid w:val="00305605"/>
    <w:rsid w:val="00323551"/>
    <w:rsid w:val="00332F4C"/>
    <w:rsid w:val="00337DF7"/>
    <w:rsid w:val="003413B1"/>
    <w:rsid w:val="00355156"/>
    <w:rsid w:val="00393414"/>
    <w:rsid w:val="003A1093"/>
    <w:rsid w:val="003A1A27"/>
    <w:rsid w:val="003A6F1D"/>
    <w:rsid w:val="003B1CC8"/>
    <w:rsid w:val="003D634B"/>
    <w:rsid w:val="003D7D92"/>
    <w:rsid w:val="003E256B"/>
    <w:rsid w:val="003E70A2"/>
    <w:rsid w:val="003F246C"/>
    <w:rsid w:val="00407231"/>
    <w:rsid w:val="00407882"/>
    <w:rsid w:val="00410619"/>
    <w:rsid w:val="00414C57"/>
    <w:rsid w:val="00425839"/>
    <w:rsid w:val="00427842"/>
    <w:rsid w:val="00440C4E"/>
    <w:rsid w:val="004443B1"/>
    <w:rsid w:val="0045352A"/>
    <w:rsid w:val="00454EA5"/>
    <w:rsid w:val="00460999"/>
    <w:rsid w:val="004643AE"/>
    <w:rsid w:val="00470F5B"/>
    <w:rsid w:val="00474A87"/>
    <w:rsid w:val="00481C0B"/>
    <w:rsid w:val="004832A9"/>
    <w:rsid w:val="00485F7C"/>
    <w:rsid w:val="00487F46"/>
    <w:rsid w:val="00494EE5"/>
    <w:rsid w:val="004A0536"/>
    <w:rsid w:val="004B59B5"/>
    <w:rsid w:val="004C489F"/>
    <w:rsid w:val="004C4C12"/>
    <w:rsid w:val="004D03A7"/>
    <w:rsid w:val="004D0843"/>
    <w:rsid w:val="004D255A"/>
    <w:rsid w:val="004D2E5D"/>
    <w:rsid w:val="004D5806"/>
    <w:rsid w:val="004D66AD"/>
    <w:rsid w:val="004E7137"/>
    <w:rsid w:val="004E7868"/>
    <w:rsid w:val="004F0258"/>
    <w:rsid w:val="004F60EE"/>
    <w:rsid w:val="004F7806"/>
    <w:rsid w:val="004F7922"/>
    <w:rsid w:val="00507357"/>
    <w:rsid w:val="0051356C"/>
    <w:rsid w:val="0052282A"/>
    <w:rsid w:val="00522CCB"/>
    <w:rsid w:val="00523622"/>
    <w:rsid w:val="005309DE"/>
    <w:rsid w:val="005332FB"/>
    <w:rsid w:val="00555A6A"/>
    <w:rsid w:val="0055738A"/>
    <w:rsid w:val="005576C8"/>
    <w:rsid w:val="005720B6"/>
    <w:rsid w:val="00573ABB"/>
    <w:rsid w:val="005827AC"/>
    <w:rsid w:val="0058376C"/>
    <w:rsid w:val="00583857"/>
    <w:rsid w:val="005B1819"/>
    <w:rsid w:val="005B5987"/>
    <w:rsid w:val="005D11A2"/>
    <w:rsid w:val="005D3BBB"/>
    <w:rsid w:val="005E2945"/>
    <w:rsid w:val="005E41D2"/>
    <w:rsid w:val="005F2DCA"/>
    <w:rsid w:val="00611AFC"/>
    <w:rsid w:val="006139BA"/>
    <w:rsid w:val="00615765"/>
    <w:rsid w:val="00630530"/>
    <w:rsid w:val="00635CCC"/>
    <w:rsid w:val="00643E0A"/>
    <w:rsid w:val="006636A7"/>
    <w:rsid w:val="00666873"/>
    <w:rsid w:val="00692042"/>
    <w:rsid w:val="00693854"/>
    <w:rsid w:val="006B1DE6"/>
    <w:rsid w:val="006B2A0F"/>
    <w:rsid w:val="006B471C"/>
    <w:rsid w:val="006B56B2"/>
    <w:rsid w:val="006C71AD"/>
    <w:rsid w:val="006D6ECB"/>
    <w:rsid w:val="006D710A"/>
    <w:rsid w:val="006E12D8"/>
    <w:rsid w:val="006E1460"/>
    <w:rsid w:val="006E2624"/>
    <w:rsid w:val="006F067A"/>
    <w:rsid w:val="006F5AC7"/>
    <w:rsid w:val="006F762D"/>
    <w:rsid w:val="007048B8"/>
    <w:rsid w:val="0071229A"/>
    <w:rsid w:val="0073209A"/>
    <w:rsid w:val="00742D72"/>
    <w:rsid w:val="00744E14"/>
    <w:rsid w:val="00747ADB"/>
    <w:rsid w:val="007526BD"/>
    <w:rsid w:val="00752B5D"/>
    <w:rsid w:val="007614B9"/>
    <w:rsid w:val="00763B1D"/>
    <w:rsid w:val="00763F82"/>
    <w:rsid w:val="00793AFF"/>
    <w:rsid w:val="007C2696"/>
    <w:rsid w:val="007D774C"/>
    <w:rsid w:val="007E292A"/>
    <w:rsid w:val="007E3B09"/>
    <w:rsid w:val="008001D1"/>
    <w:rsid w:val="00805A73"/>
    <w:rsid w:val="00807615"/>
    <w:rsid w:val="00820EC2"/>
    <w:rsid w:val="008243C8"/>
    <w:rsid w:val="0083481A"/>
    <w:rsid w:val="008447E1"/>
    <w:rsid w:val="008712C1"/>
    <w:rsid w:val="008731AD"/>
    <w:rsid w:val="00883374"/>
    <w:rsid w:val="0088614B"/>
    <w:rsid w:val="008B5D29"/>
    <w:rsid w:val="008C57FB"/>
    <w:rsid w:val="008C62AD"/>
    <w:rsid w:val="008D449E"/>
    <w:rsid w:val="008E3075"/>
    <w:rsid w:val="008E3B31"/>
    <w:rsid w:val="008E3F5F"/>
    <w:rsid w:val="008E576B"/>
    <w:rsid w:val="008F099A"/>
    <w:rsid w:val="008F5803"/>
    <w:rsid w:val="00903A76"/>
    <w:rsid w:val="00913538"/>
    <w:rsid w:val="009135E7"/>
    <w:rsid w:val="0091596E"/>
    <w:rsid w:val="00917CE7"/>
    <w:rsid w:val="0092695B"/>
    <w:rsid w:val="00927374"/>
    <w:rsid w:val="00927951"/>
    <w:rsid w:val="0093620F"/>
    <w:rsid w:val="00946990"/>
    <w:rsid w:val="00950319"/>
    <w:rsid w:val="00950CA7"/>
    <w:rsid w:val="009561BD"/>
    <w:rsid w:val="0096067C"/>
    <w:rsid w:val="00961AFD"/>
    <w:rsid w:val="009773AD"/>
    <w:rsid w:val="00977FB7"/>
    <w:rsid w:val="0098384C"/>
    <w:rsid w:val="00995B81"/>
    <w:rsid w:val="00995F33"/>
    <w:rsid w:val="009978AB"/>
    <w:rsid w:val="009A20D7"/>
    <w:rsid w:val="009A244F"/>
    <w:rsid w:val="009B4867"/>
    <w:rsid w:val="009E472C"/>
    <w:rsid w:val="009E5C06"/>
    <w:rsid w:val="009F0065"/>
    <w:rsid w:val="009F4503"/>
    <w:rsid w:val="00A03190"/>
    <w:rsid w:val="00A07C04"/>
    <w:rsid w:val="00A12347"/>
    <w:rsid w:val="00A23BEC"/>
    <w:rsid w:val="00A27277"/>
    <w:rsid w:val="00A305CB"/>
    <w:rsid w:val="00A33F6C"/>
    <w:rsid w:val="00A5232C"/>
    <w:rsid w:val="00A60E95"/>
    <w:rsid w:val="00A74E4A"/>
    <w:rsid w:val="00A82674"/>
    <w:rsid w:val="00A9601F"/>
    <w:rsid w:val="00AA3CD8"/>
    <w:rsid w:val="00AA7AD6"/>
    <w:rsid w:val="00AB3689"/>
    <w:rsid w:val="00AB4F35"/>
    <w:rsid w:val="00AB4F92"/>
    <w:rsid w:val="00AB54DF"/>
    <w:rsid w:val="00AB5564"/>
    <w:rsid w:val="00AC01A7"/>
    <w:rsid w:val="00AC44C8"/>
    <w:rsid w:val="00AD5E40"/>
    <w:rsid w:val="00AE50D5"/>
    <w:rsid w:val="00AE6E5C"/>
    <w:rsid w:val="00AE752E"/>
    <w:rsid w:val="00AF40BE"/>
    <w:rsid w:val="00AF53BE"/>
    <w:rsid w:val="00AF6C36"/>
    <w:rsid w:val="00B074F6"/>
    <w:rsid w:val="00B14A66"/>
    <w:rsid w:val="00B14EE1"/>
    <w:rsid w:val="00B21959"/>
    <w:rsid w:val="00B25383"/>
    <w:rsid w:val="00B30162"/>
    <w:rsid w:val="00B30B1F"/>
    <w:rsid w:val="00B34870"/>
    <w:rsid w:val="00B414F7"/>
    <w:rsid w:val="00B517D1"/>
    <w:rsid w:val="00B57D03"/>
    <w:rsid w:val="00B60967"/>
    <w:rsid w:val="00B76EFF"/>
    <w:rsid w:val="00B76F61"/>
    <w:rsid w:val="00B90315"/>
    <w:rsid w:val="00B95D23"/>
    <w:rsid w:val="00BA0926"/>
    <w:rsid w:val="00BA6C7F"/>
    <w:rsid w:val="00BA7CDC"/>
    <w:rsid w:val="00BB05B1"/>
    <w:rsid w:val="00BC5ABC"/>
    <w:rsid w:val="00BD1AE0"/>
    <w:rsid w:val="00BD2B9C"/>
    <w:rsid w:val="00BD30AD"/>
    <w:rsid w:val="00BE35CF"/>
    <w:rsid w:val="00BE4D31"/>
    <w:rsid w:val="00BE66DB"/>
    <w:rsid w:val="00BE7BB5"/>
    <w:rsid w:val="00BF434F"/>
    <w:rsid w:val="00BF735D"/>
    <w:rsid w:val="00C106F7"/>
    <w:rsid w:val="00C13E27"/>
    <w:rsid w:val="00C16A5F"/>
    <w:rsid w:val="00C17DB8"/>
    <w:rsid w:val="00C24F16"/>
    <w:rsid w:val="00C2630F"/>
    <w:rsid w:val="00C26BBA"/>
    <w:rsid w:val="00C333BE"/>
    <w:rsid w:val="00C37398"/>
    <w:rsid w:val="00C40089"/>
    <w:rsid w:val="00C40C54"/>
    <w:rsid w:val="00C461B7"/>
    <w:rsid w:val="00C5439B"/>
    <w:rsid w:val="00C61A29"/>
    <w:rsid w:val="00C64917"/>
    <w:rsid w:val="00C70765"/>
    <w:rsid w:val="00C72692"/>
    <w:rsid w:val="00C81809"/>
    <w:rsid w:val="00C84D47"/>
    <w:rsid w:val="00C8755F"/>
    <w:rsid w:val="00C90476"/>
    <w:rsid w:val="00C94273"/>
    <w:rsid w:val="00C96CF6"/>
    <w:rsid w:val="00CA68C4"/>
    <w:rsid w:val="00CB1935"/>
    <w:rsid w:val="00CB690F"/>
    <w:rsid w:val="00CC11D7"/>
    <w:rsid w:val="00CC5735"/>
    <w:rsid w:val="00CC713F"/>
    <w:rsid w:val="00CC73DA"/>
    <w:rsid w:val="00CD09F1"/>
    <w:rsid w:val="00CE0BB3"/>
    <w:rsid w:val="00CF53E6"/>
    <w:rsid w:val="00D009B2"/>
    <w:rsid w:val="00D015C0"/>
    <w:rsid w:val="00D052B2"/>
    <w:rsid w:val="00D24C8F"/>
    <w:rsid w:val="00D275B1"/>
    <w:rsid w:val="00D36948"/>
    <w:rsid w:val="00D434BD"/>
    <w:rsid w:val="00D43FAB"/>
    <w:rsid w:val="00D46245"/>
    <w:rsid w:val="00D47ECB"/>
    <w:rsid w:val="00D519EB"/>
    <w:rsid w:val="00D51CFD"/>
    <w:rsid w:val="00D53D44"/>
    <w:rsid w:val="00D56AA2"/>
    <w:rsid w:val="00D711EA"/>
    <w:rsid w:val="00D72A77"/>
    <w:rsid w:val="00D743A7"/>
    <w:rsid w:val="00D74FFF"/>
    <w:rsid w:val="00D75192"/>
    <w:rsid w:val="00D87366"/>
    <w:rsid w:val="00D9172C"/>
    <w:rsid w:val="00D92D2E"/>
    <w:rsid w:val="00DA1700"/>
    <w:rsid w:val="00DB262B"/>
    <w:rsid w:val="00DB4FFE"/>
    <w:rsid w:val="00DB56BB"/>
    <w:rsid w:val="00DC37BC"/>
    <w:rsid w:val="00DC49C3"/>
    <w:rsid w:val="00DC5E42"/>
    <w:rsid w:val="00DD7825"/>
    <w:rsid w:val="00DE0271"/>
    <w:rsid w:val="00DF0CBB"/>
    <w:rsid w:val="00DF3670"/>
    <w:rsid w:val="00DF6345"/>
    <w:rsid w:val="00DF6AF8"/>
    <w:rsid w:val="00E0392F"/>
    <w:rsid w:val="00E1467A"/>
    <w:rsid w:val="00E27178"/>
    <w:rsid w:val="00E348EF"/>
    <w:rsid w:val="00E500B8"/>
    <w:rsid w:val="00E5152B"/>
    <w:rsid w:val="00E62984"/>
    <w:rsid w:val="00E70CCB"/>
    <w:rsid w:val="00E7713E"/>
    <w:rsid w:val="00E847A5"/>
    <w:rsid w:val="00E84FEB"/>
    <w:rsid w:val="00E941FC"/>
    <w:rsid w:val="00E94256"/>
    <w:rsid w:val="00E95812"/>
    <w:rsid w:val="00E968E7"/>
    <w:rsid w:val="00EA4515"/>
    <w:rsid w:val="00EB00D9"/>
    <w:rsid w:val="00EB0BB6"/>
    <w:rsid w:val="00EB374E"/>
    <w:rsid w:val="00EB67F7"/>
    <w:rsid w:val="00EB732E"/>
    <w:rsid w:val="00EC5786"/>
    <w:rsid w:val="00EC7C64"/>
    <w:rsid w:val="00ED0F86"/>
    <w:rsid w:val="00ED4028"/>
    <w:rsid w:val="00EE6465"/>
    <w:rsid w:val="00EF3E49"/>
    <w:rsid w:val="00EF41F1"/>
    <w:rsid w:val="00EF7F14"/>
    <w:rsid w:val="00F143BC"/>
    <w:rsid w:val="00F20833"/>
    <w:rsid w:val="00F33D85"/>
    <w:rsid w:val="00F364BB"/>
    <w:rsid w:val="00F52312"/>
    <w:rsid w:val="00F76A8B"/>
    <w:rsid w:val="00F80913"/>
    <w:rsid w:val="00F85701"/>
    <w:rsid w:val="00F867FE"/>
    <w:rsid w:val="00F87BE3"/>
    <w:rsid w:val="00F9377A"/>
    <w:rsid w:val="00F9655D"/>
    <w:rsid w:val="00FA0240"/>
    <w:rsid w:val="00FA3614"/>
    <w:rsid w:val="00FB3B01"/>
    <w:rsid w:val="00FB5DDE"/>
    <w:rsid w:val="00FC0496"/>
    <w:rsid w:val="00FC42D1"/>
    <w:rsid w:val="00FC4B3C"/>
    <w:rsid w:val="00FE0E22"/>
    <w:rsid w:val="00FE6557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C94B78"/>
  <w15:chartTrackingRefBased/>
  <w15:docId w15:val="{82B9BCF2-4FF2-47F8-AAAA-1712711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3B"/>
    <w:pPr>
      <w:jc w:val="both"/>
    </w:pPr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FF6E3B"/>
    <w:rPr>
      <w:rFonts w:ascii="Arial" w:hAnsi="Arial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1924</Words>
  <Characters>10391</Characters>
  <Application>Microsoft Office Word</Application>
  <DocSecurity>0</DocSecurity>
  <Lines>86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>SZIE FFT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ÊNIO</cp:lastModifiedBy>
  <cp:revision>185</cp:revision>
  <cp:lastPrinted>2006-01-16T18:53:00Z</cp:lastPrinted>
  <dcterms:created xsi:type="dcterms:W3CDTF">2021-07-20T03:05:00Z</dcterms:created>
  <dcterms:modified xsi:type="dcterms:W3CDTF">2025-08-09T13:31:00Z</dcterms:modified>
</cp:coreProperties>
</file>