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A23057" w:rsidRDefault="00A23057" w:rsidP="00983260">
      <w:pPr>
        <w:spacing w:line="331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3" w14:textId="1FDCF35B" w:rsidR="00A23057" w:rsidRDefault="00EB68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POLÍTICAS PÚBLICAS DE CAPACITAÇÃO DOCENTE PARA USO DE TECNOLOGIAS EDUCACIONAIS: BRASIL X ESTADO</w:t>
      </w:r>
      <w:r w:rsidR="004E5B03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UNIDOS</w:t>
      </w:r>
    </w:p>
    <w:p w14:paraId="05232250" w14:textId="77777777" w:rsidR="000A6AC0" w:rsidRDefault="000A6A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DF061" w14:textId="77777777" w:rsidR="005134B5" w:rsidRDefault="005134B5" w:rsidP="005134B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 Souza Gomes, Maria Fernanda.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 de Matos, Franco.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2 </w:t>
      </w:r>
    </w:p>
    <w:p w14:paraId="5F5BA582" w14:textId="77777777" w:rsidR="005134B5" w:rsidRDefault="005134B5" w:rsidP="005134B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9E95832" w14:textId="77777777" w:rsidR="005134B5" w:rsidRDefault="005134B5" w:rsidP="005134B5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Graduando em Gestão de Políticas Públicas pela Universidade de Brasília, e-mail: mfsg.98@gmail.com</w:t>
      </w:r>
    </w:p>
    <w:p w14:paraId="67E96C8C" w14:textId="77777777" w:rsidR="005134B5" w:rsidRPr="00AB1B94" w:rsidRDefault="005134B5" w:rsidP="005134B5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Orientador pela Universidade de Brasília, e-mail: francodematos@unb.br</w:t>
      </w:r>
    </w:p>
    <w:p w14:paraId="00000004" w14:textId="77777777" w:rsidR="00A23057" w:rsidRDefault="00A230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A23057" w:rsidRDefault="00A2305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E" w14:textId="34F0C9ED" w:rsidR="00A23057" w:rsidRDefault="004B05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147F57C6" w14:textId="74571620" w:rsidR="00FB342F" w:rsidRDefault="00FB342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DDC21" w14:textId="53831A57" w:rsidR="00FB342F" w:rsidRDefault="00FB342F" w:rsidP="004435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021">
        <w:rPr>
          <w:rFonts w:ascii="Times New Roman" w:hAnsi="Times New Roman" w:cs="Times New Roman"/>
          <w:sz w:val="24"/>
          <w:szCs w:val="24"/>
        </w:rPr>
        <w:t xml:space="preserve">O cenário atual pandêmico (COVID-19) que se encontra o mundo, permitiu-se observar a relevância das novas tecnologias, especialmente, em sistemas educacionais. Dado o contexto de reclusão social, novos meios de ensino se evidenciaram, articulados com recursos digitais promovidos pelas tecnologias de informação e comunicação. Segundo a autora </w:t>
      </w:r>
      <w:proofErr w:type="spellStart"/>
      <w:r w:rsidRPr="00677021">
        <w:rPr>
          <w:rFonts w:ascii="Times New Roman" w:hAnsi="Times New Roman" w:cs="Times New Roman"/>
          <w:sz w:val="24"/>
          <w:szCs w:val="24"/>
        </w:rPr>
        <w:t>Edméa</w:t>
      </w:r>
      <w:proofErr w:type="spellEnd"/>
      <w:r w:rsidRPr="00677021">
        <w:rPr>
          <w:rFonts w:ascii="Times New Roman" w:hAnsi="Times New Roman" w:cs="Times New Roman"/>
          <w:sz w:val="24"/>
          <w:szCs w:val="24"/>
        </w:rPr>
        <w:t xml:space="preserve"> Santos (2009, p.5663), a educação on-line, definida como “conjunto de ações de ensino-aprendizagem ou atos de currículo mediados por interfaces digitais que potencializam práticas comunicacionais interativas e hipertextuais”, tem sido cada vez mais relevante. Portanto, observa- se o trabalho do docente em mudança conforme a utilização crescente de tecnologias para o ensino. Sendo assim, delimita-se o escopo das políticas públicas elaboradas para promover uma adaptação tecnológica dos professores e educadores nessas novas tecnologias educacionais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83057" w14:textId="388DA8D0" w:rsidR="00570BBE" w:rsidRDefault="00570BBE" w:rsidP="004435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 governo brasileiro vem confrontando a Era Digital com diversas estratégias desenvolvidas ao longo dos anos. Um importante precursor do desenvolvimento tecnológico educacional trata-se do Programa Nacional de Tecnologia Educacional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criado em 1997 e reestruturado em 2007, quando passou a ter o objetivo de promover o uso das tecnologias de informação e comunicação na área pedagógica. Dessa forma, em 2014 o Plano Nacional de Educação incluiu as tecnologias educacionais na </w:t>
      </w:r>
      <w:r>
        <w:rPr>
          <w:rFonts w:ascii="Times New Roman" w:hAnsi="Times New Roman" w:cs="Times New Roman"/>
          <w:color w:val="000000"/>
          <w:sz w:val="24"/>
          <w:szCs w:val="24"/>
        </w:rPr>
        <w:t>reforma curricular dos cursos de licenciatura pedagógica.</w:t>
      </w:r>
      <w:r>
        <w:rPr>
          <w:rFonts w:ascii="Times New Roman" w:hAnsi="Times New Roman" w:cs="Times New Roman"/>
          <w:sz w:val="24"/>
          <w:szCs w:val="24"/>
        </w:rPr>
        <w:t xml:space="preserve"> Ainda é possível observar que desde 2002 com a resolução CNE/CP 1, de 18 de fevereiro de 2002, que institui as Diretrizes Curriculares Nacionais para a Formação de Professores da Educação Básica, em nível superior, curso de licenciatura, de graduação, </w:t>
      </w:r>
      <w:r w:rsidR="006608D4">
        <w:rPr>
          <w:rFonts w:ascii="Times New Roman" w:hAnsi="Times New Roman" w:cs="Times New Roman"/>
          <w:sz w:val="24"/>
          <w:szCs w:val="24"/>
        </w:rPr>
        <w:t xml:space="preserve">estas </w:t>
      </w:r>
      <w:r>
        <w:rPr>
          <w:rFonts w:ascii="Times New Roman" w:hAnsi="Times New Roman" w:cs="Times New Roman"/>
          <w:sz w:val="24"/>
          <w:szCs w:val="24"/>
        </w:rPr>
        <w:t>vem sendo atualizadas para adaptação das TICs na formação de professores</w:t>
      </w:r>
      <w:r w:rsidR="00AD0568">
        <w:rPr>
          <w:rFonts w:ascii="Times New Roman" w:hAnsi="Times New Roman" w:cs="Times New Roman"/>
          <w:sz w:val="24"/>
          <w:szCs w:val="24"/>
        </w:rPr>
        <w:t xml:space="preserve">, incluindo seu uso nas competências docentes necessárias. </w:t>
      </w:r>
    </w:p>
    <w:p w14:paraId="2D69E15C" w14:textId="2B1BEAB7" w:rsidR="00FB342F" w:rsidRDefault="00FB342F" w:rsidP="004435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Realocando o tema, agora,</w:t>
      </w:r>
      <w:r w:rsidRPr="00677021">
        <w:rPr>
          <w:rFonts w:ascii="Times New Roman" w:hAnsi="Times New Roman" w:cs="Times New Roman"/>
          <w:sz w:val="24"/>
          <w:szCs w:val="24"/>
        </w:rPr>
        <w:t xml:space="preserve"> para os Estados Unidos, o governo americano, vem, da mesma forma, lidando com o crescimento do uso das novas tecnologias a partir do final da </w:t>
      </w:r>
      <w:r w:rsidRPr="00677021">
        <w:rPr>
          <w:rFonts w:ascii="Times New Roman" w:hAnsi="Times New Roman" w:cs="Times New Roman"/>
          <w:sz w:val="24"/>
          <w:szCs w:val="24"/>
        </w:rPr>
        <w:lastRenderedPageBreak/>
        <w:t>década de 90, estabelecendo</w:t>
      </w:r>
      <w:r>
        <w:rPr>
          <w:rFonts w:ascii="Times New Roman" w:hAnsi="Times New Roman" w:cs="Times New Roman"/>
          <w:sz w:val="24"/>
          <w:szCs w:val="24"/>
        </w:rPr>
        <w:t xml:space="preserve"> quatro documentos com diferentes abordagens ao longo dos anos (2000, 2004, 2010 e 2016) visando abordar as ações para a integração da tecnologia no âmbito educacional, os documentos consistem no </w:t>
      </w:r>
      <w:proofErr w:type="spellStart"/>
      <w:r w:rsidRPr="00595051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5950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5051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595051">
        <w:rPr>
          <w:rFonts w:ascii="Times New Roman" w:hAnsi="Times New Roman" w:cs="Times New Roman"/>
          <w:i/>
          <w:iCs/>
          <w:sz w:val="24"/>
          <w:szCs w:val="24"/>
        </w:rPr>
        <w:t xml:space="preserve"> Technology </w:t>
      </w:r>
      <w:proofErr w:type="spellStart"/>
      <w:r w:rsidRPr="00595051">
        <w:rPr>
          <w:rFonts w:ascii="Times New Roman" w:hAnsi="Times New Roman" w:cs="Times New Roman"/>
          <w:i/>
          <w:iCs/>
          <w:sz w:val="24"/>
          <w:szCs w:val="24"/>
        </w:rPr>
        <w:t>Plan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(Plano Nacional de Educação Tecnológica, abreviado por NETP)</w:t>
      </w:r>
      <w:r w:rsidRPr="00677021">
        <w:rPr>
          <w:rFonts w:ascii="Times New Roman" w:hAnsi="Times New Roman" w:cs="Times New Roman"/>
          <w:sz w:val="24"/>
          <w:szCs w:val="24"/>
        </w:rPr>
        <w:t xml:space="preserve">. Além disso, </w:t>
      </w:r>
      <w:r>
        <w:rPr>
          <w:rFonts w:ascii="Times New Roman" w:hAnsi="Times New Roman" w:cs="Times New Roman"/>
          <w:sz w:val="24"/>
          <w:szCs w:val="24"/>
        </w:rPr>
        <w:t xml:space="preserve">observa-se na lei americana a relevância que as tecnologias educacionais vêm conquistando por meio das seguintes legislações: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Behind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Enhancing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Technology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Every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Succeeds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Não obstante, a </w:t>
      </w:r>
      <w:r w:rsidRPr="00677021">
        <w:rPr>
          <w:rFonts w:ascii="Times New Roman" w:hAnsi="Times New Roman" w:cs="Times New Roman"/>
          <w:sz w:val="24"/>
          <w:szCs w:val="24"/>
        </w:rPr>
        <w:t xml:space="preserve">integração tecnológica nas escolas e faculdades é amplamente incentivada pelo Departamento de Educação dos Estados Unidos (US </w:t>
      </w:r>
      <w:proofErr w:type="spellStart"/>
      <w:r w:rsidRPr="00677021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77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2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77021">
        <w:rPr>
          <w:rFonts w:ascii="Times New Roman" w:hAnsi="Times New Roman" w:cs="Times New Roman"/>
          <w:sz w:val="24"/>
          <w:szCs w:val="24"/>
        </w:rPr>
        <w:t xml:space="preserve">), razão pela criação de um </w:t>
      </w:r>
      <w:r>
        <w:rPr>
          <w:rFonts w:ascii="Times New Roman" w:hAnsi="Times New Roman" w:cs="Times New Roman"/>
          <w:sz w:val="24"/>
          <w:szCs w:val="24"/>
        </w:rPr>
        <w:t>setor</w:t>
      </w:r>
      <w:r w:rsidRPr="00677021">
        <w:rPr>
          <w:rFonts w:ascii="Times New Roman" w:hAnsi="Times New Roman" w:cs="Times New Roman"/>
          <w:sz w:val="24"/>
          <w:szCs w:val="24"/>
        </w:rPr>
        <w:t xml:space="preserve"> específico de tecnologia educacional “Office </w:t>
      </w:r>
      <w:proofErr w:type="spellStart"/>
      <w:r w:rsidRPr="006770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021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677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021">
        <w:rPr>
          <w:rFonts w:ascii="Times New Roman" w:hAnsi="Times New Roman" w:cs="Times New Roman"/>
          <w:sz w:val="24"/>
          <w:szCs w:val="24"/>
        </w:rPr>
        <w:t>Technology“</w:t>
      </w:r>
      <w:proofErr w:type="gramEnd"/>
      <w:r w:rsidRPr="00677021">
        <w:rPr>
          <w:rFonts w:ascii="Times New Roman" w:hAnsi="Times New Roman" w:cs="Times New Roman"/>
          <w:sz w:val="24"/>
          <w:szCs w:val="24"/>
        </w:rPr>
        <w:t>(OET).</w:t>
      </w:r>
    </w:p>
    <w:p w14:paraId="62A398A5" w14:textId="4D91F580" w:rsidR="00FB342F" w:rsidRDefault="00941E02" w:rsidP="004435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Dadas</w:t>
      </w:r>
      <w:r w:rsidR="0006163F">
        <w:rPr>
          <w:rFonts w:ascii="Times New Roman" w:hAnsi="Times New Roman" w:cs="Times New Roman"/>
          <w:sz w:val="24"/>
          <w:szCs w:val="24"/>
        </w:rPr>
        <w:t xml:space="preserve"> as influências norte-americanas na educação no Brasil</w:t>
      </w:r>
      <w:r w:rsidR="004A2066">
        <w:rPr>
          <w:rFonts w:ascii="Times New Roman" w:hAnsi="Times New Roman" w:cs="Times New Roman"/>
          <w:sz w:val="24"/>
          <w:szCs w:val="24"/>
        </w:rPr>
        <w:t>, a exemplo do sistema STEM (</w:t>
      </w:r>
      <w:r w:rsidR="004A2066">
        <w:rPr>
          <w:rFonts w:ascii="Times New Roman" w:hAnsi="Times New Roman" w:cs="Times New Roman"/>
          <w:i/>
          <w:iCs/>
          <w:sz w:val="24"/>
          <w:szCs w:val="24"/>
        </w:rPr>
        <w:t>Science (</w:t>
      </w:r>
      <w:r w:rsidR="004A2066">
        <w:rPr>
          <w:rFonts w:ascii="Times New Roman" w:hAnsi="Times New Roman" w:cs="Times New Roman"/>
          <w:sz w:val="24"/>
          <w:szCs w:val="24"/>
        </w:rPr>
        <w:t>Ciência),</w:t>
      </w:r>
      <w:r w:rsidR="004A20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2066">
        <w:rPr>
          <w:rFonts w:ascii="Times New Roman" w:hAnsi="Times New Roman" w:cs="Times New Roman"/>
          <w:i/>
          <w:iCs/>
          <w:sz w:val="24"/>
          <w:szCs w:val="24"/>
        </w:rPr>
        <w:t>Tecnology</w:t>
      </w:r>
      <w:proofErr w:type="spellEnd"/>
      <w:r w:rsidR="004A20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2066" w:rsidRPr="004A2066">
        <w:rPr>
          <w:rFonts w:ascii="Times New Roman" w:hAnsi="Times New Roman" w:cs="Times New Roman"/>
          <w:sz w:val="24"/>
          <w:szCs w:val="24"/>
        </w:rPr>
        <w:t>(Tecnologia)</w:t>
      </w:r>
      <w:r w:rsidR="004A20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A2066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="004A20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2066">
        <w:rPr>
          <w:rFonts w:ascii="Times New Roman" w:hAnsi="Times New Roman" w:cs="Times New Roman"/>
          <w:sz w:val="24"/>
          <w:szCs w:val="24"/>
        </w:rPr>
        <w:t>(Engenharia)</w:t>
      </w:r>
      <w:r w:rsidR="004A20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A2066">
        <w:rPr>
          <w:rFonts w:ascii="Times New Roman" w:hAnsi="Times New Roman" w:cs="Times New Roman"/>
          <w:i/>
          <w:iCs/>
          <w:sz w:val="24"/>
          <w:szCs w:val="24"/>
        </w:rPr>
        <w:t>Mathematics</w:t>
      </w:r>
      <w:proofErr w:type="spellEnd"/>
      <w:r w:rsidR="004A20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2066">
        <w:rPr>
          <w:rFonts w:ascii="Times New Roman" w:hAnsi="Times New Roman" w:cs="Times New Roman"/>
          <w:sz w:val="24"/>
          <w:szCs w:val="24"/>
        </w:rPr>
        <w:t>(Matemática))</w:t>
      </w:r>
      <w:r>
        <w:rPr>
          <w:rFonts w:ascii="Times New Roman" w:hAnsi="Times New Roman" w:cs="Times New Roman"/>
          <w:sz w:val="24"/>
          <w:szCs w:val="24"/>
        </w:rPr>
        <w:t xml:space="preserve"> que teve como início dos debates acerca desse modelo os Estados-Unidos e vem sendo observado recentemente pelo Brasil, </w:t>
      </w:r>
      <w:r w:rsidR="0006163F">
        <w:rPr>
          <w:rFonts w:ascii="Times New Roman" w:hAnsi="Times New Roman" w:cs="Times New Roman"/>
          <w:sz w:val="24"/>
          <w:szCs w:val="24"/>
        </w:rPr>
        <w:t>decidiu-se aprofundar o estudo</w:t>
      </w:r>
      <w:r w:rsidR="00891913">
        <w:rPr>
          <w:rFonts w:ascii="Times New Roman" w:hAnsi="Times New Roman" w:cs="Times New Roman"/>
          <w:sz w:val="24"/>
          <w:szCs w:val="24"/>
        </w:rPr>
        <w:t xml:space="preserve"> constatando os diferentes cenários no âmbito</w:t>
      </w:r>
      <w:r w:rsidR="00FC61DE">
        <w:rPr>
          <w:rFonts w:ascii="Times New Roman" w:hAnsi="Times New Roman" w:cs="Times New Roman"/>
          <w:sz w:val="24"/>
          <w:szCs w:val="24"/>
        </w:rPr>
        <w:t xml:space="preserve"> </w:t>
      </w:r>
      <w:r w:rsidR="00891913">
        <w:rPr>
          <w:rFonts w:ascii="Times New Roman" w:hAnsi="Times New Roman" w:cs="Times New Roman"/>
          <w:sz w:val="24"/>
          <w:szCs w:val="24"/>
        </w:rPr>
        <w:t>d</w:t>
      </w:r>
      <w:r w:rsidR="00FC61DE">
        <w:rPr>
          <w:rFonts w:ascii="Times New Roman" w:hAnsi="Times New Roman" w:cs="Times New Roman"/>
          <w:sz w:val="24"/>
          <w:szCs w:val="24"/>
        </w:rPr>
        <w:t>as tecnologias educacionais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2E7">
        <w:rPr>
          <w:rFonts w:ascii="Times New Roman" w:hAnsi="Times New Roman" w:cs="Times New Roman"/>
          <w:sz w:val="24"/>
          <w:szCs w:val="24"/>
        </w:rPr>
        <w:t>buscando se explorar e observar as atitudes empregadas em ambos os países</w:t>
      </w:r>
      <w:r w:rsidR="0006163F">
        <w:rPr>
          <w:rFonts w:ascii="Times New Roman" w:hAnsi="Times New Roman" w:cs="Times New Roman"/>
          <w:sz w:val="24"/>
          <w:szCs w:val="24"/>
        </w:rPr>
        <w:t xml:space="preserve">. </w:t>
      </w:r>
      <w:r w:rsidR="00FB342F" w:rsidRPr="00677021">
        <w:rPr>
          <w:rFonts w:ascii="Times New Roman" w:hAnsi="Times New Roman" w:cs="Times New Roman"/>
          <w:sz w:val="24"/>
          <w:szCs w:val="24"/>
        </w:rPr>
        <w:t>Sendo assim, observado os esforços dos governos para fazer frente às novas tecnologias,</w:t>
      </w:r>
      <w:r w:rsidR="00FB342F">
        <w:rPr>
          <w:rFonts w:ascii="Times New Roman" w:hAnsi="Times New Roman" w:cs="Times New Roman"/>
          <w:sz w:val="24"/>
          <w:szCs w:val="24"/>
        </w:rPr>
        <w:t xml:space="preserve"> surge a problemática a respeito de q</w:t>
      </w:r>
      <w:r w:rsidR="00FB342F" w:rsidRPr="00677021">
        <w:rPr>
          <w:rFonts w:ascii="Times New Roman" w:hAnsi="Times New Roman" w:cs="Times New Roman"/>
          <w:sz w:val="24"/>
          <w:szCs w:val="24"/>
        </w:rPr>
        <w:t>uais ações</w:t>
      </w:r>
      <w:r w:rsidR="00FB342F">
        <w:rPr>
          <w:rFonts w:ascii="Times New Roman" w:hAnsi="Times New Roman" w:cs="Times New Roman"/>
          <w:sz w:val="24"/>
          <w:szCs w:val="24"/>
        </w:rPr>
        <w:t xml:space="preserve"> e políticas públicas de capacitação docente, em ambos os cenários,</w:t>
      </w:r>
      <w:r w:rsidR="00FB342F" w:rsidRPr="00677021">
        <w:rPr>
          <w:rFonts w:ascii="Times New Roman" w:hAnsi="Times New Roman" w:cs="Times New Roman"/>
          <w:sz w:val="24"/>
          <w:szCs w:val="24"/>
        </w:rPr>
        <w:t xml:space="preserve"> são </w:t>
      </w:r>
      <w:r w:rsidR="00FB342F">
        <w:rPr>
          <w:rFonts w:ascii="Times New Roman" w:hAnsi="Times New Roman" w:cs="Times New Roman"/>
          <w:sz w:val="24"/>
          <w:szCs w:val="24"/>
        </w:rPr>
        <w:t>identificadas e implementadas</w:t>
      </w:r>
      <w:r w:rsidR="00FB342F" w:rsidRPr="00677021">
        <w:rPr>
          <w:rFonts w:ascii="Times New Roman" w:hAnsi="Times New Roman" w:cs="Times New Roman"/>
          <w:sz w:val="24"/>
          <w:szCs w:val="24"/>
        </w:rPr>
        <w:t xml:space="preserve"> pelo governo</w:t>
      </w:r>
      <w:r w:rsidR="00FB342F">
        <w:rPr>
          <w:rFonts w:ascii="Times New Roman" w:hAnsi="Times New Roman" w:cs="Times New Roman"/>
          <w:sz w:val="24"/>
          <w:szCs w:val="24"/>
        </w:rPr>
        <w:t>, brasileiro e americano</w:t>
      </w:r>
      <w:r w:rsidR="00BF66C9">
        <w:rPr>
          <w:rFonts w:ascii="Times New Roman" w:hAnsi="Times New Roman" w:cs="Times New Roman"/>
          <w:sz w:val="24"/>
          <w:szCs w:val="24"/>
        </w:rPr>
        <w:t xml:space="preserve"> desde 2000</w:t>
      </w:r>
      <w:r w:rsidR="00FB342F">
        <w:rPr>
          <w:rFonts w:ascii="Times New Roman" w:hAnsi="Times New Roman" w:cs="Times New Roman"/>
          <w:sz w:val="24"/>
          <w:szCs w:val="24"/>
        </w:rPr>
        <w:t>,</w:t>
      </w:r>
      <w:r w:rsidR="00FB342F" w:rsidRPr="00677021">
        <w:rPr>
          <w:rFonts w:ascii="Times New Roman" w:hAnsi="Times New Roman" w:cs="Times New Roman"/>
          <w:sz w:val="24"/>
          <w:szCs w:val="24"/>
        </w:rPr>
        <w:t xml:space="preserve"> visando </w:t>
      </w:r>
      <w:r w:rsidR="00FB342F">
        <w:rPr>
          <w:rFonts w:ascii="Times New Roman" w:hAnsi="Times New Roman" w:cs="Times New Roman"/>
          <w:sz w:val="24"/>
          <w:szCs w:val="24"/>
        </w:rPr>
        <w:t xml:space="preserve">o desenvolvimento </w:t>
      </w:r>
      <w:r w:rsidR="00FB342F" w:rsidRPr="00677021">
        <w:rPr>
          <w:rFonts w:ascii="Times New Roman" w:hAnsi="Times New Roman" w:cs="Times New Roman"/>
          <w:sz w:val="24"/>
          <w:szCs w:val="24"/>
        </w:rPr>
        <w:t>dos professores em um cenário de crescente uso de novas tecnologias educacionais</w:t>
      </w:r>
      <w:r w:rsidR="00FB34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5" w14:textId="77777777" w:rsidR="00A23057" w:rsidRDefault="00A230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1B0D4632" w:rsidR="00A23057" w:rsidRDefault="004B05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674ABD3C" w14:textId="394AA0AB" w:rsidR="00443579" w:rsidRDefault="004435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0280D" w14:textId="216456F3" w:rsidR="00443579" w:rsidRPr="00677021" w:rsidRDefault="00DD5DB5" w:rsidP="0044357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pretende-se como objetivo geral traçar uma linha do tempo a partir dos anos 2000 até o presente momento para observar as políticas públicas federais e estratégias adotadas por ambos os países para a capacitação docente no uso das tecnologias educacionais. </w:t>
      </w:r>
    </w:p>
    <w:p w14:paraId="00000017" w14:textId="717ADED6" w:rsidR="00A23057" w:rsidRDefault="00DD5DB5" w:rsidP="006F4C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852092"/>
      <w:r>
        <w:rPr>
          <w:rFonts w:ascii="Times New Roman" w:hAnsi="Times New Roman" w:cs="Times New Roman"/>
          <w:sz w:val="24"/>
          <w:szCs w:val="24"/>
        </w:rPr>
        <w:t xml:space="preserve">Como objetivos específicos, delimita-se a comparação nas seguintes áreas: ações envolvendo o setor privado; financiamento; áreas de atuação (linhas de priorização); inovação. </w:t>
      </w:r>
      <w:r w:rsidR="00443579" w:rsidRPr="00677021">
        <w:rPr>
          <w:rFonts w:ascii="Times New Roman" w:hAnsi="Times New Roman" w:cs="Times New Roman"/>
          <w:sz w:val="24"/>
          <w:szCs w:val="24"/>
        </w:rPr>
        <w:t>Da mesma forma, a pesquisa</w:t>
      </w:r>
      <w:r w:rsidR="00443579">
        <w:rPr>
          <w:rFonts w:ascii="Times New Roman" w:hAnsi="Times New Roman" w:cs="Times New Roman"/>
          <w:sz w:val="24"/>
          <w:szCs w:val="24"/>
        </w:rPr>
        <w:t xml:space="preserve">, delimitada </w:t>
      </w:r>
      <w:r w:rsidR="00443579" w:rsidRPr="00677021">
        <w:rPr>
          <w:rFonts w:ascii="Times New Roman" w:hAnsi="Times New Roman" w:cs="Times New Roman"/>
          <w:sz w:val="24"/>
          <w:szCs w:val="24"/>
        </w:rPr>
        <w:t>na área das ciências sociais</w:t>
      </w:r>
      <w:r w:rsidR="00443579">
        <w:rPr>
          <w:rFonts w:ascii="Times New Roman" w:hAnsi="Times New Roman" w:cs="Times New Roman"/>
          <w:sz w:val="24"/>
          <w:szCs w:val="24"/>
        </w:rPr>
        <w:t>,</w:t>
      </w:r>
      <w:r w:rsidR="00443579" w:rsidRPr="00677021">
        <w:rPr>
          <w:rFonts w:ascii="Times New Roman" w:hAnsi="Times New Roman" w:cs="Times New Roman"/>
          <w:sz w:val="24"/>
          <w:szCs w:val="24"/>
        </w:rPr>
        <w:t xml:space="preserve"> contribu</w:t>
      </w:r>
      <w:r w:rsidR="00443579">
        <w:rPr>
          <w:rFonts w:ascii="Times New Roman" w:hAnsi="Times New Roman" w:cs="Times New Roman"/>
          <w:sz w:val="24"/>
          <w:szCs w:val="24"/>
        </w:rPr>
        <w:t xml:space="preserve">indo </w:t>
      </w:r>
      <w:r w:rsidR="00443579" w:rsidRPr="00677021">
        <w:rPr>
          <w:rFonts w:ascii="Times New Roman" w:hAnsi="Times New Roman" w:cs="Times New Roman"/>
          <w:sz w:val="24"/>
          <w:szCs w:val="24"/>
        </w:rPr>
        <w:t>para o desenvolvimento do eixo</w:t>
      </w:r>
      <w:r w:rsidR="004571FA">
        <w:rPr>
          <w:rFonts w:ascii="Times New Roman" w:hAnsi="Times New Roman" w:cs="Times New Roman"/>
          <w:sz w:val="24"/>
          <w:szCs w:val="24"/>
        </w:rPr>
        <w:t xml:space="preserve"> temático 3 em relação às políticas públicas e administração pública.</w:t>
      </w:r>
      <w:bookmarkEnd w:id="0"/>
    </w:p>
    <w:p w14:paraId="6F5D4059" w14:textId="77777777" w:rsidR="00487EEE" w:rsidRPr="006F4CF0" w:rsidRDefault="00487EEE" w:rsidP="006F4CF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0000018" w14:textId="36DB79A1" w:rsidR="00A23057" w:rsidRDefault="004B05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14:paraId="1CD5F9AB" w14:textId="57D7E957" w:rsidR="00677F62" w:rsidRDefault="00677F6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B9733" w14:textId="4F9A167F" w:rsidR="00677F62" w:rsidRPr="00677021" w:rsidRDefault="00677F62" w:rsidP="00677F6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7021">
        <w:rPr>
          <w:rFonts w:ascii="Times New Roman" w:hAnsi="Times New Roman" w:cs="Times New Roman"/>
          <w:sz w:val="24"/>
          <w:szCs w:val="24"/>
        </w:rPr>
        <w:lastRenderedPageBreak/>
        <w:t>O presente estudo visa estabelecer um estudo em perspectiva comparada</w:t>
      </w:r>
      <w:r w:rsidR="00F91E1F">
        <w:rPr>
          <w:rFonts w:ascii="Times New Roman" w:hAnsi="Times New Roman" w:cs="Times New Roman"/>
          <w:sz w:val="24"/>
          <w:szCs w:val="24"/>
        </w:rPr>
        <w:t>, de maneira exploratória</w:t>
      </w:r>
      <w:r w:rsidRPr="00677021">
        <w:rPr>
          <w:rFonts w:ascii="Times New Roman" w:hAnsi="Times New Roman" w:cs="Times New Roman"/>
          <w:sz w:val="24"/>
          <w:szCs w:val="24"/>
        </w:rPr>
        <w:t>, considerando que o espectro de comparação é restringido</w:t>
      </w:r>
      <w:r w:rsidR="00F91E1F">
        <w:rPr>
          <w:rFonts w:ascii="Times New Roman" w:hAnsi="Times New Roman" w:cs="Times New Roman"/>
          <w:sz w:val="24"/>
          <w:szCs w:val="24"/>
        </w:rPr>
        <w:t xml:space="preserve"> e o tema é recente, devendo ser destrinchado para posterior análise</w:t>
      </w:r>
      <w:r w:rsidRPr="00677021">
        <w:rPr>
          <w:rFonts w:ascii="Times New Roman" w:hAnsi="Times New Roman" w:cs="Times New Roman"/>
          <w:sz w:val="24"/>
          <w:szCs w:val="24"/>
        </w:rPr>
        <w:t xml:space="preserve">. Será utilizado, portanto um método comparativo, analisando os casos concretos por meio de investigação, segundo os autores Lakatos e Marconi (2007, p. 107), de fenômenos ou fato, para possibilitar a dedução de elementos constantes, abstratos ou gerais. Dessa forma, o estudo em perspectiva comparada fornece um entendimento acerca, nesse caso, de duas situações correlatas, possibilitando a compreensão em perspectiva de ambas. </w:t>
      </w:r>
    </w:p>
    <w:p w14:paraId="316446DD" w14:textId="2976ED1B" w:rsidR="00677F62" w:rsidRPr="00677021" w:rsidRDefault="00206716" w:rsidP="00677F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uma pesquisa documental, observando relatórios e documentos oficiais disponibilizados nos sites oficiais de ambos os governos. Nesse sentido, destacam-se os seguintes órgãos: Ministério da Educação; Ministério da Comunicação, Tecnologia e Inovação; </w:t>
      </w:r>
      <w:r w:rsidRPr="00206716">
        <w:rPr>
          <w:rFonts w:ascii="Times New Roman" w:hAnsi="Times New Roman" w:cs="Times New Roman"/>
          <w:i/>
          <w:iCs/>
          <w:sz w:val="24"/>
          <w:szCs w:val="24"/>
        </w:rPr>
        <w:t xml:space="preserve">US </w:t>
      </w:r>
      <w:proofErr w:type="spellStart"/>
      <w:r w:rsidRPr="00206716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20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671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0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6716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206716">
        <w:rPr>
          <w:rFonts w:ascii="Times New Roman" w:hAnsi="Times New Roman" w:cs="Times New Roman"/>
          <w:i/>
          <w:iCs/>
          <w:sz w:val="24"/>
          <w:szCs w:val="24"/>
        </w:rPr>
        <w:t xml:space="preserve">; Office </w:t>
      </w:r>
      <w:proofErr w:type="spellStart"/>
      <w:r w:rsidRPr="0020671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0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6716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206716">
        <w:rPr>
          <w:rFonts w:ascii="Times New Roman" w:hAnsi="Times New Roman" w:cs="Times New Roman"/>
          <w:i/>
          <w:iCs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7F62" w:rsidRPr="00677021">
        <w:rPr>
          <w:rFonts w:ascii="Times New Roman" w:hAnsi="Times New Roman" w:cs="Times New Roman"/>
          <w:sz w:val="24"/>
          <w:szCs w:val="24"/>
        </w:rPr>
        <w:t xml:space="preserve">O estudo visa coletar e descrever as políticas públicas aplicadas na capacitação docente em novas tecnologias, em relação ao Brasil e aos Estados Unidos, propiciando, portanto, ao fim, um estudo comparativo dos dois cenários para o conhecimento amplo das situações observadas. </w:t>
      </w:r>
    </w:p>
    <w:p w14:paraId="00000019" w14:textId="77777777" w:rsidR="00A23057" w:rsidRDefault="00A230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546981E" w:rsidR="00A23057" w:rsidRDefault="004B05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14:paraId="3046A6EB" w14:textId="44D59040" w:rsidR="008E721C" w:rsidRDefault="008E721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5BD50" w14:textId="50F75A54" w:rsidR="006F4CF0" w:rsidRDefault="00751E9A" w:rsidP="006F4C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Ressalta-se que se explicitam resultados parciais, observado o desenvolvimento da pesquisa.</w:t>
      </w:r>
    </w:p>
    <w:p w14:paraId="0CFBF624" w14:textId="3C511757" w:rsidR="006F4CF0" w:rsidRDefault="00181C03" w:rsidP="006016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atual demonstra que, em termos de ações governamentais, os Estado-Unidos vêm enfrentando a questão de forma antecipada em relação ao Brasil. As ações federais, apesar de serem limitadas, visto que nos Estados Unidos, as políticas públicas de educação são predominantemente abordadas à nível estadual, percebe-se que existe um financiamento governamental e recomendações para fazer frente à crescente tecnologia. Leis fundamentais foram observadas ao longo da pesquisa, principalmente as leis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Every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Succeeds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última trata de uma lei de 2015, que emendou a lei anterior vigente que era de 1965, que já trazia consigo uma dimensão tecnológica, prevendo ainda a capacitação docente. No Brasil, ações governamentais para fazer face aos novos avanços também são observadas, tendo como principal o Programa Nacional de Tecnologia Educacional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ProInfo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016FE">
        <w:rPr>
          <w:rFonts w:ascii="Times New Roman" w:hAnsi="Times New Roman" w:cs="Times New Roman"/>
          <w:sz w:val="24"/>
          <w:szCs w:val="24"/>
        </w:rPr>
        <w:t>, que reformulado em 2007, trouxe consigo o objetivo de fazer face às novas facetas da tecnologia educacional.</w:t>
      </w:r>
      <w:r w:rsidR="008D5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816B0" w14:textId="6D0F391F" w:rsidR="00751E9A" w:rsidRPr="00751E9A" w:rsidRDefault="00751E9A" w:rsidP="00751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a</w:t>
      </w:r>
      <w:r w:rsidRPr="00751E9A">
        <w:rPr>
          <w:rFonts w:ascii="Times New Roman" w:hAnsi="Times New Roman" w:cs="Times New Roman"/>
          <w:sz w:val="24"/>
          <w:szCs w:val="24"/>
        </w:rPr>
        <w:t>mbos os países caminham para a priorização de parcerias que possam fornecer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51E9A">
        <w:rPr>
          <w:rFonts w:ascii="Times New Roman" w:hAnsi="Times New Roman" w:cs="Times New Roman"/>
          <w:sz w:val="24"/>
          <w:szCs w:val="24"/>
        </w:rPr>
        <w:t>ados concretos sobre a capacitação docente em tecnologia nas escolas/instituições</w:t>
      </w:r>
      <w:r>
        <w:rPr>
          <w:rFonts w:ascii="Times New Roman" w:hAnsi="Times New Roman" w:cs="Times New Roman"/>
          <w:sz w:val="24"/>
          <w:szCs w:val="24"/>
        </w:rPr>
        <w:t xml:space="preserve">, além de </w:t>
      </w:r>
      <w:r>
        <w:rPr>
          <w:rFonts w:ascii="Times New Roman" w:hAnsi="Times New Roman" w:cs="Times New Roman"/>
          <w:sz w:val="24"/>
          <w:szCs w:val="24"/>
        </w:rPr>
        <w:lastRenderedPageBreak/>
        <w:t>parcerias acerca do</w:t>
      </w:r>
      <w:r w:rsidRPr="00751E9A">
        <w:rPr>
          <w:rFonts w:ascii="Times New Roman" w:hAnsi="Times New Roman" w:cs="Times New Roman"/>
          <w:sz w:val="24"/>
          <w:szCs w:val="24"/>
        </w:rPr>
        <w:t xml:space="preserve"> próprio fornecimento dessas tecnologias</w:t>
      </w:r>
      <w:r>
        <w:rPr>
          <w:rFonts w:ascii="Times New Roman" w:hAnsi="Times New Roman" w:cs="Times New Roman"/>
          <w:sz w:val="24"/>
          <w:szCs w:val="24"/>
        </w:rPr>
        <w:t xml:space="preserve"> educacionais. Além disso, observam-se semelhanças na observância de c</w:t>
      </w:r>
      <w:r w:rsidRPr="00751E9A">
        <w:rPr>
          <w:rFonts w:ascii="Times New Roman" w:hAnsi="Times New Roman" w:cs="Times New Roman"/>
          <w:sz w:val="24"/>
          <w:szCs w:val="24"/>
        </w:rPr>
        <w:t>riação de redes de comunicação entre docentes para compartilhamento de experiência</w:t>
      </w:r>
      <w:r>
        <w:rPr>
          <w:rFonts w:ascii="Times New Roman" w:hAnsi="Times New Roman" w:cs="Times New Roman"/>
          <w:sz w:val="24"/>
          <w:szCs w:val="24"/>
        </w:rPr>
        <w:t xml:space="preserve">s. Ainda, há um </w:t>
      </w:r>
      <w:r w:rsidRPr="00751E9A">
        <w:rPr>
          <w:rFonts w:ascii="Times New Roman" w:hAnsi="Times New Roman" w:cs="Times New Roman"/>
          <w:sz w:val="24"/>
          <w:szCs w:val="24"/>
        </w:rPr>
        <w:t>foco</w:t>
      </w:r>
      <w:r>
        <w:rPr>
          <w:rFonts w:ascii="Times New Roman" w:hAnsi="Times New Roman" w:cs="Times New Roman"/>
          <w:sz w:val="24"/>
          <w:szCs w:val="24"/>
        </w:rPr>
        <w:t>, por ambos os países,</w:t>
      </w:r>
      <w:r w:rsidRPr="00751E9A">
        <w:rPr>
          <w:rFonts w:ascii="Times New Roman" w:hAnsi="Times New Roman" w:cs="Times New Roman"/>
          <w:sz w:val="24"/>
          <w:szCs w:val="24"/>
        </w:rPr>
        <w:t xml:space="preserve"> em compartilhamento de tecnologias educacionais entre os educadores e em obtenção de recursos educacionais abertos (públicos – licenciados de maneira aberta). </w:t>
      </w:r>
    </w:p>
    <w:p w14:paraId="09868B41" w14:textId="09747CB7" w:rsidR="00751E9A" w:rsidRPr="00751E9A" w:rsidRDefault="00751E9A" w:rsidP="00751E9A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E9A">
        <w:rPr>
          <w:rFonts w:ascii="Times New Roman" w:hAnsi="Times New Roman" w:cs="Times New Roman"/>
          <w:sz w:val="24"/>
          <w:szCs w:val="24"/>
        </w:rPr>
        <w:t>Em contraponto, diferem na medida em que o governo norte americano busca a capacitação docente observando as peculiaridades das áreas de atuação educacional, sendo um fator importante a ser ressaltado</w:t>
      </w:r>
      <w:r>
        <w:rPr>
          <w:rFonts w:ascii="Times New Roman" w:hAnsi="Times New Roman" w:cs="Times New Roman"/>
          <w:sz w:val="24"/>
          <w:szCs w:val="24"/>
        </w:rPr>
        <w:t xml:space="preserve"> ainda</w:t>
      </w:r>
      <w:r w:rsidRPr="00751E9A">
        <w:rPr>
          <w:rFonts w:ascii="Times New Roman" w:hAnsi="Times New Roman" w:cs="Times New Roman"/>
          <w:sz w:val="24"/>
          <w:szCs w:val="24"/>
        </w:rPr>
        <w:t xml:space="preserve"> para debate sobre a situação brasileira.</w:t>
      </w:r>
      <w:r>
        <w:rPr>
          <w:rFonts w:ascii="Times New Roman" w:hAnsi="Times New Roman" w:cs="Times New Roman"/>
          <w:sz w:val="24"/>
          <w:szCs w:val="24"/>
        </w:rPr>
        <w:t xml:space="preserve"> Por fim, destaca-se que a m</w:t>
      </w:r>
      <w:r w:rsidRPr="00751E9A">
        <w:rPr>
          <w:rFonts w:ascii="Times New Roman" w:hAnsi="Times New Roman" w:cs="Times New Roman"/>
          <w:sz w:val="24"/>
          <w:szCs w:val="24"/>
        </w:rPr>
        <w:t>udança das competências docentes</w:t>
      </w:r>
      <w:r>
        <w:rPr>
          <w:rFonts w:ascii="Times New Roman" w:hAnsi="Times New Roman" w:cs="Times New Roman"/>
          <w:sz w:val="24"/>
          <w:szCs w:val="24"/>
        </w:rPr>
        <w:t xml:space="preserve"> tem sido ressaltada amplamente em ambos os cenários, sendo possíveis de serem observadas por documentos oficiais da</w:t>
      </w:r>
      <w:r w:rsidRPr="00751E9A">
        <w:rPr>
          <w:rFonts w:ascii="Times New Roman" w:hAnsi="Times New Roman" w:cs="Times New Roman"/>
          <w:sz w:val="24"/>
          <w:szCs w:val="24"/>
        </w:rPr>
        <w:t xml:space="preserve"> UNESCO</w:t>
      </w:r>
      <w:r>
        <w:rPr>
          <w:rFonts w:ascii="Times New Roman" w:hAnsi="Times New Roman" w:cs="Times New Roman"/>
          <w:sz w:val="24"/>
          <w:szCs w:val="24"/>
        </w:rPr>
        <w:t xml:space="preserve">, além do relatório elaborado por órgãos oficiais do governo norte americano denominado </w:t>
      </w:r>
      <w:proofErr w:type="spellStart"/>
      <w:r w:rsidRPr="00751E9A">
        <w:rPr>
          <w:rFonts w:ascii="Times New Roman" w:hAnsi="Times New Roman" w:cs="Times New Roman"/>
          <w:i/>
          <w:iCs/>
          <w:sz w:val="24"/>
          <w:szCs w:val="24"/>
        </w:rPr>
        <w:t>Teacher</w:t>
      </w:r>
      <w:proofErr w:type="spellEnd"/>
      <w:r w:rsidRPr="00751E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E9A">
        <w:rPr>
          <w:rFonts w:ascii="Times New Roman" w:hAnsi="Times New Roman" w:cs="Times New Roman"/>
          <w:i/>
          <w:iCs/>
          <w:sz w:val="24"/>
          <w:szCs w:val="24"/>
        </w:rPr>
        <w:t>Educator</w:t>
      </w:r>
      <w:proofErr w:type="spellEnd"/>
      <w:r w:rsidRPr="00751E9A">
        <w:rPr>
          <w:rFonts w:ascii="Times New Roman" w:hAnsi="Times New Roman" w:cs="Times New Roman"/>
          <w:i/>
          <w:iCs/>
          <w:sz w:val="24"/>
          <w:szCs w:val="24"/>
        </w:rPr>
        <w:t xml:space="preserve"> Technology </w:t>
      </w:r>
      <w:proofErr w:type="spellStart"/>
      <w:r w:rsidRPr="00751E9A">
        <w:rPr>
          <w:rFonts w:ascii="Times New Roman" w:hAnsi="Times New Roman" w:cs="Times New Roman"/>
          <w:i/>
          <w:i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941BF" w14:textId="77777777" w:rsidR="00751E9A" w:rsidRPr="00677F62" w:rsidRDefault="00751E9A" w:rsidP="006016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1B" w14:textId="77777777" w:rsidR="00A23057" w:rsidRDefault="00A230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04CE55D5" w:rsidR="00A23057" w:rsidRDefault="004B05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7ABF8BEA" w14:textId="77777777" w:rsidR="00715686" w:rsidRDefault="007156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5A9CD72" w:rsidR="00A23057" w:rsidRPr="00A778B9" w:rsidRDefault="000A4F66" w:rsidP="00A778B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392">
        <w:rPr>
          <w:rFonts w:ascii="Times New Roman" w:eastAsia="Times New Roman" w:hAnsi="Times New Roman" w:cs="Times New Roman"/>
          <w:bCs/>
          <w:sz w:val="24"/>
          <w:szCs w:val="24"/>
        </w:rPr>
        <w:t>As categorias definidas</w:t>
      </w:r>
      <w:r w:rsidR="00FC2392">
        <w:rPr>
          <w:rFonts w:ascii="Times New Roman" w:eastAsia="Times New Roman" w:hAnsi="Times New Roman" w:cs="Times New Roman"/>
          <w:bCs/>
          <w:sz w:val="24"/>
          <w:szCs w:val="24"/>
        </w:rPr>
        <w:t xml:space="preserve"> durante o estudo, sendo estas, as </w:t>
      </w:r>
      <w:r w:rsidRPr="00FC2392">
        <w:rPr>
          <w:rFonts w:ascii="Times New Roman" w:hAnsi="Times New Roman" w:cs="Times New Roman"/>
          <w:bCs/>
          <w:sz w:val="24"/>
          <w:szCs w:val="24"/>
        </w:rPr>
        <w:t xml:space="preserve">ações que envolvem o setor privado, </w:t>
      </w:r>
      <w:r w:rsidR="00FC2392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FC2392">
        <w:rPr>
          <w:rFonts w:ascii="Times New Roman" w:hAnsi="Times New Roman" w:cs="Times New Roman"/>
          <w:bCs/>
          <w:sz w:val="24"/>
          <w:szCs w:val="24"/>
        </w:rPr>
        <w:t xml:space="preserve">financiamento, </w:t>
      </w:r>
      <w:r w:rsidR="00FC2392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Pr="00FC2392">
        <w:rPr>
          <w:rFonts w:ascii="Times New Roman" w:hAnsi="Times New Roman" w:cs="Times New Roman"/>
          <w:bCs/>
          <w:sz w:val="24"/>
          <w:szCs w:val="24"/>
        </w:rPr>
        <w:t xml:space="preserve">áreas de atuação e </w:t>
      </w:r>
      <w:r w:rsidR="00FC23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FC2392">
        <w:rPr>
          <w:rFonts w:ascii="Times New Roman" w:hAnsi="Times New Roman" w:cs="Times New Roman"/>
          <w:bCs/>
          <w:sz w:val="24"/>
          <w:szCs w:val="24"/>
        </w:rPr>
        <w:t>inovação em relação às políticas públicas</w:t>
      </w:r>
      <w:r w:rsidR="00FC2392">
        <w:rPr>
          <w:rFonts w:ascii="Times New Roman" w:hAnsi="Times New Roman" w:cs="Times New Roman"/>
          <w:bCs/>
          <w:sz w:val="24"/>
          <w:szCs w:val="24"/>
        </w:rPr>
        <w:t>, consistem em um resultado</w:t>
      </w:r>
      <w:r w:rsidRPr="00FC2392">
        <w:rPr>
          <w:rFonts w:ascii="Times New Roman" w:hAnsi="Times New Roman" w:cs="Times New Roman"/>
          <w:bCs/>
          <w:sz w:val="24"/>
          <w:szCs w:val="24"/>
        </w:rPr>
        <w:t xml:space="preserve"> preliminar de coleta de dados a serem comparados entre os dois países, possibilitando um estudo em perspectiva comparativa acerca das políticas públicas que tratam da capacitação docente</w:t>
      </w:r>
      <w:r w:rsidR="00FC2392">
        <w:rPr>
          <w:rFonts w:ascii="Times New Roman" w:hAnsi="Times New Roman" w:cs="Times New Roman"/>
          <w:bCs/>
          <w:sz w:val="24"/>
          <w:szCs w:val="24"/>
        </w:rPr>
        <w:t xml:space="preserve">, salientando aquelas sobre tecnologias educacionais. </w:t>
      </w:r>
      <w:r w:rsidR="000D3A6B">
        <w:rPr>
          <w:rFonts w:ascii="Times New Roman" w:eastAsia="Times New Roman" w:hAnsi="Times New Roman" w:cs="Times New Roman"/>
          <w:bCs/>
          <w:sz w:val="24"/>
          <w:szCs w:val="24"/>
        </w:rPr>
        <w:t>Portanto, ao final será possível traçar uma linha do tempo com as referidas ações federais de capacitação docente, além de possibilitar uma comparação de categorias possíveis e essenciais para o tema</w:t>
      </w:r>
      <w:r w:rsidR="00A778B9">
        <w:rPr>
          <w:rFonts w:ascii="Times New Roman" w:eastAsia="Times New Roman" w:hAnsi="Times New Roman" w:cs="Times New Roman"/>
          <w:bCs/>
          <w:sz w:val="24"/>
          <w:szCs w:val="24"/>
        </w:rPr>
        <w:t xml:space="preserve">, observando possíveis estratégias a serem adotadas pelo Brasil na implementação e difusão das tecnologias educacionais. </w:t>
      </w:r>
    </w:p>
    <w:p w14:paraId="4070804A" w14:textId="77777777" w:rsidR="007C51C1" w:rsidRDefault="007C51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0384E16B" w:rsidR="00A23057" w:rsidRDefault="004B05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BC87A8C" w14:textId="77777777" w:rsidR="00CA1616" w:rsidRDefault="00CA16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7D1D1" w14:textId="52AD3931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ARVALHO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Elma Júlia Gonçalves.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Reflexões sobre a importância dos estudos de educação comparada na atualidade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. Revista HISTEDBR On-Line 13.52 (2013): 416-435.</w:t>
      </w:r>
    </w:p>
    <w:p w14:paraId="4ECFD1F2" w14:textId="483C0C32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OUTINHO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Clara,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Eliana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Lisbôa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 xml:space="preserve">Sociedade da informação, do conhecimento e da aprendizagem: 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desafios para educação no século XXI. Revista de Educação 18.1 (2011): 5-22.</w:t>
      </w:r>
    </w:p>
    <w:p w14:paraId="01F2D4DF" w14:textId="73E77A09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DA SILVA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Sani de Carvalho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Rutz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Albino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Szesz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Junior.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Internet das Coisas na Educação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: Uma Visão Geral. Revista ENCITEC 8.2 (2018): 57-69.</w:t>
      </w:r>
    </w:p>
    <w:p w14:paraId="4A9E2852" w14:textId="56B71D87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 AZEVEDO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Adriana Barroso.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TICs na Educação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multivisões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e reflexões coletivas.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Educação &amp; Linguagem 17.2 (2014): 215-236.</w:t>
      </w:r>
    </w:p>
    <w:p w14:paraId="614D843A" w14:textId="479361B2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 NASCIMENTO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Matheus Carvalho,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Geórgia Regina Rodrigues Gomes.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Teaching continuing training for the use of ICT in the teaching and learning process.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Research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Society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9.2 (2020): 33921998.</w:t>
      </w:r>
    </w:p>
    <w:p w14:paraId="2F138B69" w14:textId="39014306" w:rsid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SANTOS,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Edméa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Educação online para além da EAD: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um fenômeno da cibercultura. SILVA, Marco et. al (org.).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Educação online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: cenário, formação e questões didático-metodológicos. Rio de Janeiro: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wak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(2010): 29-48.</w:t>
      </w:r>
    </w:p>
    <w:p w14:paraId="5C1E37B3" w14:textId="52CC9EF4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OARES-LEITE,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Werlayne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Stuart,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Carlos Augusto do Nascimento-Ribeiro.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A inclusão das TICs na educação brasileira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: problemas e desafios.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Magis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. Revista Internacional de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Investigación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Educación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5.10 (2012): 173-187.</w:t>
      </w:r>
    </w:p>
    <w:p w14:paraId="00000021" w14:textId="2975A9A9" w:rsidR="00A23057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MAGRANI, Eduardo.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A internet das coisas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. Editora FGV, 2018.</w:t>
      </w:r>
    </w:p>
    <w:p w14:paraId="597D5216" w14:textId="222837BC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MINISTÉRIO DA CIÊNCIA, TECNOLOGIA, INOVAÇÕES E COMUNICAÇÕES;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homepage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: http://www.mctic.gov.br/mctic/opencms/index.html. Data de acesso: 10/06/20</w:t>
      </w:r>
    </w:p>
    <w:p w14:paraId="4C6C1091" w14:textId="29D218E5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MINISTÉRIO DA EDUCAÇÃO;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homepage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: https://www.gov.br/mec/pt-br. 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Data de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acesso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10/06/20</w:t>
      </w:r>
    </w:p>
    <w:p w14:paraId="53B811F3" w14:textId="1AE340BB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OFFICE OF EDUCATIONAL TECHNOLOGY;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homepage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https://tech.ed.gov/. 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Data de acesso: 10/06/20</w:t>
      </w:r>
    </w:p>
    <w:p w14:paraId="1B215D93" w14:textId="49E44062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PASSERO, Guilherme,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Nélia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Elaine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Wahlbrink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Engster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Rudimar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Luís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Scaranto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Dazzi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Uma revisão sobre o uso das TICs na educação da Geração Z.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RENOTE-Revista Novas Tecnologias na Educação 14.2 (2016).</w:t>
      </w:r>
    </w:p>
    <w:p w14:paraId="7031E12F" w14:textId="21B92FA1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PRODANOV, Cleber Cristiano,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Ernani Cesar de Freitas.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Metodologia do trabalho científico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: métodos e técnicas da pesquisa e do trabalho acadêmico-2ª Edição. Editora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Feevale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, 2013.</w:t>
      </w:r>
    </w:p>
    <w:p w14:paraId="322BB5DB" w14:textId="54BF2522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SARVO,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Denilson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Nathalia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Gerotti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Franco.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Produção do conhecimento em Políticas Públicas de C&amp;T no Brasil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: um estudo bibliométrico.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Revista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Sinais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21.1 (2017).</w:t>
      </w:r>
    </w:p>
    <w:p w14:paraId="726120C1" w14:textId="55D54519" w:rsidR="008E721C" w:rsidRPr="008E721C" w:rsidRDefault="008E721C" w:rsidP="00CA161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U.S. DEPARTMENT OF EDUCATION, Office of Educational Technology,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Reimagining the Role of Technology in Education: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2017 National Education Technology Plan Update, Washington, D.C., 2017.</w:t>
      </w:r>
    </w:p>
    <w:p w14:paraId="00000036" w14:textId="1751E8C0" w:rsidR="00A23057" w:rsidRPr="00084F65" w:rsidRDefault="008E721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XAVIER, Márcio Câmara, Célia Regina Teixeira,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Bianca Priscila </w:t>
      </w:r>
      <w:proofErr w:type="spellStart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>Saveti</w:t>
      </w:r>
      <w:proofErr w:type="spellEnd"/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721C">
        <w:rPr>
          <w:rFonts w:ascii="Times New Roman" w:eastAsia="Times New Roman" w:hAnsi="Times New Roman" w:cs="Times New Roman"/>
          <w:b/>
          <w:sz w:val="24"/>
          <w:szCs w:val="24"/>
        </w:rPr>
        <w:t>Aplicação das Tecnologias da Informação e Comunicação (TICs) na educação e os desafios do educador.</w:t>
      </w:r>
      <w:r w:rsidRPr="008E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Dialogia 9.1 (2010): 105-116.</w:t>
      </w:r>
    </w:p>
    <w:sectPr w:rsidR="00A23057" w:rsidRPr="00084F65" w:rsidSect="001D7C85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E28"/>
    <w:multiLevelType w:val="hybridMultilevel"/>
    <w:tmpl w:val="28E8D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CB0"/>
    <w:multiLevelType w:val="hybridMultilevel"/>
    <w:tmpl w:val="96B07028"/>
    <w:lvl w:ilvl="0" w:tplc="1C24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83C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86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C3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5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2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7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09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7"/>
    <w:rsid w:val="00060276"/>
    <w:rsid w:val="0006163F"/>
    <w:rsid w:val="00084F65"/>
    <w:rsid w:val="000A4F66"/>
    <w:rsid w:val="000A6AC0"/>
    <w:rsid w:val="000D2575"/>
    <w:rsid w:val="000D3A6B"/>
    <w:rsid w:val="00181C03"/>
    <w:rsid w:val="00191274"/>
    <w:rsid w:val="001D0A4E"/>
    <w:rsid w:val="001D7C85"/>
    <w:rsid w:val="001F6F8B"/>
    <w:rsid w:val="00206716"/>
    <w:rsid w:val="003072E7"/>
    <w:rsid w:val="003C6CB5"/>
    <w:rsid w:val="003E3EF0"/>
    <w:rsid w:val="003F3C3D"/>
    <w:rsid w:val="00443579"/>
    <w:rsid w:val="004571FA"/>
    <w:rsid w:val="00487EEE"/>
    <w:rsid w:val="004A2066"/>
    <w:rsid w:val="004B0519"/>
    <w:rsid w:val="004E5B03"/>
    <w:rsid w:val="00506D69"/>
    <w:rsid w:val="005134B5"/>
    <w:rsid w:val="00570BBE"/>
    <w:rsid w:val="0058236F"/>
    <w:rsid w:val="006016FE"/>
    <w:rsid w:val="006035D4"/>
    <w:rsid w:val="00635C67"/>
    <w:rsid w:val="00643669"/>
    <w:rsid w:val="006608D4"/>
    <w:rsid w:val="00677F62"/>
    <w:rsid w:val="006F4CF0"/>
    <w:rsid w:val="00707A79"/>
    <w:rsid w:val="00715337"/>
    <w:rsid w:val="00715686"/>
    <w:rsid w:val="00751E9A"/>
    <w:rsid w:val="007C51C1"/>
    <w:rsid w:val="007E06BB"/>
    <w:rsid w:val="00891913"/>
    <w:rsid w:val="008D557E"/>
    <w:rsid w:val="008E721C"/>
    <w:rsid w:val="00926BEE"/>
    <w:rsid w:val="00941E02"/>
    <w:rsid w:val="00983260"/>
    <w:rsid w:val="00984E20"/>
    <w:rsid w:val="00A23057"/>
    <w:rsid w:val="00A778B9"/>
    <w:rsid w:val="00AB1B94"/>
    <w:rsid w:val="00AD0568"/>
    <w:rsid w:val="00BF66C9"/>
    <w:rsid w:val="00CA1616"/>
    <w:rsid w:val="00DC059B"/>
    <w:rsid w:val="00DD5DB5"/>
    <w:rsid w:val="00E151CC"/>
    <w:rsid w:val="00E62E14"/>
    <w:rsid w:val="00EB68C7"/>
    <w:rsid w:val="00EF52A7"/>
    <w:rsid w:val="00F00A55"/>
    <w:rsid w:val="00F91E1F"/>
    <w:rsid w:val="00FB342F"/>
    <w:rsid w:val="00FC2392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963A"/>
  <w15:docId w15:val="{D975D86A-1E32-4687-BE83-678705CD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7C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1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21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80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CA2B-7DBC-42AE-966F-C546A360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1822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Gomes</cp:lastModifiedBy>
  <cp:revision>115</cp:revision>
  <cp:lastPrinted>2021-03-10T18:04:00Z</cp:lastPrinted>
  <dcterms:created xsi:type="dcterms:W3CDTF">2021-03-05T18:27:00Z</dcterms:created>
  <dcterms:modified xsi:type="dcterms:W3CDTF">2021-07-22T14:01:00Z</dcterms:modified>
</cp:coreProperties>
</file>