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jpg" ContentType="image/jpeg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body>
    <w:p>
      <w:pPr>
        <w:spacing w:after="1284" w:line="259" w:lineRule="auto"/>
        <w:ind w:left="5" w:firstLine="0"/>
        <w:jc w:val="left"/>
        <w:rPr/>
      </w:pPr>
      <w:r>
        <w:rPr>
          <w:rFonts w:ascii="Calibri" w:cs="Calibri" w:eastAsia="Calibri" w:hAnsi="Calibri"/>
          <w:sz w:val="22"/>
        </w:rPr>
        <w:t xml:space="preserve"> </w:t>
      </w:r>
    </w:p>
    <w:p>
      <w:pPr>
        <w:spacing w:after="142" w:line="259" w:lineRule="auto"/>
        <w:ind w:left="66" w:firstLine="0"/>
        <w:jc w:val="center"/>
        <w:rPr/>
      </w:pPr>
      <w:r>
        <w:rPr>
          <w:b/>
        </w:rPr>
        <w:t xml:space="preserve"> </w:t>
      </w:r>
    </w:p>
    <w:p>
      <w:pPr>
        <w:spacing w:after="159" w:line="260" w:lineRule="auto"/>
        <w:ind w:left="0"/>
        <w:jc w:val="left"/>
        <w:rPr>
          <w:b/>
        </w:rPr>
      </w:pPr>
      <w:r>
        <w:rPr>
          <w:b/>
        </w:rPr>
        <w:t>FISIOTERAPIA AQUÁTICA: UM RELATO DE EXPERIÊNCIA NO PROCESSO ENSINO-APRENDIZAGEM</w:t>
      </w:r>
    </w:p>
    <w:p>
      <w:pPr>
        <w:spacing w:after="159" w:line="260" w:lineRule="auto"/>
        <w:ind w:left="0"/>
        <w:jc w:val="left"/>
        <w:rPr>
          <w:b/>
        </w:rPr>
      </w:pPr>
      <w:r>
        <w:rPr>
          <w:b/>
        </w:rPr>
        <w:t xml:space="preserve"> </w:t>
      </w:r>
    </w:p>
    <w:p>
      <w:pPr>
        <w:spacing w:after="159" w:line="260" w:lineRule="auto"/>
        <w:ind w:left="0"/>
        <w:jc w:val="left"/>
        <w:rPr/>
      </w:pPr>
      <w:r>
        <w:rPr>
          <w:rFonts w:ascii="Calibri" w:cs="Calibri" w:eastAsia="Calibri" w:hAnsi="Calibri"/>
        </w:rPr>
        <w:t xml:space="preserve">  </w:t>
      </w:r>
    </w:p>
    <w:p>
      <w:pPr>
        <w:spacing w:after="159" w:line="260" w:lineRule="auto"/>
        <w:ind w:left="0" w:firstLine="0"/>
        <w:jc w:val="left"/>
        <w:rPr/>
      </w:pPr>
      <w:r>
        <w:rPr>
          <w:b/>
        </w:rPr>
        <w:t>Soraya Bruna da Silva Garcês.</w:t>
      </w:r>
      <w:r>
        <w:rPr>
          <w:rFonts w:ascii="Calibri" w:cs="Calibri" w:eastAsia="Calibri" w:hAnsi="Calibri"/>
        </w:rPr>
        <w:t xml:space="preserve"> </w:t>
      </w:r>
    </w:p>
    <w:p>
      <w:pPr>
        <w:spacing w:after="159" w:line="260" w:lineRule="auto"/>
        <w:ind w:left="0" w:firstLine="0"/>
        <w:jc w:val="left"/>
        <w:rPr/>
      </w:pPr>
    </w:p>
    <w:p>
      <w:pPr>
        <w:ind w:left="0"/>
        <w:rPr/>
      </w:pPr>
      <w:r>
        <w:t xml:space="preserve">Acadêmica do curso bacharelado em Fisioterapia. Faculdade </w:t>
      </w:r>
      <w:r>
        <w:t>Uninta</w:t>
      </w:r>
      <w:r>
        <w:t xml:space="preserve"> campus Itapipoca, Ceará.</w:t>
      </w:r>
      <w:r>
        <w:rPr>
          <w:sz w:val="22"/>
        </w:rPr>
        <w:t xml:space="preserve"> </w:t>
      </w:r>
    </w:p>
    <w:p>
      <w:pPr>
        <w:spacing w:after="0" w:line="380" w:lineRule="auto"/>
        <w:ind w:left="0" w:right="2713"/>
        <w:rPr/>
      </w:pPr>
      <w:r>
        <w:t xml:space="preserve">Itapipoca – Ce. </w:t>
      </w:r>
    </w:p>
    <w:p>
      <w:pPr>
        <w:spacing w:after="0" w:line="380" w:lineRule="auto"/>
        <w:ind w:left="0" w:right="2713"/>
        <w:rPr/>
      </w:pPr>
    </w:p>
    <w:p>
      <w:pPr>
        <w:spacing w:after="0" w:line="380" w:lineRule="auto"/>
        <w:ind w:left="0" w:right="2713"/>
        <w:rPr/>
      </w:pPr>
      <w:r>
        <w:t>Sorayabruna0302@gmail.com</w:t>
      </w:r>
    </w:p>
    <w:p>
      <w:pPr>
        <w:spacing w:after="0" w:line="380" w:lineRule="auto"/>
        <w:ind w:left="0" w:right="2713"/>
        <w:rPr/>
      </w:pPr>
      <w:r>
        <w:rPr>
          <w:b/>
        </w:rPr>
        <w:t>Maria Gleice Carneiro Teixeira Volpi</w:t>
      </w:r>
      <w:r>
        <w:rPr>
          <w:b/>
        </w:rPr>
        <w:t xml:space="preserve">. </w:t>
      </w:r>
    </w:p>
    <w:p>
      <w:pPr>
        <w:ind w:left="0"/>
        <w:rPr/>
      </w:pPr>
      <w:r>
        <w:t xml:space="preserve">Docente do curso de bacharelado em Fisioterapia da faculdade </w:t>
      </w:r>
      <w:r>
        <w:t>Uninta</w:t>
      </w:r>
      <w:r>
        <w:t xml:space="preserve"> Campus – Itapipoca. </w:t>
      </w:r>
    </w:p>
    <w:p>
      <w:pPr>
        <w:ind w:left="0"/>
        <w:rPr/>
      </w:pPr>
      <w:r>
        <w:t xml:space="preserve">Itapipoca, </w:t>
      </w:r>
      <w:r>
        <w:t>Ce</w:t>
      </w:r>
      <w:r>
        <w:t xml:space="preserve"> </w:t>
      </w:r>
    </w:p>
    <w:p>
      <w:pPr>
        <w:ind w:left="0"/>
        <w:rPr/>
      </w:pPr>
    </w:p>
    <w:p>
      <w:pPr>
        <w:ind w:left="0" w:firstLine="0"/>
        <w:rPr/>
      </w:pPr>
    </w:p>
    <w:p>
      <w:pPr>
        <w:spacing w:after="139" w:line="259" w:lineRule="auto"/>
        <w:ind w:left="66" w:firstLine="0"/>
        <w:jc w:val="center"/>
        <w:rPr/>
      </w:pPr>
      <w:r>
        <w:t xml:space="preserve"> </w:t>
      </w:r>
    </w:p>
    <w:p>
      <w:pPr>
        <w:spacing w:line="360" w:lineRule="auto"/>
        <w:ind w:left="0"/>
        <w:rPr/>
      </w:pPr>
      <w:r>
        <w:rPr>
          <w:b/>
        </w:rPr>
        <w:t xml:space="preserve">Introdução: </w:t>
      </w:r>
      <w:r>
        <w:t>Com o passar dos anos, o processo de ensino-aprendizagem tem sido bastante modificado. O modelo tradicional de ensino, que se baseia na transferência de informação do docente para o discente de forma unidirecional, está sendo substituído por um modelo de ensino horizontalizado, no qual há um troca de conhecimento. O discente torna-se cada vez mais protagonista nesse processo, com isso, há uma necessidade de colocar em prática o uso desse conhecimento, fazendo assim, a construção singular do saber-fazer, as quais são de extrema importância durante o Programa de Monitoria Acadêmica, possuindo um papel educativo ativo, estimulando a busca pelo conhecimento e o desenvolvimento das competências desejáveis no profissional da saúde, como também despertar o interesse pela área da docência. Ressalta-se aqui a importância das aulas práticas como ferramenta primordial nesse processo. Na aula prática o aluno tem a possibilidade de desenvolver habilidades experimentais ligadas ao processo científico, possibilitando também uma ampliação da sua visão quanto sua atuação no campo prático da fisioterapia aquática.</w:t>
      </w:r>
    </w:p>
    <w:p>
      <w:pPr>
        <w:spacing w:line="360" w:lineRule="auto"/>
        <w:ind w:left="0"/>
        <w:rPr/>
      </w:pPr>
      <w:r>
        <w:t xml:space="preserve"> </w:t>
      </w:r>
      <w:r>
        <w:t>A atividade da monitoria é uma 
</w:t>
      </w:r>
    </w:p>
    <w:p>
      <w:pPr>
        <w:spacing w:line="360" w:lineRule="auto"/>
        <w:ind w:left="0"/>
        <w:rPr/>
      </w:pPr>
      <w:r>
        <w:t>chance para o estudante produzir habilidades direcionadas à docência, para 
</w:t>
      </w:r>
    </w:p>
    <w:p>
      <w:pPr>
        <w:spacing w:line="360" w:lineRule="auto"/>
        <w:ind w:left="0"/>
        <w:rPr/>
      </w:pPr>
      <w:r>
        <w:t>aprofundar conhecimentos na área específica e contribuir com o desenvolvimento de 
</w:t>
      </w:r>
    </w:p>
    <w:p>
      <w:pPr>
        <w:spacing w:line="360" w:lineRule="auto"/>
        <w:ind w:left="0"/>
        <w:rPr/>
      </w:pPr>
      <w:r>
        <w:t>ensino-aprendizagem dos alunos monitorados (MATOSO 2013).</w:t>
      </w:r>
    </w:p>
    <w:p>
      <w:pPr>
        <w:spacing w:line="360" w:lineRule="auto"/>
        <w:ind w:left="0"/>
        <w:rPr/>
      </w:pPr>
      <w:r>
        <w:t>O ganho de experiência ofertado aos alunos aprovados nos programas de 
</w:t>
      </w:r>
    </w:p>
    <w:p>
      <w:pPr>
        <w:spacing w:line="360" w:lineRule="auto"/>
        <w:ind w:left="0"/>
        <w:rPr/>
      </w:pPr>
      <w:r>
        <w:t>monitoria torna-se essencial para a descoberta da vocação. O curso de Fisioterapia 
</w:t>
      </w:r>
    </w:p>
    <w:p>
      <w:pPr>
        <w:spacing w:line="360" w:lineRule="auto"/>
        <w:ind w:left="0"/>
        <w:rPr/>
      </w:pPr>
      <w:r>
        <w:t>do Centro Universitário uninta Itapipoca, oferta à disciplina de Fisioterapia 
</w:t>
      </w:r>
    </w:p>
    <w:p>
      <w:pPr>
        <w:spacing w:line="360" w:lineRule="auto"/>
        <w:ind w:left="0"/>
        <w:rPr/>
      </w:pPr>
      <w:r>
        <w:t>Aquática (FA), com carga horária de 60 horas aula, na qual, visa preparar o aluno à
</w:t>
      </w:r>
    </w:p>
    <w:p>
      <w:pPr>
        <w:spacing w:line="360" w:lineRule="auto"/>
        <w:ind w:left="0"/>
        <w:rPr/>
      </w:pPr>
      <w:r>
        <w:t>aprender, compreender, analisar, discutir e explorar os recursos 
</w:t>
      </w:r>
    </w:p>
    <w:p>
      <w:pPr>
        <w:spacing w:line="360" w:lineRule="auto"/>
        <w:ind w:left="0"/>
        <w:rPr/>
      </w:pPr>
      <w:r>
        <w:t>hidrocinesioterapêuticos, tornando-o capaz de utilizar a fisioterapia aquática em 
</w:t>
      </w:r>
    </w:p>
    <w:p>
      <w:pPr>
        <w:spacing w:line="360" w:lineRule="auto"/>
        <w:ind w:left="0"/>
        <w:rPr/>
      </w:pPr>
      <w:r>
        <w:t>cada um dos seus métodos de aplicação, por meio de bases teóricas e práticas, nas 
</w:t>
      </w:r>
    </w:p>
    <w:p>
      <w:pPr>
        <w:spacing w:line="360" w:lineRule="auto"/>
        <w:ind w:left="0"/>
        <w:rPr/>
      </w:pPr>
      <w:r>
        <w:t>diversas áreas da reabilitação aquática (VIEIRA, R. G. S. ; VIGOLVINO, L. P. ; 
</w:t>
      </w:r>
    </w:p>
    <w:p>
      <w:pPr>
        <w:spacing w:line="360" w:lineRule="auto"/>
        <w:ind w:left="0"/>
        <w:rPr/>
      </w:pPr>
      <w:r>
        <w:t>SOUSA, C. O. 2017).</w:t>
      </w:r>
    </w:p>
    <w:p>
      <w:pPr>
        <w:spacing w:line="360" w:lineRule="auto"/>
        <w:ind w:left="0"/>
        <w:rPr/>
      </w:pPr>
      <w:r>
        <w:t>A monitoria de acadêmica visa proporcionar a interdisciplinaridade e aliar 
</w:t>
      </w:r>
    </w:p>
    <w:p>
      <w:pPr>
        <w:spacing w:line="360" w:lineRule="auto"/>
        <w:ind w:left="0"/>
        <w:rPr/>
      </w:pPr>
      <w:r>
        <w:t>teoria e prática durante as atividades aplicadas, colaborar com o docente, facilitar e potencializar o aprendizado dos alunos, fazendo 
</w:t>
      </w:r>
    </w:p>
    <w:p>
      <w:pPr>
        <w:spacing w:line="360" w:lineRule="auto"/>
        <w:ind w:left="0"/>
        <w:rPr/>
      </w:pPr>
      <w:r>
        <w:t>com que seja despertado o interesse sobre a importância da disciplina na trajetória 
</w:t>
      </w:r>
    </w:p>
    <w:p>
      <w:pPr>
        <w:spacing w:line="360" w:lineRule="auto"/>
        <w:ind w:left="0"/>
        <w:rPr/>
      </w:pPr>
      <w:r>
        <w:t xml:space="preserve">acadêmica, além de inserir o monitor na prática docente. Assim, destaca-se a </w:t>
      </w:r>
      <w:r>
        <w:t>criatividade, habilidade manual, boa comunicação e outros atributos que são 
</w:t>
      </w:r>
    </w:p>
    <w:p>
      <w:pPr>
        <w:spacing w:line="360" w:lineRule="auto"/>
        <w:ind w:left="0"/>
        <w:rPr/>
      </w:pPr>
      <w:r>
        <w:t>imprescindíveis para uma apropriada conduta profissional (FIGUEIREDESS, T. C. ; 
</w:t>
      </w:r>
    </w:p>
    <w:p>
      <w:pPr>
        <w:spacing w:line="360" w:lineRule="auto"/>
        <w:ind w:left="0"/>
        <w:rPr/>
      </w:pPr>
      <w:r>
        <w:t xml:space="preserve">FRIGO, L. F. 2013).  </w:t>
      </w:r>
    </w:p>
    <w:p>
      <w:pPr>
        <w:spacing w:line="360" w:lineRule="auto"/>
        <w:ind w:left="0"/>
        <w:rPr/>
      </w:pPr>
      <w:r>
        <w:t xml:space="preserve"> </w:t>
      </w:r>
      <w:r>
        <w:rPr>
          <w:szCs w:val="24"/>
        </w:rPr>
        <w:t xml:space="preserve"> </w:t>
      </w:r>
      <w:r>
        <w:rPr>
          <w:b/>
        </w:rPr>
        <w:t xml:space="preserve">Objetivo: </w:t>
      </w:r>
      <w:r>
        <w:t xml:space="preserve">Relatar a experiência de acadêmicos nas aulas práticas durante a monitoria de fisioterapia aquática de uma instituição de ensino superior em Itapipoca-Ce. </w:t>
      </w:r>
    </w:p>
    <w:p>
      <w:pPr>
        <w:spacing w:line="360" w:lineRule="auto"/>
        <w:ind w:left="0"/>
        <w:rPr/>
      </w:pPr>
      <w:r>
        <w:rPr>
          <w:b/>
        </w:rPr>
        <w:t xml:space="preserve">Método: </w:t>
      </w:r>
      <w:r>
        <w:t xml:space="preserve">Trata-se de um estudo retrospectivo e descritivo, do tipo relato de experiência. As aulas práticas da disciplina acontecem na piscina da clínica escola da Faculdade Uninta de Itapipoca, ofertada ao 5° semestre do curso de graduação em Fisioterapia. Diante disso, as didáticas pedagógicas de criação dos formulários e questionários de revisão para as avaliações parciais, como materiais de fixação para estudo das aulas teóricas. Nas aulas práticas os alunos eram divididos em duplas onde colocaram em prática o que foi repassado na sala de aula como: as técnicas de cinesioterapia, posicionamento do paciente na piscina, posicionamento do fisioterapeuta, o trabalho de força e mobilidade e os métodos (Watsu, Halliwick e Bad Ragaz. Essas aulas fazem parte da preparação para posterior atendimento ao público externo. </w:t>
      </w:r>
      <w:r>
        <w:t xml:space="preserve">As buscas dos artigos científicos referentes à questão de pesquisa foram feitas nas bases de dados SciELO e LILACS. Foram adotados como critérios de inclusão 10 artigos disponíveis integralmente. Após passado pelo filtro, dentre eles, foram selecionados 3 artigos para a amostra final. </w:t>
      </w:r>
      <w:r>
        <w:rPr>
          <w:b/>
        </w:rPr>
        <w:t xml:space="preserve">Resultados e Discussão: </w:t>
      </w:r>
      <w:r>
        <w:t>As atividades foram elaboradas com o apoio do docente orientador e por sugestões dos monitorados, com o suporte dos materiais das aulas teóricas/práticas, consistiam de questões objetivas e discursivas, sempre com casos clínicos para exercitar o aprendizado dos monitorados de acordo com os assuntos repassados em sala de aula. As aulas práticas permitem ao aluno a vivência de uma experiência única, que possibilita a construção do saber, colocando em prática o que foi visto em sala de aula. Ressalta-se aqui, a experiência da criação do vínculo mais humanizado do profissional/paciente, pois o humano é o nosso objeto principal de cuidado. Percebeu-se uma melhor compreensão do conteúdo repassado em sala após a experiencia das aulas práticas, e maior interação por parte dos alunos, desde a adaptação na piscina, até a execução das técnicas, que vão desde alongamento, ganho de amplitude de movimento, fortalecimento muscular, equilíbrio dentre outras. Tais técnicas serão aplicadas no atendimento ao público.</w:t>
      </w:r>
    </w:p>
    <w:p>
      <w:pPr>
        <w:spacing w:line="360" w:lineRule="auto"/>
        <w:ind w:left="0"/>
        <w:rPr/>
      </w:pPr>
      <w:r>
        <w:t>Percebe-se que a monitoria nas aulas práticas da disciplina de Fisioterapia Aquática mostrasse uma ferramenta essencial para o melhor desenvolvimento e estimulo dos alunos monitorados, favorecendo um maior rendimento na disciplina e nas aulas práticas, que é determinante na formação acadêmica. Permitindo ao aluno relacionar teoria e prática, exercitar o pensamento crítico, tornando-se um profissional mais preparado e ofertando ao paciente um cuidado integral e de qualidade.</w:t>
      </w:r>
    </w:p>
    <w:p>
      <w:pPr>
        <w:spacing w:line="360" w:lineRule="auto"/>
        <w:ind w:left="0"/>
        <w:rPr/>
      </w:pPr>
    </w:p>
    <w:p>
      <w:pPr>
        <w:spacing w:line="360" w:lineRule="auto"/>
        <w:ind w:left="-5"/>
        <w:rPr/>
      </w:pPr>
      <w:r>
        <w:rPr>
          <w:b/>
        </w:rPr>
        <w:t>Conclusão</w:t>
      </w:r>
      <w:r>
        <w:t>: Compreende-se que as atividades desenvolvidas foram possível observar através da 
</w:t>
      </w:r>
    </w:p>
    <w:p>
      <w:pPr>
        <w:spacing w:line="360" w:lineRule="auto"/>
        <w:ind w:left="-5"/>
        <w:rPr/>
      </w:pPr>
      <w:r>
        <w:t>percepção dos acadêmicos monitores, o maior desempenho dos discentes que 
</w:t>
      </w:r>
    </w:p>
    <w:p>
      <w:pPr>
        <w:spacing w:line="360" w:lineRule="auto"/>
        <w:ind w:left="-5"/>
        <w:rPr/>
      </w:pPr>
      <w:r>
        <w:t>compareciam e participavam das atividades desenvolvidas na monitoria acadêmica. 
</w:t>
      </w:r>
    </w:p>
    <w:p>
      <w:pPr>
        <w:spacing w:line="360" w:lineRule="auto"/>
        <w:ind w:left="-5"/>
        <w:rPr/>
      </w:pPr>
      <w:r>
        <w:t>A experiência da monitoria na percepção dos monitores se fez de grande valor na 
</w:t>
      </w:r>
    </w:p>
    <w:p>
      <w:pPr>
        <w:spacing w:line="360" w:lineRule="auto"/>
        <w:ind w:left="-5"/>
        <w:rPr/>
      </w:pPr>
      <w:r>
        <w:t>vivência acadêmica, sendo relevante o uso desse recurso para o incentivo em seguir 
</w:t>
      </w:r>
      <w:r>
        <w:t>a carreira da doc</w:t>
      </w:r>
      <w:r>
        <w:t>ência.</w:t>
      </w:r>
    </w:p>
    <w:p>
      <w:pPr>
        <w:spacing w:line="360" w:lineRule="auto"/>
        <w:ind w:left="-5"/>
        <w:rPr/>
      </w:pPr>
    </w:p>
    <w:p>
      <w:pPr>
        <w:spacing w:line="360" w:lineRule="auto"/>
        <w:ind w:left="-5"/>
        <w:rPr/>
      </w:pPr>
      <w:r>
        <w:t xml:space="preserve"> </w:t>
      </w:r>
    </w:p>
    <w:p>
      <w:pPr>
        <w:ind w:left="0"/>
        <w:rPr/>
      </w:pPr>
      <w:r>
        <w:t xml:space="preserve"> </w:t>
      </w:r>
      <w:r>
        <w:rPr>
          <w:b/>
        </w:rPr>
        <w:t xml:space="preserve">Descritores: </w:t>
      </w:r>
      <w:r>
        <w:t xml:space="preserve"> Fisioterapia Aqu</w:t>
      </w:r>
      <w:r>
        <w:t>ática, Monitoria, ensino-aprendizagem.</w:t>
      </w:r>
    </w:p>
    <w:p>
      <w:pPr>
        <w:ind w:left="0"/>
        <w:rPr/>
      </w:pPr>
    </w:p>
    <w:p>
      <w:pPr>
        <w:spacing w:after="136" w:line="366" w:lineRule="auto"/>
        <w:ind w:left="0"/>
        <w:rPr>
          <w:rFonts w:ascii="Calibri" w:cs="Calibri" w:eastAsia="Calibri" w:hAnsi="Calibri"/>
        </w:rPr>
      </w:pPr>
      <w:r>
        <w:rPr>
          <w:b/>
        </w:rPr>
        <w:t>Referências:</w:t>
      </w:r>
      <w:r>
        <w:rPr>
          <w:rFonts w:ascii="Calibri" w:cs="Calibri" w:eastAsia="Calibri" w:hAnsi="Calibri"/>
        </w:rPr>
        <w:t xml:space="preserve"> </w:t>
      </w:r>
      <w:r>
        <w:rPr>
          <w:rFonts w:ascii="Calibri" w:cs="Calibri" w:eastAsia="Calibri" w:hAnsi="Calibri"/>
        </w:rPr>
        <w:t>FIGUEIREDESS, T. C. ; FRIGO, L. F. Percepções acerca da monitoria acadêmica 
</w:t>
      </w:r>
      <w:r>
        <w:rPr>
          <w:rFonts w:ascii="Calibri" w:cs="Calibri" w:eastAsia="Calibri" w:hAnsi="Calibri"/>
        </w:rPr>
        <w:t>na disciplina de fisioterapia e a saúde da mulher. Rev Epidemiol Control Infect. 
</w:t>
      </w:r>
    </w:p>
    <w:p>
      <w:pPr>
        <w:spacing w:after="136" w:line="366" w:lineRule="auto"/>
        <w:ind w:left="0"/>
        <w:rPr>
          <w:rFonts w:ascii="Calibri" w:cs="Calibri" w:eastAsia="Calibri" w:hAnsi="Calibri"/>
        </w:rPr>
      </w:pPr>
      <w:r>
        <w:rPr>
          <w:rFonts w:ascii="Calibri" w:cs="Calibri" w:eastAsia="Calibri" w:hAnsi="Calibri"/>
        </w:rPr>
        <w:t>2014;4(1):34-35.
</w:t>
      </w:r>
      <w:r>
        <w:rPr>
          <w:rFonts w:ascii="Calibri" w:cs="Calibri" w:eastAsia="Calibri" w:hAnsi="Calibri"/>
        </w:rPr>
        <w:t>SILVA, D. G. et. al Efeitos da fisioterapia aquática na qualidade de vida de sujeitos 
</w:t>
      </w:r>
    </w:p>
    <w:p>
      <w:pPr>
        <w:spacing w:after="136" w:line="366" w:lineRule="auto"/>
        <w:ind w:left="0"/>
        <w:rPr>
          <w:rFonts w:ascii="Calibri" w:cs="Calibri" w:eastAsia="Calibri" w:hAnsi="Calibri"/>
        </w:rPr>
      </w:pPr>
      <w:r>
        <w:rPr>
          <w:rFonts w:ascii="Calibri" w:cs="Calibri" w:eastAsia="Calibri" w:hAnsi="Calibri"/>
        </w:rPr>
        <w:t>com doença de Parkinson. Fisioter Pesq. 2013;20(1):17-23.
</w:t>
      </w:r>
    </w:p>
    <w:p>
      <w:pPr>
        <w:spacing w:after="136" w:line="366" w:lineRule="auto"/>
        <w:ind w:left="0"/>
        <w:rPr>
          <w:rFonts w:ascii="Calibri" w:cs="Calibri" w:eastAsia="Calibri" w:hAnsi="Calibri"/>
        </w:rPr>
      </w:pPr>
      <w:r>
        <w:rPr>
          <w:rFonts w:ascii="Calibri" w:cs="Calibri" w:eastAsia="Calibri" w:hAnsi="Calibri"/>
        </w:rPr>
        <w:t>SILVA, D. G. et. al Efeitos da fisioterapia aquática na qualidade de vida de sujeitos
</w:t>
      </w:r>
    </w:p>
    <w:p>
      <w:pPr>
        <w:spacing w:after="136" w:line="366" w:lineRule="auto"/>
        <w:ind w:left="0"/>
        <w:rPr>
          <w:rFonts w:ascii="Calibri" w:cs="Calibri" w:eastAsia="Calibri" w:hAnsi="Calibri"/>
        </w:rPr>
      </w:pPr>
      <w:r>
        <w:rPr>
          <w:rFonts w:ascii="Calibri" w:cs="Calibri" w:eastAsia="Calibri" w:hAnsi="Calibri"/>
        </w:rPr>
        <w:t>com doença de Parkinson. Fisioter Pesq. 2013;20(1):17-23.
</w:t>
      </w:r>
    </w:p>
    <w:p>
      <w:pPr>
        <w:spacing w:after="136" w:line="366" w:lineRule="auto"/>
        <w:ind w:left="0"/>
        <w:rPr>
          <w:rFonts w:ascii="Calibri" w:cs="Calibri" w:eastAsia="Calibri" w:hAnsi="Calibri"/>
        </w:rPr>
      </w:pPr>
    </w:p>
    <w:p>
      <w:pPr>
        <w:spacing w:after="136" w:line="366" w:lineRule="auto"/>
        <w:ind w:left="0"/>
        <w:rPr>
          <w:rFonts w:ascii="Calibri" w:cs="Calibri" w:eastAsia="Calibri" w:hAnsi="Calibri"/>
        </w:rPr>
      </w:pPr>
      <w:r>
        <w:rPr>
          <w:rFonts w:ascii="Calibri" w:cs="Calibri" w:eastAsia="Calibri" w:hAnsi="Calibri"/>
        </w:rPr>
        <w:t>MATOSO, L. M. L. A Importância da monitoria na formação acadêmica do 
</w:t>
      </w:r>
    </w:p>
    <w:p>
      <w:pPr>
        <w:spacing w:after="136" w:line="366" w:lineRule="auto"/>
        <w:ind w:left="0"/>
        <w:rPr>
          <w:rFonts w:ascii="Calibri" w:cs="Calibri" w:eastAsia="Calibri" w:hAnsi="Calibri"/>
        </w:rPr>
      </w:pPr>
      <w:r>
        <w:rPr>
          <w:rFonts w:ascii="Calibri" w:cs="Calibri" w:eastAsia="Calibri" w:hAnsi="Calibri"/>
        </w:rPr>
        <w:t>monitor: Um relato de experiência. Ano 3, n° 2, abr. / set. 2014.
</w:t>
      </w:r>
    </w:p>
    <w:p>
      <w:pPr>
        <w:spacing w:after="136" w:line="366" w:lineRule="auto"/>
        <w:ind w:left="0"/>
        <w:rPr>
          <w:rFonts w:ascii="Calibri" w:cs="Calibri" w:eastAsia="Calibri" w:hAnsi="Calibri"/>
        </w:rPr>
      </w:pPr>
      <w:r>
        <w:rPr>
          <w:rFonts w:ascii="Calibri" w:cs="Calibri" w:eastAsia="Calibri" w:hAnsi="Calibri"/>
        </w:rPr>
        <w:t xml:space="preserve">SILVA, D. G. et. al Efeitos da fisioterapia aquática na qualidade de vida de sujeitos </w:t>
      </w:r>
    </w:p>
    <w:p>
      <w:pPr>
        <w:spacing w:after="136" w:line="366" w:lineRule="auto"/>
        <w:ind w:left="0"/>
        <w:rPr>
          <w:rFonts w:ascii="Calibri" w:cs="Calibri" w:eastAsia="Calibri" w:hAnsi="Calibri"/>
        </w:rPr>
      </w:pPr>
      <w:r>
        <w:rPr>
          <w:rFonts w:ascii="Calibri" w:cs="Calibri" w:eastAsia="Calibri" w:hAnsi="Calibri"/>
        </w:rPr>
        <w:t>com doença de Parkinson. Fisioter Pesq. 2013;20(1):17-23.
</w:t>
      </w:r>
    </w:p>
    <w:p>
      <w:pPr>
        <w:spacing w:after="136" w:line="366" w:lineRule="auto"/>
        <w:ind w:left="0"/>
        <w:rPr>
          <w:rFonts w:ascii="Calibri" w:cs="Calibri" w:eastAsia="Calibri" w:hAnsi="Calibri"/>
        </w:rPr>
      </w:pPr>
      <w:r>
        <w:rPr>
          <w:rFonts w:ascii="Calibri" w:cs="Calibri" w:eastAsia="Calibri" w:hAnsi="Calibri"/>
        </w:rPr>
        <w:t>VIEIRA, R. G. S.; VIGOLVINO, L. P.; SOUSA, C. O. Monitoria em fisioterapia 
</w:t>
      </w:r>
    </w:p>
    <w:p>
      <w:pPr>
        <w:spacing w:after="136" w:line="366" w:lineRule="auto"/>
        <w:ind w:left="0"/>
        <w:rPr>
          <w:rFonts w:ascii="Calibri" w:cs="Calibri" w:eastAsia="Calibri" w:hAnsi="Calibri"/>
        </w:rPr>
      </w:pPr>
      <w:r>
        <w:rPr>
          <w:rFonts w:ascii="Calibri" w:cs="Calibri" w:eastAsia="Calibri" w:hAnsi="Calibri"/>
        </w:rPr>
        <w:t>aquática: um relato de experiência e percepção.</w:t>
      </w:r>
    </w:p>
    <w:p>
      <w:pPr>
        <w:spacing w:after="136" w:line="366" w:lineRule="auto"/>
        <w:ind w:left="0"/>
        <w:rPr>
          <w:rFonts w:ascii="Calibri" w:cs="Calibri" w:eastAsia="Calibri" w:hAnsi="Calibri"/>
        </w:rPr>
      </w:pPr>
    </w:p>
    <w:p>
      <w:pPr>
        <w:spacing w:after="0" w:line="259" w:lineRule="auto"/>
        <w:ind w:left="5" w:firstLine="0"/>
        <w:jc w:val="left"/>
        <w:rPr/>
      </w:pPr>
    </w:p>
    <w:sectPr>
      <w:headerReference w:type="default" r:id="rId23"/>
      <w:headerReference w:type="first" r:id="rId24"/>
      <w:headerReference w:type="even" r:id="rId25"/>
      <w:pgSz w:w="11906" w:h="16838"/>
      <w:pgMar w:top="749" w:right="1697" w:bottom="1220" w:left="16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endnote w:type="separator" w:id="0">
    <w:p>
      <w:pPr>
        <w:spacing w:after="0" w:line="240" w:lineRule="auto"/>
        <w:rPr/>
      </w:pPr>
      <w:r>
        <w:rPr/>
        <w:separator/>
      </w:r>
    </w:p>
  </w:endnote>
  <w:endnote w:type="continuationSeparator" w:id="1">
    <w:p>
      <w:pPr>
        <w:spacing w:after="0"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variable"/>
    <w:sig w:usb0="00000000" w:usb1="00000000" w:usb2="00000009" w:usb3="00000000" w:csb0="000001ff" w:csb1="00000000"/>
  </w:font>
  <w:font w:name="Calibri Light">
    <w:panose1 w:val="020f0302020204030204"/>
    <w:charset w:val="00"/>
    <w:family w:val="swiss"/>
    <w:pitch w:val="variable"/>
    <w:sig w:usb0="00000000" w:usb1="00000000" w:usb2="00000009" w:usb3="00000000" w:csb0="000001f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footnote w:type="separator" w:id="0">
    <w:p>
      <w:pPr>
        <w:spacing w:after="0" w:line="240" w:lineRule="auto"/>
        <w:rPr/>
      </w:pPr>
      <w:r>
        <w:rPr/>
        <w:separator/>
      </w:r>
    </w:p>
  </w:footnote>
  <w:footnote w:type="continuationSeparator" w:id="1">
    <w:p>
      <w:pPr>
        <w:spacing w:after="0" w:line="240" w:lineRule="auto"/>
        <w:rPr/>
      </w:pPr>
      <w:r>
        <w:rPr/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>
    <w:r>
      <w:rPr>
        <w:rFonts w:ascii="Calibri" w:cs="Calibri" w:eastAsia="Calibri" w:hAnsi="Calibri"/>
        <w:sz w:val="22"/>
      </w:rPr>
      <mc:AlternateContent>
        <mc:Choice Requires="wpg">
          <w:drawing xmlns:mc="http://schemas.openxmlformats.org/markup-compatibility/2006">
            <wp:anchor allowOverlap="1" behindDoc="1" distT="0" distB="0" distL="114300" distR="114300" layoutInCell="1" locked="0" relativeHeight="251655168" simplePos="0">
              <wp:simplePos x="0" y="0"/>
              <wp:positionH relativeFrom="page">
                <wp:posOffset>16511</wp:posOffset>
              </wp:positionH>
              <wp:positionV relativeFrom="page">
                <wp:posOffset>9520</wp:posOffset>
              </wp:positionV>
              <wp:extent cx="7541260" cy="10667238"/>
              <wp:effectExtent l="0" t="0" r="0" b="0"/>
              <wp:wrapNone/>
              <wp:docPr id="2099" name="Group 20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Pr id="2093" name="Group 2083"/>
                    <wpg:cNvGrpSpPr/>
                    <wpg:grpSpPr>
                      <a:xfrm>
                        <a:off x="0" y="0"/>
                        <a:ext cx="7541260" cy="10667238"/>
                        <a:chOff x="0" y="0"/>
                        <a:chExt cx="7541260" cy="10667238"/>
                      </a:xfrm>
                    </wpg:grpSpPr>
                    <pic:pic xmlns:pic="http://schemas.openxmlformats.org/drawingml/2006/picture">
                      <pic:nvPicPr>
                        <pic:cNvPr id="2084" name=""/>
                        <pic:cNvPicPr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1260" cy="1066723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255408F-960B-0107-E7F60A4034EA" coordsize="7541260,10667238" style="position:absolute;width:593.8pt;height:839.94pt;margin-top:0.749606pt;margin-left:1.30008pt;mso-wrap-distance-left:9pt;mso-wrap-distance-right:9pt;mso-wrap-distance-top:0pt;mso-wrap-distance-bottom:0pt;mso-position-horizontal-relative:page;mso-position-vertical-relative:page;rotation:0.000000;z-index:251655168;">
              <v:rect id="C40D33FD-386E-0084-FA3BFAE6A7FF" style="width:7541260;height:10667238;left:0;top:0;rotation:0.000000;" stroked="f" o:spt="75">
                <v:imagedata r:id="rId9" o:title=""/>
                <o:lock/>
              </v:rect>
              <w10:wrap side="both"/>
              <o: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>
    <w:r>
      <w:rPr>
        <w:rFonts w:ascii="Calibri" w:cs="Calibri" w:eastAsia="Calibri" w:hAnsi="Calibri"/>
        <w:sz w:val="22"/>
      </w:rPr>
      <mc:AlternateContent>
        <mc:Choice Requires="wpg">
          <w:drawing xmlns:mc="http://schemas.openxmlformats.org/markup-compatibility/2006">
            <wp:anchor allowOverlap="1" behindDoc="1" distT="0" distB="0" distL="114300" distR="114300" layoutInCell="1" locked="0" relativeHeight="251656192" simplePos="0">
              <wp:simplePos x="0" y="0"/>
              <wp:positionH relativeFrom="page">
                <wp:posOffset>16511</wp:posOffset>
              </wp:positionH>
              <wp:positionV relativeFrom="page">
                <wp:posOffset>9520</wp:posOffset>
              </wp:positionV>
              <wp:extent cx="7541260" cy="10667238"/>
              <wp:effectExtent l="0" t="0" r="0" b="0"/>
              <wp:wrapNone/>
              <wp:docPr id="2100" name="Group 20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Pr id="2094" name="Group 2080"/>
                    <wpg:cNvGrpSpPr/>
                    <wpg:grpSpPr>
                      <a:xfrm>
                        <a:off x="0" y="0"/>
                        <a:ext cx="7541260" cy="10667238"/>
                        <a:chOff x="0" y="0"/>
                        <a:chExt cx="7541260" cy="10667238"/>
                      </a:xfrm>
                    </wpg:grpSpPr>
                    <pic:pic xmlns:pic="http://schemas.openxmlformats.org/drawingml/2006/picture">
                      <pic:nvPicPr>
                        <pic:cNvPr id="2081" name=""/>
                        <pic:cNvPicPr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1260" cy="1066723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7C5C2D9D-EEFD-729B-4ADFE42D0766" coordsize="7541260,10667238" style="position:absolute;width:593.8pt;height:839.94pt;margin-top:0.749606pt;margin-left:1.30008pt;mso-wrap-distance-left:9pt;mso-wrap-distance-right:9pt;mso-wrap-distance-top:0pt;mso-wrap-distance-bottom:0pt;mso-position-horizontal-relative:page;mso-position-vertical-relative:page;rotation:0.000000;z-index:251656192;">
              <v:rect id="D36CBC52-7034-062A-A455025D9442" style="width:7541260;height:10667238;left:0;top:0;rotation:0.000000;" stroked="f" o:spt="75">
                <v:imagedata r:id="rId9" o:title=""/>
                <o:lock/>
              </v:rect>
              <w10:wrap side="both"/>
              <o: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>
    <w:r>
      <w:rPr>
        <w:rFonts w:ascii="Calibri" w:cs="Calibri" w:eastAsia="Calibri" w:hAnsi="Calibri"/>
        <w:sz w:val="22"/>
      </w:rPr>
      <mc:AlternateContent>
        <mc:Choice Requires="wpg">
          <w:drawing xmlns:mc="http://schemas.openxmlformats.org/markup-compatibility/2006">
            <wp:anchor allowOverlap="1" behindDoc="1" distT="0" distB="0" distL="114300" distR="114300" layoutInCell="1" locked="0" relativeHeight="251654144" simplePos="0">
              <wp:simplePos x="0" y="0"/>
              <wp:positionH relativeFrom="page">
                <wp:posOffset>16511</wp:posOffset>
              </wp:positionH>
              <wp:positionV relativeFrom="page">
                <wp:posOffset>9520</wp:posOffset>
              </wp:positionV>
              <wp:extent cx="7541260" cy="10667238"/>
              <wp:effectExtent l="0" t="0" r="0" b="0"/>
              <wp:wrapNone/>
              <wp:docPr id="2101" name="Group 20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Pr id="2095" name="Group 2086"/>
                    <wpg:cNvGrpSpPr/>
                    <wpg:grpSpPr>
                      <a:xfrm>
                        <a:off x="0" y="0"/>
                        <a:ext cx="7541260" cy="10667238"/>
                        <a:chOff x="0" y="0"/>
                        <a:chExt cx="7541260" cy="10667238"/>
                      </a:xfrm>
                    </wpg:grpSpPr>
                    <pic:pic xmlns:pic="http://schemas.openxmlformats.org/drawingml/2006/picture">
                      <pic:nvPicPr>
                        <pic:cNvPr id="2087" name=""/>
                        <pic:cNvPicPr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1260" cy="1066723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6F2546CD-7E72-E492-D4BF328E86BB" coordsize="7541260,10667238" style="position:absolute;width:593.8pt;height:839.94pt;margin-top:0.749606pt;margin-left:1.30008pt;mso-wrap-distance-left:9pt;mso-wrap-distance-right:9pt;mso-wrap-distance-top:0pt;mso-wrap-distance-bottom:0pt;mso-position-horizontal-relative:page;mso-position-vertical-relative:page;rotation:0.000000;z-index:251654144;">
              <v:rect id="191AE346-3057-097E-5056D97501DD" style="width:7541260;height:10667238;left:0;top:0;rotation:0.000000;" stroked="f" o:spt="75">
                <v:imagedata r:id="rId9" o:title=""/>
                <o:lock/>
              </v:rect>
              <w10:wrap side="both"/>
              <o: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E8A"/>
    <w:rsid w:val="00355DAB"/>
    <w:rsid w:val="0040122B"/>
    <w:rsid w:val="0046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684B0"/>
  <w15:docId w15:val="{7C5B1B23-BA36-48F2-B694-D5B7E0901CE6}"/>
  <w:footnotePr>
    <w:footnote w:id="0"/>
    <w:footnote w:id="1"/>
  </w:footnotePr>
  <w:endnotePr>
    <w:endnote w:id="0"/>
    <w:endnote w:id="1"/>
  </w:endnotePr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  <w:lang w:val="pt-BR" w:bidi="ar-SA" w:eastAsia="pt-BR"/>
      </w:rPr>
    </w:rPrDefault>
    <w:pPrDefault>
      <w:pPr>
        <w:spacing w:after="160" w:line="259" w:lineRule="auto"/>
      </w:pPr>
    </w:pPrDefault>
  </w:docDefaults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default="1" w:styleId="Normal">
    <w:name w:val="Normal"/>
    <w:uiPriority w:val="99"/>
    <w:qFormat w:val="on"/>
    <w:pPr>
      <w:spacing w:after="163" w:line="250" w:lineRule="auto"/>
      <w:ind w:left="15" w:hanging="10"/>
      <w:jc w:val="both"/>
    </w:pPr>
    <w:rPr>
      <w:rFonts w:ascii="Arial" w:cs="Arial" w:eastAsia="Arial" w:hAnsi="Arial"/>
      <w:color w:val="000000"/>
      <w:sz w:val="24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10" Type="http://schemas.openxmlformats.org/officeDocument/2006/relationships/theme" Target="theme/theme1.xml"/><Relationship Id="rId2" Type="http://schemas.openxmlformats.org/officeDocument/2006/relationships/settings" Target="settings.xml"/><Relationship Id="rId23" Type="http://schemas.openxmlformats.org/officeDocument/2006/relationships/header" Target="header1.xml"/><Relationship Id="rId24" Type="http://schemas.openxmlformats.org/officeDocument/2006/relationships/header" Target="header2.xml"/><Relationship Id="rId25" Type="http://schemas.openxmlformats.org/officeDocument/2006/relationships/header" Target="header3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9" Type="http://schemas.openxmlformats.org/officeDocument/2006/relationships/fontTable" Target="fontTable.xml"/><Relationship Id="rId3" Type="http://schemas.openxmlformats.org/officeDocument/2006/relationships/webSettings" Target="webSettings.xml"/></Relationships>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4" Type="http://schemas.openxmlformats.org/officeDocument/2006/relationships/image" Target="media/image0.jpg"/><Relationship Id="rId5" Type="http://schemas.openxmlformats.org/officeDocument/2006/relationships/image" Target="media/image1.jpeg"/><Relationship Id="rId6" Type="http://schemas.openxmlformats.org/officeDocument/2006/relationships/image" Target="media/image1.jpeg"/><Relationship Id="rId7" Type="http://schemas.openxmlformats.org/officeDocument/2006/relationships/image" Target="media/image1.jpeg"/><Relationship Id="rId8" Type="http://schemas.openxmlformats.org/officeDocument/2006/relationships/image" Target="media/image4.jpeg"/><Relationship Id="rId9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4" Type="http://schemas.openxmlformats.org/officeDocument/2006/relationships/image" Target="media/image0.jpg"/><Relationship Id="rId5" Type="http://schemas.openxmlformats.org/officeDocument/2006/relationships/image" Target="media/image2.jpeg"/><Relationship Id="rId6" Type="http://schemas.openxmlformats.org/officeDocument/2006/relationships/image" Target="media/image2.jpeg"/><Relationship Id="rId7" Type="http://schemas.openxmlformats.org/officeDocument/2006/relationships/image" Target="media/image2.jpeg"/><Relationship Id="rId8" Type="http://schemas.openxmlformats.org/officeDocument/2006/relationships/image" Target="media/image5.jpeg"/><Relationship Id="rId9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4" Type="http://schemas.openxmlformats.org/officeDocument/2006/relationships/image" Target="media/image0.jpg"/><Relationship Id="rId5" Type="http://schemas.openxmlformats.org/officeDocument/2006/relationships/image" Target="media/image3.jpeg"/><Relationship Id="rId6" Type="http://schemas.openxmlformats.org/officeDocument/2006/relationships/image" Target="media/image3.jpeg"/><Relationship Id="rId7" Type="http://schemas.openxmlformats.org/officeDocument/2006/relationships/image" Target="media/image3.jpeg"/><Relationship Id="rId8" Type="http://schemas.openxmlformats.org/officeDocument/2006/relationships/image" Target="media/image6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563</Words>
  <Characters>3042</Characters>
  <Application>Microsoft Office Word</Application>
  <DocSecurity>0</DocSecurity>
  <Lines>25</Lines>
  <Paragraphs>7</Paragraphs>
  <ScaleCrop>false</ScaleCrop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Ximenes</dc:creator>
  <cp:lastModifiedBy>unknown</cp:lastModifiedBy>
</cp:coreProperties>
</file>