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48935" w14:textId="6740B20A" w:rsidR="000E204C" w:rsidRPr="001B7095" w:rsidRDefault="000E204C" w:rsidP="000E204C">
      <w:pPr>
        <w:tabs>
          <w:tab w:val="left" w:pos="2190"/>
        </w:tabs>
        <w:spacing w:after="0" w:line="360" w:lineRule="auto"/>
        <w:jc w:val="center"/>
        <w:rPr>
          <w:rFonts w:ascii="Times New Roman" w:hAnsi="Times New Roman"/>
          <w:b/>
          <w:sz w:val="24"/>
          <w:szCs w:val="24"/>
        </w:rPr>
      </w:pPr>
      <w:r w:rsidRPr="001B7095">
        <w:rPr>
          <w:rFonts w:ascii="Times New Roman" w:hAnsi="Times New Roman"/>
          <w:b/>
          <w:sz w:val="24"/>
          <w:szCs w:val="24"/>
        </w:rPr>
        <w:t xml:space="preserve">“CORES PELA IGUALDADE”: UMA EXPERIÊNCIA EM ARTE/EDUCAÇÃO DAS RELAÇÕES ÉTNICO-RACIAIS </w:t>
      </w:r>
      <w:r w:rsidR="008235BE">
        <w:rPr>
          <w:rFonts w:ascii="Times New Roman" w:hAnsi="Times New Roman"/>
          <w:b/>
          <w:sz w:val="24"/>
          <w:szCs w:val="24"/>
        </w:rPr>
        <w:t>NA</w:t>
      </w:r>
      <w:r w:rsidRPr="001B7095">
        <w:rPr>
          <w:rFonts w:ascii="Times New Roman" w:hAnsi="Times New Roman"/>
          <w:b/>
          <w:sz w:val="24"/>
          <w:szCs w:val="24"/>
        </w:rPr>
        <w:t xml:space="preserve"> EDUCAÇÃO BÁSICA</w:t>
      </w:r>
    </w:p>
    <w:p w14:paraId="48C072F2" w14:textId="77777777" w:rsidR="000E204C" w:rsidRPr="001B7095" w:rsidRDefault="000E204C" w:rsidP="000E204C">
      <w:pPr>
        <w:tabs>
          <w:tab w:val="left" w:pos="2190"/>
        </w:tabs>
        <w:spacing w:after="0" w:line="360" w:lineRule="auto"/>
        <w:jc w:val="center"/>
        <w:rPr>
          <w:rFonts w:ascii="Times New Roman" w:hAnsi="Times New Roman"/>
          <w:b/>
          <w:sz w:val="24"/>
          <w:szCs w:val="24"/>
        </w:rPr>
      </w:pPr>
    </w:p>
    <w:p w14:paraId="1354ED32" w14:textId="77777777" w:rsidR="000E204C" w:rsidRPr="001B7095" w:rsidRDefault="000E204C" w:rsidP="000E204C">
      <w:pPr>
        <w:spacing w:after="0" w:line="240" w:lineRule="auto"/>
        <w:jc w:val="right"/>
        <w:rPr>
          <w:rFonts w:ascii="Times New Roman" w:hAnsi="Times New Roman"/>
          <w:sz w:val="24"/>
          <w:szCs w:val="24"/>
        </w:rPr>
      </w:pPr>
      <w:r w:rsidRPr="001B7095">
        <w:rPr>
          <w:rFonts w:ascii="Times New Roman" w:hAnsi="Times New Roman"/>
          <w:sz w:val="24"/>
          <w:szCs w:val="24"/>
        </w:rPr>
        <w:t xml:space="preserve">Eduardo </w:t>
      </w:r>
      <w:proofErr w:type="spellStart"/>
      <w:r w:rsidRPr="001B7095">
        <w:rPr>
          <w:rFonts w:ascii="Times New Roman" w:hAnsi="Times New Roman"/>
          <w:sz w:val="24"/>
          <w:szCs w:val="24"/>
        </w:rPr>
        <w:t>Junio</w:t>
      </w:r>
      <w:proofErr w:type="spellEnd"/>
      <w:r w:rsidRPr="001B7095">
        <w:rPr>
          <w:rFonts w:ascii="Times New Roman" w:hAnsi="Times New Roman"/>
          <w:sz w:val="24"/>
          <w:szCs w:val="24"/>
        </w:rPr>
        <w:t xml:space="preserve"> Santos Moura</w:t>
      </w:r>
    </w:p>
    <w:p w14:paraId="1361A44A" w14:textId="29851A9A" w:rsidR="000E204C" w:rsidRPr="001B7095" w:rsidRDefault="000E204C" w:rsidP="000E204C">
      <w:pPr>
        <w:spacing w:after="0" w:line="240" w:lineRule="auto"/>
        <w:jc w:val="right"/>
        <w:rPr>
          <w:rFonts w:ascii="Times New Roman" w:hAnsi="Times New Roman"/>
          <w:sz w:val="24"/>
          <w:szCs w:val="24"/>
        </w:rPr>
      </w:pPr>
      <w:r w:rsidRPr="001B7095">
        <w:rPr>
          <w:rFonts w:ascii="Times New Roman" w:hAnsi="Times New Roman"/>
          <w:sz w:val="24"/>
          <w:szCs w:val="24"/>
        </w:rPr>
        <w:t>Universidade Estadual de Montes Claros (</w:t>
      </w:r>
      <w:proofErr w:type="spellStart"/>
      <w:r w:rsidRPr="001B7095">
        <w:rPr>
          <w:rFonts w:ascii="Times New Roman" w:hAnsi="Times New Roman"/>
          <w:sz w:val="24"/>
          <w:szCs w:val="24"/>
        </w:rPr>
        <w:t>Unimontes</w:t>
      </w:r>
      <w:proofErr w:type="spellEnd"/>
      <w:r w:rsidRPr="001B7095">
        <w:rPr>
          <w:rFonts w:ascii="Times New Roman" w:hAnsi="Times New Roman"/>
          <w:sz w:val="24"/>
          <w:szCs w:val="24"/>
        </w:rPr>
        <w:t>)</w:t>
      </w:r>
    </w:p>
    <w:p w14:paraId="27BD3B76" w14:textId="77777777" w:rsidR="000E204C" w:rsidRPr="001B7095" w:rsidRDefault="000E204C" w:rsidP="000E204C">
      <w:pPr>
        <w:spacing w:after="0" w:line="240" w:lineRule="auto"/>
        <w:jc w:val="right"/>
        <w:rPr>
          <w:rFonts w:ascii="Times New Roman" w:hAnsi="Times New Roman"/>
          <w:sz w:val="24"/>
          <w:szCs w:val="24"/>
        </w:rPr>
      </w:pPr>
      <w:r w:rsidRPr="001B7095">
        <w:rPr>
          <w:rFonts w:ascii="Times New Roman" w:hAnsi="Times New Roman"/>
          <w:sz w:val="24"/>
          <w:szCs w:val="24"/>
        </w:rPr>
        <w:t xml:space="preserve">e-mail: </w:t>
      </w:r>
      <w:hyperlink r:id="rId8" w:history="1">
        <w:r w:rsidRPr="001B7095">
          <w:rPr>
            <w:rStyle w:val="Hyperlink"/>
            <w:rFonts w:ascii="Times New Roman" w:hAnsi="Times New Roman"/>
            <w:sz w:val="24"/>
            <w:szCs w:val="24"/>
          </w:rPr>
          <w:t>eduardo.moura@unimontes.br</w:t>
        </w:r>
      </w:hyperlink>
    </w:p>
    <w:p w14:paraId="219EED4B" w14:textId="77777777" w:rsidR="000E204C" w:rsidRPr="001B7095" w:rsidRDefault="000E204C" w:rsidP="000E204C">
      <w:pPr>
        <w:spacing w:after="0" w:line="240" w:lineRule="auto"/>
        <w:jc w:val="right"/>
        <w:rPr>
          <w:rFonts w:ascii="Times New Roman" w:hAnsi="Times New Roman"/>
          <w:sz w:val="24"/>
          <w:szCs w:val="24"/>
        </w:rPr>
      </w:pPr>
    </w:p>
    <w:p w14:paraId="69021E66" w14:textId="77777777" w:rsidR="000E204C" w:rsidRPr="001B7095" w:rsidRDefault="000E204C" w:rsidP="000E204C">
      <w:pPr>
        <w:spacing w:after="0" w:line="240" w:lineRule="auto"/>
        <w:jc w:val="right"/>
        <w:rPr>
          <w:rFonts w:ascii="Times New Roman" w:hAnsi="Times New Roman"/>
          <w:sz w:val="24"/>
          <w:szCs w:val="24"/>
        </w:rPr>
      </w:pPr>
      <w:r w:rsidRPr="001B7095">
        <w:rPr>
          <w:rFonts w:ascii="Times New Roman" w:hAnsi="Times New Roman"/>
          <w:sz w:val="24"/>
          <w:szCs w:val="24"/>
        </w:rPr>
        <w:t>Isabella Santos Ramos</w:t>
      </w:r>
    </w:p>
    <w:p w14:paraId="3DEFDF94" w14:textId="09655138" w:rsidR="000E204C" w:rsidRPr="001B7095" w:rsidRDefault="000E204C" w:rsidP="000E204C">
      <w:pPr>
        <w:spacing w:after="0" w:line="240" w:lineRule="auto"/>
        <w:jc w:val="right"/>
        <w:rPr>
          <w:rFonts w:ascii="Times New Roman" w:hAnsi="Times New Roman"/>
          <w:sz w:val="24"/>
          <w:szCs w:val="24"/>
        </w:rPr>
      </w:pPr>
      <w:r w:rsidRPr="001B7095">
        <w:rPr>
          <w:rFonts w:ascii="Times New Roman" w:hAnsi="Times New Roman"/>
          <w:sz w:val="24"/>
          <w:szCs w:val="24"/>
        </w:rPr>
        <w:t>Secretaria de Estado de Educação de Minas Gerais (SEE/MG)</w:t>
      </w:r>
    </w:p>
    <w:p w14:paraId="406875F1" w14:textId="331BD6B4" w:rsidR="000E204C" w:rsidRDefault="000E204C" w:rsidP="000E204C">
      <w:pPr>
        <w:spacing w:after="0" w:line="240" w:lineRule="auto"/>
        <w:jc w:val="right"/>
        <w:rPr>
          <w:rFonts w:ascii="Times New Roman" w:hAnsi="Times New Roman"/>
          <w:sz w:val="24"/>
          <w:szCs w:val="24"/>
        </w:rPr>
      </w:pPr>
      <w:r w:rsidRPr="001B7095">
        <w:rPr>
          <w:rFonts w:ascii="Times New Roman" w:hAnsi="Times New Roman"/>
          <w:sz w:val="24"/>
          <w:szCs w:val="24"/>
        </w:rPr>
        <w:t xml:space="preserve">e-mail: </w:t>
      </w:r>
      <w:hyperlink r:id="rId9" w:history="1">
        <w:r w:rsidR="00A7298F" w:rsidRPr="00B7222C">
          <w:rPr>
            <w:rStyle w:val="Hyperlink"/>
            <w:rFonts w:ascii="Times New Roman" w:hAnsi="Times New Roman"/>
            <w:sz w:val="24"/>
            <w:szCs w:val="24"/>
          </w:rPr>
          <w:t>aisabellasramos@gmail.com</w:t>
        </w:r>
      </w:hyperlink>
    </w:p>
    <w:p w14:paraId="315F6987" w14:textId="77777777" w:rsidR="00D650BA" w:rsidRDefault="00D650BA" w:rsidP="000E204C">
      <w:pPr>
        <w:spacing w:after="0" w:line="240" w:lineRule="auto"/>
        <w:jc w:val="right"/>
        <w:rPr>
          <w:rFonts w:ascii="Times New Roman" w:hAnsi="Times New Roman"/>
          <w:sz w:val="24"/>
          <w:szCs w:val="24"/>
        </w:rPr>
      </w:pPr>
    </w:p>
    <w:p w14:paraId="6AB063BD" w14:textId="6BBAE361" w:rsidR="00D650BA" w:rsidRDefault="00D650BA" w:rsidP="000E204C">
      <w:pPr>
        <w:spacing w:after="0" w:line="240" w:lineRule="auto"/>
        <w:jc w:val="right"/>
        <w:rPr>
          <w:rFonts w:ascii="Times New Roman" w:hAnsi="Times New Roman"/>
          <w:sz w:val="24"/>
          <w:szCs w:val="24"/>
        </w:rPr>
      </w:pPr>
      <w:r w:rsidRPr="00D650BA">
        <w:rPr>
          <w:rFonts w:ascii="Times New Roman" w:hAnsi="Times New Roman"/>
          <w:b/>
          <w:bCs/>
          <w:sz w:val="24"/>
          <w:szCs w:val="24"/>
        </w:rPr>
        <w:t>Eixo:</w:t>
      </w:r>
      <w:r>
        <w:rPr>
          <w:rFonts w:ascii="Times New Roman" w:hAnsi="Times New Roman"/>
          <w:sz w:val="24"/>
          <w:szCs w:val="24"/>
        </w:rPr>
        <w:t xml:space="preserve"> Educação e Diversidade</w:t>
      </w:r>
    </w:p>
    <w:p w14:paraId="3CC1C4C6" w14:textId="77777777" w:rsidR="00D650BA" w:rsidRDefault="00D650BA" w:rsidP="00D650BA">
      <w:pPr>
        <w:pBdr>
          <w:bottom w:val="single" w:sz="12" w:space="1" w:color="auto"/>
        </w:pBdr>
        <w:spacing w:after="0" w:line="360" w:lineRule="auto"/>
        <w:jc w:val="both"/>
        <w:rPr>
          <w:rFonts w:ascii="Times New Roman" w:hAnsi="Times New Roman"/>
          <w:b/>
          <w:bCs/>
          <w:sz w:val="24"/>
          <w:szCs w:val="24"/>
        </w:rPr>
      </w:pPr>
    </w:p>
    <w:p w14:paraId="7B3F4E1D" w14:textId="77777777" w:rsidR="00AD2EF6" w:rsidRDefault="00D650BA" w:rsidP="00AD2EF6">
      <w:pPr>
        <w:pBdr>
          <w:bottom w:val="single" w:sz="12" w:space="1" w:color="auto"/>
        </w:pBdr>
        <w:spacing w:after="0" w:line="360" w:lineRule="auto"/>
        <w:jc w:val="right"/>
        <w:rPr>
          <w:rFonts w:ascii="Times New Roman" w:hAnsi="Times New Roman"/>
          <w:sz w:val="24"/>
          <w:szCs w:val="24"/>
        </w:rPr>
      </w:pPr>
      <w:r w:rsidRPr="001B7095">
        <w:rPr>
          <w:rFonts w:ascii="Times New Roman" w:hAnsi="Times New Roman"/>
          <w:b/>
          <w:bCs/>
          <w:sz w:val="24"/>
          <w:szCs w:val="24"/>
        </w:rPr>
        <w:t>Palavras-chave:</w:t>
      </w:r>
      <w:r w:rsidRPr="001B7095">
        <w:rPr>
          <w:rFonts w:ascii="Times New Roman" w:hAnsi="Times New Roman"/>
          <w:sz w:val="24"/>
          <w:szCs w:val="24"/>
        </w:rPr>
        <w:t xml:space="preserve"> Arte/Educação. Educação Básica. Relações étnico-raciais.</w:t>
      </w:r>
    </w:p>
    <w:p w14:paraId="37BEEFC0" w14:textId="77777777" w:rsidR="00AD2EF6" w:rsidRDefault="00AD2EF6" w:rsidP="00AD2EF6">
      <w:pPr>
        <w:pBdr>
          <w:bottom w:val="single" w:sz="12" w:space="1" w:color="auto"/>
        </w:pBdr>
        <w:spacing w:after="0" w:line="360" w:lineRule="auto"/>
        <w:jc w:val="right"/>
        <w:rPr>
          <w:rFonts w:ascii="Times New Roman" w:hAnsi="Times New Roman"/>
          <w:sz w:val="24"/>
          <w:szCs w:val="24"/>
        </w:rPr>
      </w:pPr>
    </w:p>
    <w:p w14:paraId="328ED68A" w14:textId="297C84CE" w:rsidR="00AD2EF6" w:rsidRDefault="000E204C" w:rsidP="00AD2EF6">
      <w:pPr>
        <w:pBdr>
          <w:bottom w:val="single" w:sz="12" w:space="1" w:color="auto"/>
        </w:pBdr>
        <w:spacing w:after="0" w:line="240" w:lineRule="auto"/>
        <w:jc w:val="both"/>
        <w:rPr>
          <w:rFonts w:ascii="Times New Roman" w:eastAsia="Arial" w:hAnsi="Times New Roman"/>
          <w:sz w:val="24"/>
          <w:szCs w:val="24"/>
        </w:rPr>
      </w:pPr>
      <w:r w:rsidRPr="001B7095">
        <w:rPr>
          <w:rFonts w:ascii="Times New Roman" w:hAnsi="Times New Roman"/>
          <w:b/>
          <w:sz w:val="24"/>
          <w:szCs w:val="24"/>
        </w:rPr>
        <w:t xml:space="preserve">RESUMO: </w:t>
      </w:r>
      <w:r w:rsidRPr="001B7095">
        <w:rPr>
          <w:rFonts w:ascii="Times New Roman" w:hAnsi="Times New Roman"/>
          <w:bCs/>
          <w:sz w:val="24"/>
          <w:szCs w:val="24"/>
        </w:rPr>
        <w:t>O projeto “Cores pela Igualdade” é uma experiência de ensino e aprendizagem de Arte para a educação das relações étnico-raciais</w:t>
      </w:r>
      <w:r w:rsidR="00A504C7">
        <w:rPr>
          <w:rFonts w:ascii="Times New Roman" w:hAnsi="Times New Roman"/>
          <w:bCs/>
          <w:sz w:val="24"/>
          <w:szCs w:val="24"/>
        </w:rPr>
        <w:t xml:space="preserve"> no</w:t>
      </w:r>
      <w:r w:rsidRPr="001B7095">
        <w:rPr>
          <w:rFonts w:ascii="Times New Roman" w:hAnsi="Times New Roman"/>
          <w:bCs/>
          <w:sz w:val="24"/>
          <w:szCs w:val="24"/>
        </w:rPr>
        <w:t xml:space="preserve"> Ensino Médio, desenvolvido em parceria entre uma universidade pública e escolas da Rede Pública Estadual de Montes Claros (MG). Este trabalho </w:t>
      </w:r>
      <w:r w:rsidRPr="001B7095">
        <w:rPr>
          <w:rFonts w:ascii="Times New Roman" w:eastAsia="Arial" w:hAnsi="Times New Roman"/>
          <w:sz w:val="24"/>
          <w:szCs w:val="24"/>
        </w:rPr>
        <w:t xml:space="preserve">relata as ações pedagógicas desenvolvidas cujo objetivo foi promover a equidade, a diversidade, o respeito às diferenças e o combate às violências de caráter étnico-racial, por meio do que chamamos de “Arte/Educação decolonial”. A intervenção é parte de uma pesquisa-ação </w:t>
      </w:r>
      <w:proofErr w:type="spellStart"/>
      <w:r w:rsidRPr="001B7095">
        <w:rPr>
          <w:rFonts w:ascii="Times New Roman" w:eastAsia="Arial" w:hAnsi="Times New Roman"/>
          <w:sz w:val="24"/>
          <w:szCs w:val="24"/>
        </w:rPr>
        <w:t>sociocrítica</w:t>
      </w:r>
      <w:proofErr w:type="spellEnd"/>
      <w:r w:rsidRPr="001B7095">
        <w:rPr>
          <w:rFonts w:ascii="Times New Roman" w:eastAsia="Arial" w:hAnsi="Times New Roman"/>
          <w:sz w:val="24"/>
          <w:szCs w:val="24"/>
        </w:rPr>
        <w:t xml:space="preserve">, de abordagem qualitativa, que envolveu diagnóstico inicial, análise dos dados coletados, planejamento e execução de ações pedagógicas e avaliação dos processos. Os resultados das ações </w:t>
      </w:r>
      <w:r w:rsidR="00A504C7">
        <w:rPr>
          <w:rFonts w:ascii="Times New Roman" w:eastAsia="Arial" w:hAnsi="Times New Roman"/>
          <w:sz w:val="24"/>
          <w:szCs w:val="24"/>
        </w:rPr>
        <w:t>an</w:t>
      </w:r>
      <w:r w:rsidRPr="001B7095">
        <w:rPr>
          <w:rFonts w:ascii="Times New Roman" w:eastAsia="Arial" w:hAnsi="Times New Roman"/>
          <w:sz w:val="24"/>
          <w:szCs w:val="24"/>
        </w:rPr>
        <w:t>tirracista</w:t>
      </w:r>
      <w:r w:rsidR="00A504C7">
        <w:rPr>
          <w:rFonts w:ascii="Times New Roman" w:eastAsia="Arial" w:hAnsi="Times New Roman"/>
          <w:sz w:val="24"/>
          <w:szCs w:val="24"/>
        </w:rPr>
        <w:t>s</w:t>
      </w:r>
      <w:r w:rsidRPr="001B7095">
        <w:rPr>
          <w:rFonts w:ascii="Times New Roman" w:eastAsia="Arial" w:hAnsi="Times New Roman"/>
          <w:sz w:val="24"/>
          <w:szCs w:val="24"/>
        </w:rPr>
        <w:t xml:space="preserve"> evidenciam avanços sobre o autorreconhecimento de estudantes, especialmente a partir de debates sobre identidade racial, bem como da observação da participação em ações pedagógicas que problematizam as artes e culturas africanas e as afrobrasilidades como valorização do legado de povos africanos em diáspora para a cultura brasileira. Podemos inferir que ações artístico-educacionais de base epistemológica decolonial podem contribuir para a ressignificação das identidades culturais, para o fortalecimento da cidadania e para a superação de estereótipos relacionados às heranças socioculturais africanas por meio das Artes Visuais em contextos de Educação Básica.</w:t>
      </w:r>
    </w:p>
    <w:p w14:paraId="3E5DAC59" w14:textId="77777777" w:rsidR="00AD2EF6" w:rsidRDefault="00AD2EF6" w:rsidP="00AD2EF6">
      <w:pPr>
        <w:pBdr>
          <w:bottom w:val="single" w:sz="12" w:space="1" w:color="auto"/>
        </w:pBdr>
        <w:spacing w:after="0" w:line="360" w:lineRule="auto"/>
        <w:jc w:val="both"/>
        <w:rPr>
          <w:rFonts w:ascii="Times New Roman" w:eastAsia="Arial" w:hAnsi="Times New Roman"/>
          <w:sz w:val="24"/>
          <w:szCs w:val="24"/>
        </w:rPr>
      </w:pPr>
    </w:p>
    <w:p w14:paraId="49E009EC" w14:textId="77777777" w:rsidR="00AD2EF6" w:rsidRDefault="00AD2EF6" w:rsidP="00AD2EF6">
      <w:pPr>
        <w:pBdr>
          <w:bottom w:val="single" w:sz="12" w:space="1" w:color="auto"/>
        </w:pBdr>
        <w:spacing w:after="0" w:line="360" w:lineRule="auto"/>
        <w:jc w:val="both"/>
        <w:rPr>
          <w:rFonts w:ascii="Times New Roman" w:eastAsia="Arial" w:hAnsi="Times New Roman"/>
          <w:sz w:val="24"/>
          <w:szCs w:val="24"/>
        </w:rPr>
      </w:pPr>
    </w:p>
    <w:p w14:paraId="3B8FABA8" w14:textId="77777777" w:rsidR="00AD2EF6" w:rsidRDefault="000E204C" w:rsidP="00AD2EF6">
      <w:pPr>
        <w:pBdr>
          <w:bottom w:val="single" w:sz="12" w:space="1" w:color="auto"/>
        </w:pBdr>
        <w:spacing w:after="0" w:line="240" w:lineRule="auto"/>
        <w:jc w:val="both"/>
        <w:rPr>
          <w:rFonts w:ascii="Times New Roman" w:hAnsi="Times New Roman"/>
          <w:b/>
          <w:bCs/>
          <w:sz w:val="24"/>
          <w:szCs w:val="24"/>
        </w:rPr>
      </w:pPr>
      <w:r w:rsidRPr="001B7095">
        <w:rPr>
          <w:rFonts w:ascii="Times New Roman" w:hAnsi="Times New Roman"/>
          <w:b/>
          <w:bCs/>
          <w:sz w:val="24"/>
          <w:szCs w:val="24"/>
        </w:rPr>
        <w:t>Introdução</w:t>
      </w:r>
    </w:p>
    <w:p w14:paraId="6AB1B27E" w14:textId="77777777" w:rsidR="007C2AE9" w:rsidRDefault="007C2AE9" w:rsidP="00AD2EF6">
      <w:pPr>
        <w:pBdr>
          <w:bottom w:val="single" w:sz="12" w:space="1" w:color="auto"/>
        </w:pBdr>
        <w:spacing w:after="0" w:line="240" w:lineRule="auto"/>
        <w:jc w:val="both"/>
        <w:rPr>
          <w:rFonts w:ascii="Times New Roman" w:hAnsi="Times New Roman"/>
          <w:b/>
          <w:bCs/>
          <w:sz w:val="24"/>
          <w:szCs w:val="24"/>
        </w:rPr>
      </w:pPr>
    </w:p>
    <w:p w14:paraId="0353F734" w14:textId="77777777" w:rsidR="00AD2EF6" w:rsidRDefault="00AD2EF6" w:rsidP="00AD2EF6">
      <w:pPr>
        <w:pBdr>
          <w:bottom w:val="single" w:sz="12" w:space="1" w:color="auto"/>
        </w:pBdr>
        <w:spacing w:after="0" w:line="240" w:lineRule="auto"/>
        <w:jc w:val="both"/>
        <w:rPr>
          <w:rFonts w:ascii="Times New Roman" w:hAnsi="Times New Roman"/>
          <w:b/>
          <w:bCs/>
          <w:sz w:val="24"/>
          <w:szCs w:val="24"/>
        </w:rPr>
      </w:pPr>
    </w:p>
    <w:p w14:paraId="17919871" w14:textId="77777777" w:rsidR="00AD2EF6" w:rsidRDefault="000E204C" w:rsidP="00AD2EF6">
      <w:pPr>
        <w:pBdr>
          <w:bottom w:val="single" w:sz="12" w:space="1" w:color="auto"/>
        </w:pBdr>
        <w:spacing w:after="0" w:line="360" w:lineRule="auto"/>
        <w:ind w:firstLine="708"/>
        <w:jc w:val="both"/>
        <w:rPr>
          <w:rFonts w:ascii="Times New Roman" w:hAnsi="Times New Roman"/>
          <w:sz w:val="24"/>
          <w:szCs w:val="24"/>
        </w:rPr>
      </w:pPr>
      <w:r w:rsidRPr="001B7095">
        <w:rPr>
          <w:rFonts w:ascii="Times New Roman" w:hAnsi="Times New Roman"/>
          <w:sz w:val="24"/>
          <w:szCs w:val="24"/>
        </w:rPr>
        <w:t xml:space="preserve">Compreendemos a Arte como área de conhecimentos que, na Educação Básica, contribui para a interação dos/das estudantes com a complexidade do mundo. Nesta investigação-ação partimos da afirmação de que através do que estamos chamando de uma “Arte/educação decolonial” </w:t>
      </w:r>
      <w:r w:rsidR="00D650BA">
        <w:rPr>
          <w:rFonts w:ascii="Times New Roman" w:hAnsi="Times New Roman"/>
          <w:sz w:val="24"/>
          <w:szCs w:val="24"/>
        </w:rPr>
        <w:t>(MOURA, 201</w:t>
      </w:r>
      <w:r w:rsidR="00AD2EF6">
        <w:rPr>
          <w:rFonts w:ascii="Times New Roman" w:hAnsi="Times New Roman"/>
          <w:sz w:val="24"/>
          <w:szCs w:val="24"/>
        </w:rPr>
        <w:t>9</w:t>
      </w:r>
      <w:r w:rsidR="00D650BA">
        <w:rPr>
          <w:rFonts w:ascii="Times New Roman" w:hAnsi="Times New Roman"/>
          <w:sz w:val="24"/>
          <w:szCs w:val="24"/>
        </w:rPr>
        <w:t xml:space="preserve">) </w:t>
      </w:r>
      <w:r w:rsidRPr="001B7095">
        <w:rPr>
          <w:rFonts w:ascii="Times New Roman" w:hAnsi="Times New Roman"/>
          <w:sz w:val="24"/>
          <w:szCs w:val="24"/>
        </w:rPr>
        <w:t xml:space="preserve">é possível promover o diálogo intercultural e </w:t>
      </w:r>
      <w:r w:rsidRPr="001B7095">
        <w:rPr>
          <w:rFonts w:ascii="Times New Roman" w:hAnsi="Times New Roman"/>
          <w:sz w:val="24"/>
          <w:szCs w:val="24"/>
        </w:rPr>
        <w:lastRenderedPageBreak/>
        <w:t xml:space="preserve">pluriétnico, importantes na compreensão do mundo em que vivemos e para o fortalecimento do respeito e da cidadania. </w:t>
      </w:r>
    </w:p>
    <w:p w14:paraId="381AD52F" w14:textId="77777777" w:rsidR="00AD2EF6" w:rsidRDefault="000E204C" w:rsidP="00AD2EF6">
      <w:pPr>
        <w:pBdr>
          <w:bottom w:val="single" w:sz="12" w:space="1" w:color="auto"/>
        </w:pBdr>
        <w:spacing w:after="0" w:line="360" w:lineRule="auto"/>
        <w:ind w:firstLine="708"/>
        <w:jc w:val="both"/>
        <w:rPr>
          <w:rFonts w:ascii="Times New Roman" w:hAnsi="Times New Roman"/>
          <w:sz w:val="24"/>
          <w:szCs w:val="24"/>
        </w:rPr>
      </w:pPr>
      <w:r w:rsidRPr="001B7095">
        <w:rPr>
          <w:rFonts w:ascii="Times New Roman" w:hAnsi="Times New Roman"/>
          <w:sz w:val="24"/>
          <w:szCs w:val="24"/>
        </w:rPr>
        <w:t xml:space="preserve">Arte constitui-se como componente curricular privilegiado, no currículo da Educação Básica, quando se trata da construção de conhecimentos para o enfrentamento e superação das desigualdades étnico-raciais. Assim, questionamos: Quais as possibilidades educacionais da Arte no enfrentamento e superação das desigualdades étnico-raciais em contextos de Educação Básica? O objetivo é promover o enfrentamento e superação das desigualdades étnico-raciais por meio de uma Arte/educação decolonial, crítica, criativa e sensível. </w:t>
      </w:r>
    </w:p>
    <w:p w14:paraId="25D5452F" w14:textId="6FF296FF"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hAnsi="Times New Roman"/>
          <w:sz w:val="24"/>
          <w:szCs w:val="24"/>
        </w:rPr>
        <w:t>A investigação</w:t>
      </w:r>
      <w:r w:rsidRPr="001B7095">
        <w:rPr>
          <w:rStyle w:val="Refdenotaderodap"/>
          <w:rFonts w:ascii="Times New Roman" w:hAnsi="Times New Roman"/>
          <w:sz w:val="24"/>
          <w:szCs w:val="24"/>
        </w:rPr>
        <w:footnoteReference w:id="1"/>
      </w:r>
      <w:r w:rsidRPr="001B7095">
        <w:rPr>
          <w:rFonts w:ascii="Times New Roman" w:hAnsi="Times New Roman"/>
          <w:sz w:val="24"/>
          <w:szCs w:val="24"/>
        </w:rPr>
        <w:t xml:space="preserve"> é desenvolvida em parceria entre uma universidade pública do Estado de Minas Gerais e cinco escolas da Rede Pública Estadual de Educação na cidade de Montes Claros (MG). O trabalho mobiliza as Professoras de Arte das escolas parceiras, estudantes de Ensino Médio e </w:t>
      </w:r>
      <w:r w:rsidR="000A653E">
        <w:rPr>
          <w:rFonts w:ascii="Times New Roman" w:hAnsi="Times New Roman"/>
          <w:sz w:val="24"/>
          <w:szCs w:val="24"/>
        </w:rPr>
        <w:t>aborda a</w:t>
      </w:r>
      <w:r w:rsidRPr="001B7095">
        <w:rPr>
          <w:rFonts w:ascii="Times New Roman" w:eastAsia="Arial" w:hAnsi="Times New Roman"/>
          <w:sz w:val="24"/>
          <w:szCs w:val="24"/>
        </w:rPr>
        <w:t xml:space="preserve"> Arte </w:t>
      </w:r>
      <w:r w:rsidR="000A653E">
        <w:rPr>
          <w:rFonts w:ascii="Times New Roman" w:eastAsia="Arial" w:hAnsi="Times New Roman"/>
          <w:sz w:val="24"/>
          <w:szCs w:val="24"/>
        </w:rPr>
        <w:t xml:space="preserve">Africana e </w:t>
      </w:r>
      <w:r w:rsidRPr="001B7095">
        <w:rPr>
          <w:rFonts w:ascii="Times New Roman" w:eastAsia="Arial" w:hAnsi="Times New Roman"/>
          <w:sz w:val="24"/>
          <w:szCs w:val="24"/>
        </w:rPr>
        <w:t>Afro-brasileira,</w:t>
      </w:r>
      <w:r w:rsidR="000A653E">
        <w:rPr>
          <w:rFonts w:ascii="Times New Roman" w:eastAsia="Arial" w:hAnsi="Times New Roman"/>
          <w:sz w:val="24"/>
          <w:szCs w:val="24"/>
        </w:rPr>
        <w:t xml:space="preserve"> </w:t>
      </w:r>
      <w:r w:rsidRPr="001B7095">
        <w:rPr>
          <w:rFonts w:ascii="Times New Roman" w:eastAsia="Arial" w:hAnsi="Times New Roman"/>
          <w:sz w:val="24"/>
          <w:szCs w:val="24"/>
        </w:rPr>
        <w:t>conteúdos basilares para o enfrentamento e superação das desigualdades étnico-raciais na Educação Básica.</w:t>
      </w:r>
    </w:p>
    <w:p w14:paraId="3207A5F5" w14:textId="0CEF80CB"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O relato, que aqui apresentamos, constrói-se por meio das vivências pedagógicas no ensino de Arte, em uma das escolas parceiras, via análise das ações desenvolvidas no segundo semestre do ano de 2024 e no primeiro semestre do ano de 2025, através do projeto intitulado “Cores pela Igualdade”, que pauta uma Arte/Educação antirracista.</w:t>
      </w:r>
    </w:p>
    <w:p w14:paraId="28D75C2C" w14:textId="77777777" w:rsidR="00AD2EF6" w:rsidRDefault="000E204C" w:rsidP="00AD2EF6">
      <w:pPr>
        <w:pBdr>
          <w:bottom w:val="single" w:sz="12" w:space="1" w:color="auto"/>
        </w:pBdr>
        <w:spacing w:after="0" w:line="360" w:lineRule="auto"/>
        <w:ind w:firstLine="708"/>
        <w:jc w:val="both"/>
        <w:rPr>
          <w:rFonts w:ascii="Times New Roman" w:hAnsi="Times New Roman"/>
          <w:sz w:val="24"/>
          <w:szCs w:val="24"/>
        </w:rPr>
      </w:pPr>
      <w:r w:rsidRPr="001B7095">
        <w:rPr>
          <w:rFonts w:ascii="Times New Roman" w:hAnsi="Times New Roman"/>
          <w:sz w:val="24"/>
          <w:szCs w:val="24"/>
        </w:rPr>
        <w:t xml:space="preserve">Trata-se de uma pesquisa-ação do tipo </w:t>
      </w:r>
      <w:proofErr w:type="spellStart"/>
      <w:r w:rsidRPr="001B7095">
        <w:rPr>
          <w:rFonts w:ascii="Times New Roman" w:hAnsi="Times New Roman"/>
          <w:sz w:val="24"/>
          <w:szCs w:val="24"/>
        </w:rPr>
        <w:t>sociocrítica</w:t>
      </w:r>
      <w:proofErr w:type="spellEnd"/>
      <w:r w:rsidRPr="001B7095">
        <w:rPr>
          <w:rFonts w:ascii="Times New Roman" w:hAnsi="Times New Roman"/>
          <w:sz w:val="24"/>
          <w:szCs w:val="24"/>
        </w:rPr>
        <w:t xml:space="preserve"> (TRIPP, 2005) de abordagem qualitativa dos dados. A opção por esta abordagem se dá pelas possibilidades de articulação da pesquisa por meio de ações educativas com vistas à transformação das realidades vivenciadas.</w:t>
      </w:r>
    </w:p>
    <w:p w14:paraId="5F7D4A4A" w14:textId="77777777" w:rsidR="00AD2EF6" w:rsidRDefault="000E204C" w:rsidP="00AD2EF6">
      <w:pPr>
        <w:pBdr>
          <w:bottom w:val="single" w:sz="12" w:space="1" w:color="auto"/>
        </w:pBdr>
        <w:spacing w:after="0" w:line="360" w:lineRule="auto"/>
        <w:ind w:firstLine="708"/>
        <w:jc w:val="both"/>
        <w:rPr>
          <w:rFonts w:ascii="Times New Roman" w:hAnsi="Times New Roman"/>
          <w:sz w:val="24"/>
          <w:szCs w:val="24"/>
        </w:rPr>
      </w:pPr>
      <w:r w:rsidRPr="001B7095">
        <w:rPr>
          <w:rFonts w:ascii="Times New Roman" w:hAnsi="Times New Roman"/>
          <w:sz w:val="24"/>
          <w:szCs w:val="24"/>
        </w:rPr>
        <w:t>No que tange ao marco legal, a investigação possibilitou, em primeira instância, analisar as ações pedagógicas à luz das Leis nº. 10.639/2003 e nº.11.645/2008 (BRASIL, 2003; 2008), que tratam da obrigatoriedade do ensino de história e cultura afro-brasileira e indígena nos currículos de Educação Básica, especialmente nas aulas de Arte, rumo à uma problematização das desigualdades étnico-raciais no Brasil. A legislação contempla conteúdos e ações sobre diversos aspectos da história e da cultura que caracterizam a formação da população brasileira, tais como os estudos da história de África e dos povos africanos, a luta da população negra e dos povos indígenas no Brasil (BRASIL, 2008).</w:t>
      </w:r>
    </w:p>
    <w:p w14:paraId="3FD6D336" w14:textId="77777777" w:rsidR="00AD2EF6" w:rsidRDefault="000E204C" w:rsidP="00AD2EF6">
      <w:pPr>
        <w:pBdr>
          <w:bottom w:val="single" w:sz="12" w:space="1" w:color="auto"/>
        </w:pBdr>
        <w:spacing w:after="0" w:line="360" w:lineRule="auto"/>
        <w:ind w:firstLine="708"/>
        <w:jc w:val="both"/>
        <w:rPr>
          <w:rFonts w:ascii="Times New Roman" w:hAnsi="Times New Roman"/>
          <w:sz w:val="24"/>
          <w:szCs w:val="24"/>
        </w:rPr>
      </w:pPr>
      <w:r w:rsidRPr="001B7095">
        <w:rPr>
          <w:rFonts w:ascii="Times New Roman" w:hAnsi="Times New Roman"/>
          <w:sz w:val="24"/>
          <w:szCs w:val="24"/>
        </w:rPr>
        <w:lastRenderedPageBreak/>
        <w:t>Em um segundo momento, por meio da etnografia dos contextos educacionais foi possível conhecer os coletivos sociais que os integram, diagnosticando alguns dos problemas que emergem das relações étnico-raciais no cotidiano das escolas. Nesta etapa, foram utilizados questionários autoaplicáveis a estudantes do Ensino Médio, com a finalidade de conhecer o que pensam acerca de questões relacionadas às desigualdades étnico-raciais, ao racismo, ao preconceito e à discriminação racial na escola.</w:t>
      </w:r>
    </w:p>
    <w:p w14:paraId="66382664" w14:textId="77777777" w:rsidR="00AD2EF6" w:rsidRDefault="000E204C" w:rsidP="00AD2EF6">
      <w:pPr>
        <w:pBdr>
          <w:bottom w:val="single" w:sz="12" w:space="1" w:color="auto"/>
        </w:pBdr>
        <w:spacing w:after="0" w:line="360" w:lineRule="auto"/>
        <w:ind w:firstLine="708"/>
        <w:jc w:val="both"/>
        <w:rPr>
          <w:rFonts w:ascii="Times New Roman" w:hAnsi="Times New Roman"/>
          <w:sz w:val="24"/>
          <w:szCs w:val="24"/>
        </w:rPr>
      </w:pPr>
      <w:r w:rsidRPr="001B7095">
        <w:rPr>
          <w:rFonts w:ascii="Times New Roman" w:hAnsi="Times New Roman"/>
          <w:sz w:val="24"/>
          <w:szCs w:val="24"/>
        </w:rPr>
        <w:t>Analisamos o conteúdo das respostas ao questionário com base em um referencial teórico que contemplou desde autores e autoras do pensamento decolonial latino-americano, quanto pensadores negros e pensadoras negras dos campos da Arte, da Educação e da Arte/Educação. Diagnosticamos alguns problemas que se refletiram no planejamento de ações e processos pedagógicos inovadores no ensino/aprendizagem em Arte, com potencial para contribuir no enfrentamento e na superação das desigualdades étnico-raciais nos contextos escolares investigados.</w:t>
      </w:r>
    </w:p>
    <w:p w14:paraId="369DFB38"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O projeto emergiu como uma resposta à urgência de revisão crítica das práticas pedagógicas e das concepções que hegemônica e historicamente orientaram a Arte/Educação, não apenas no Brasil, mas por toda a América Latina, ainda marcada por uma perspectiva eurocêntrica e excludente.</w:t>
      </w:r>
    </w:p>
    <w:p w14:paraId="238F9F93"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 xml:space="preserve">Ao afirmar uma posição decolonial na Arte/Educação, buscamos valorizar as expressões artísticas e culturais de coletivos sociais invisibilizados, bem como fortalecer uma educação que combata práticas racistas, preconceituosas e discriminatórias. </w:t>
      </w:r>
    </w:p>
    <w:p w14:paraId="075D644E" w14:textId="77777777" w:rsidR="00AD2EF6" w:rsidRDefault="00AD2EF6" w:rsidP="00AD2EF6">
      <w:pPr>
        <w:pBdr>
          <w:bottom w:val="single" w:sz="12" w:space="1" w:color="auto"/>
        </w:pBdr>
        <w:spacing w:after="0" w:line="360" w:lineRule="auto"/>
        <w:jc w:val="both"/>
        <w:rPr>
          <w:rFonts w:ascii="Times New Roman" w:eastAsia="Arial" w:hAnsi="Times New Roman"/>
          <w:sz w:val="24"/>
          <w:szCs w:val="24"/>
        </w:rPr>
      </w:pPr>
    </w:p>
    <w:p w14:paraId="66DC0F83" w14:textId="77777777" w:rsidR="00AD2EF6" w:rsidRDefault="00AD2EF6" w:rsidP="00AD2EF6">
      <w:pPr>
        <w:pBdr>
          <w:bottom w:val="single" w:sz="12" w:space="1" w:color="auto"/>
        </w:pBdr>
        <w:spacing w:after="0" w:line="360" w:lineRule="auto"/>
        <w:jc w:val="both"/>
        <w:rPr>
          <w:rFonts w:ascii="Times New Roman" w:eastAsia="Arial" w:hAnsi="Times New Roman"/>
          <w:sz w:val="24"/>
          <w:szCs w:val="24"/>
        </w:rPr>
      </w:pPr>
    </w:p>
    <w:p w14:paraId="26914AA1" w14:textId="77777777" w:rsidR="00AD2EF6" w:rsidRDefault="000E204C" w:rsidP="00AD2EF6">
      <w:pPr>
        <w:pBdr>
          <w:bottom w:val="single" w:sz="12" w:space="1" w:color="auto"/>
        </w:pBdr>
        <w:spacing w:after="0" w:line="360" w:lineRule="auto"/>
        <w:jc w:val="both"/>
        <w:rPr>
          <w:rFonts w:ascii="Times New Roman" w:hAnsi="Times New Roman"/>
          <w:b/>
          <w:sz w:val="24"/>
          <w:szCs w:val="24"/>
        </w:rPr>
      </w:pPr>
      <w:r w:rsidRPr="001B7095">
        <w:rPr>
          <w:rFonts w:ascii="Times New Roman" w:hAnsi="Times New Roman"/>
          <w:b/>
          <w:sz w:val="24"/>
          <w:szCs w:val="24"/>
        </w:rPr>
        <w:t>Arte/Educação das Relações Étnico-Raciais (AERER)</w:t>
      </w:r>
    </w:p>
    <w:p w14:paraId="34738A0B" w14:textId="77777777" w:rsidR="00AD2EF6" w:rsidRDefault="00AD2EF6" w:rsidP="00AD2EF6">
      <w:pPr>
        <w:pBdr>
          <w:bottom w:val="single" w:sz="12" w:space="1" w:color="auto"/>
        </w:pBdr>
        <w:spacing w:after="0" w:line="360" w:lineRule="auto"/>
        <w:jc w:val="both"/>
        <w:rPr>
          <w:rFonts w:ascii="Times New Roman" w:hAnsi="Times New Roman"/>
          <w:b/>
          <w:sz w:val="24"/>
          <w:szCs w:val="24"/>
        </w:rPr>
      </w:pPr>
    </w:p>
    <w:p w14:paraId="16537396" w14:textId="77777777" w:rsidR="00AD2EF6" w:rsidRDefault="000E204C" w:rsidP="00AD2EF6">
      <w:pPr>
        <w:pBdr>
          <w:bottom w:val="single" w:sz="12" w:space="1" w:color="auto"/>
        </w:pBdr>
        <w:spacing w:after="0" w:line="360" w:lineRule="auto"/>
        <w:ind w:firstLine="708"/>
        <w:jc w:val="both"/>
        <w:rPr>
          <w:rFonts w:ascii="Times New Roman" w:hAnsi="Times New Roman"/>
          <w:bCs/>
          <w:i/>
          <w:iCs/>
          <w:sz w:val="24"/>
          <w:szCs w:val="24"/>
        </w:rPr>
      </w:pPr>
      <w:r w:rsidRPr="001B7095">
        <w:rPr>
          <w:rFonts w:ascii="Times New Roman" w:hAnsi="Times New Roman"/>
          <w:bCs/>
          <w:i/>
          <w:iCs/>
          <w:sz w:val="24"/>
          <w:szCs w:val="24"/>
        </w:rPr>
        <w:t>Ouvir os leões e pensar outras narrativas de caça</w:t>
      </w:r>
    </w:p>
    <w:p w14:paraId="1FAF044B" w14:textId="77777777" w:rsidR="00AD2EF6" w:rsidRDefault="00AD2EF6" w:rsidP="00AD2EF6">
      <w:pPr>
        <w:pBdr>
          <w:bottom w:val="single" w:sz="12" w:space="1" w:color="auto"/>
        </w:pBdr>
        <w:spacing w:after="0" w:line="360" w:lineRule="auto"/>
        <w:ind w:firstLine="708"/>
        <w:jc w:val="both"/>
        <w:rPr>
          <w:rFonts w:ascii="Times New Roman" w:hAnsi="Times New Roman"/>
          <w:bCs/>
          <w:i/>
          <w:iCs/>
          <w:sz w:val="24"/>
          <w:szCs w:val="24"/>
        </w:rPr>
      </w:pPr>
    </w:p>
    <w:p w14:paraId="2043A341"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A cosmovisão africana de que “É preciso toda uma aldeia para educar uma criança” nos moveu para pensar as (</w:t>
      </w:r>
      <w:proofErr w:type="spellStart"/>
      <w:r w:rsidRPr="001B7095">
        <w:rPr>
          <w:rFonts w:ascii="Times New Roman" w:eastAsia="Arial" w:hAnsi="Times New Roman"/>
          <w:sz w:val="24"/>
          <w:szCs w:val="24"/>
        </w:rPr>
        <w:t>im</w:t>
      </w:r>
      <w:proofErr w:type="spellEnd"/>
      <w:r w:rsidRPr="001B7095">
        <w:rPr>
          <w:rFonts w:ascii="Times New Roman" w:eastAsia="Arial" w:hAnsi="Times New Roman"/>
          <w:sz w:val="24"/>
          <w:szCs w:val="24"/>
        </w:rPr>
        <w:t xml:space="preserve">)possibilidades da Arte/Educação no enfrentamento e superação das desigualdades étnico-raciais. </w:t>
      </w:r>
    </w:p>
    <w:p w14:paraId="4E612971" w14:textId="7E1F3774"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 xml:space="preserve">Nessa direção, buscamos na coletividade de um grupo de estudos e pesquisas os aportes teórico/práticos que consideramos necessários. O “Desencobrimentos” - Grupo de Estudos e </w:t>
      </w:r>
      <w:r w:rsidRPr="001B7095">
        <w:rPr>
          <w:rFonts w:ascii="Times New Roman" w:eastAsia="Arial" w:hAnsi="Times New Roman"/>
          <w:sz w:val="24"/>
          <w:szCs w:val="24"/>
        </w:rPr>
        <w:lastRenderedPageBreak/>
        <w:t xml:space="preserve">Pesquisas em Arte/Educação e Pensamento decolonial, </w:t>
      </w:r>
      <w:r w:rsidR="00E844B3">
        <w:rPr>
          <w:rFonts w:ascii="Times New Roman" w:eastAsia="Arial" w:hAnsi="Times New Roman"/>
          <w:sz w:val="24"/>
          <w:szCs w:val="24"/>
        </w:rPr>
        <w:t xml:space="preserve">reúne </w:t>
      </w:r>
      <w:r w:rsidRPr="001B7095">
        <w:rPr>
          <w:rFonts w:ascii="Times New Roman" w:eastAsia="Arial" w:hAnsi="Times New Roman"/>
          <w:sz w:val="24"/>
          <w:szCs w:val="24"/>
        </w:rPr>
        <w:t>docentes da Educação Superior, professoras de Arte da Educação Básica e estudantes de graduação da Licenciatura em Artes Visuais; e foi nosso guia rumo à compreensão das melhores direções a serem seguidas.</w:t>
      </w:r>
    </w:p>
    <w:p w14:paraId="44570157"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Ainda, a partir do provérbio africano que nos ensina que “Até que os leões contem suas próprias histórias, os caçadores serão sempre os heróis de caça”, pensamos em ouvir os ‘leões’. Imersos em diversas realidades, entender como cada estudante participante se vê e como vê o outro e a outra, foi um ponto fundamental para pensar nossas ações. Nesse sentido, a primeira estratégia utilizada foi a criação de um questionário autoaplicável que nos ajudasse nessa (</w:t>
      </w:r>
      <w:proofErr w:type="spellStart"/>
      <w:r w:rsidRPr="001B7095">
        <w:rPr>
          <w:rFonts w:ascii="Times New Roman" w:eastAsia="Arial" w:hAnsi="Times New Roman"/>
          <w:sz w:val="24"/>
          <w:szCs w:val="24"/>
        </w:rPr>
        <w:t>re</w:t>
      </w:r>
      <w:proofErr w:type="spellEnd"/>
      <w:r w:rsidRPr="001B7095">
        <w:rPr>
          <w:rFonts w:ascii="Times New Roman" w:eastAsia="Arial" w:hAnsi="Times New Roman"/>
          <w:sz w:val="24"/>
          <w:szCs w:val="24"/>
        </w:rPr>
        <w:t>)leitura dos universos e vozes juvenis que o contexto apresentava.</w:t>
      </w:r>
    </w:p>
    <w:p w14:paraId="64BF3EDF"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Cada escola parceira na pesquisa ficou responsável pela disponibilização do instrumento de coleta de dados às/aos estudantes, pela análise dos conteúdos das respostas e pela apresentação destas análises ao grupo de pesquisa, à gestão escolar e ao corpo docente de cada escola.</w:t>
      </w:r>
    </w:p>
    <w:p w14:paraId="3108876E" w14:textId="09A0349E"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 xml:space="preserve">A escola na qual se desenvolveram as ações que aqui relatamos está situada em uma região periférica da cidade de Montes Claros (MG), recebendo estudantes de vários bairros adjacentes. Atende no período da manhã 16 turmas de Ensino Médio, que totalizavam aproximadamente 480 estudantes. </w:t>
      </w:r>
    </w:p>
    <w:p w14:paraId="79F57AA6" w14:textId="6C3EC586"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 xml:space="preserve">Antes da disponibilização do formulário autoaplicável, realizamos uma roda de conversa com cada turma, a fim de apresentar a pesquisa e sensibilizar os/as estudantes quanto às possibilidades de construção de conhecimentos que a experiência promoveria. </w:t>
      </w:r>
    </w:p>
    <w:p w14:paraId="224864EA" w14:textId="005E84DD"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O questionário</w:t>
      </w:r>
      <w:r w:rsidR="003A004E">
        <w:rPr>
          <w:rFonts w:ascii="Times New Roman" w:eastAsia="Arial" w:hAnsi="Times New Roman"/>
          <w:sz w:val="24"/>
          <w:szCs w:val="24"/>
        </w:rPr>
        <w:t>,</w:t>
      </w:r>
      <w:r w:rsidRPr="001B7095">
        <w:rPr>
          <w:rFonts w:ascii="Times New Roman" w:eastAsia="Arial" w:hAnsi="Times New Roman"/>
          <w:sz w:val="24"/>
          <w:szCs w:val="24"/>
        </w:rPr>
        <w:t xml:space="preserve"> </w:t>
      </w:r>
      <w:r w:rsidR="003A004E" w:rsidRPr="003A004E">
        <w:rPr>
          <w:rFonts w:ascii="Times New Roman" w:eastAsia="Arial" w:hAnsi="Times New Roman"/>
          <w:i/>
          <w:iCs/>
          <w:sz w:val="24"/>
          <w:szCs w:val="24"/>
        </w:rPr>
        <w:t>online</w:t>
      </w:r>
      <w:r w:rsidR="003A004E">
        <w:rPr>
          <w:rFonts w:ascii="Times New Roman" w:eastAsia="Arial" w:hAnsi="Times New Roman"/>
          <w:sz w:val="24"/>
          <w:szCs w:val="24"/>
        </w:rPr>
        <w:t xml:space="preserve"> no </w:t>
      </w:r>
      <w:r w:rsidR="003A004E" w:rsidRPr="003A004E">
        <w:rPr>
          <w:rFonts w:ascii="Times New Roman" w:eastAsia="Arial" w:hAnsi="Times New Roman"/>
          <w:i/>
          <w:iCs/>
          <w:sz w:val="24"/>
          <w:szCs w:val="24"/>
        </w:rPr>
        <w:t xml:space="preserve">Google </w:t>
      </w:r>
      <w:proofErr w:type="spellStart"/>
      <w:r w:rsidR="003A004E" w:rsidRPr="003A004E">
        <w:rPr>
          <w:rFonts w:ascii="Times New Roman" w:eastAsia="Arial" w:hAnsi="Times New Roman"/>
          <w:i/>
          <w:iCs/>
          <w:sz w:val="24"/>
          <w:szCs w:val="24"/>
        </w:rPr>
        <w:t>Forms</w:t>
      </w:r>
      <w:proofErr w:type="spellEnd"/>
      <w:r w:rsidR="003A004E">
        <w:rPr>
          <w:rFonts w:ascii="Times New Roman" w:eastAsia="Arial" w:hAnsi="Times New Roman"/>
          <w:sz w:val="24"/>
          <w:szCs w:val="24"/>
        </w:rPr>
        <w:t xml:space="preserve">, </w:t>
      </w:r>
      <w:r w:rsidRPr="001B7095">
        <w:rPr>
          <w:rFonts w:ascii="Times New Roman" w:eastAsia="Arial" w:hAnsi="Times New Roman"/>
          <w:sz w:val="24"/>
          <w:szCs w:val="24"/>
        </w:rPr>
        <w:t>t</w:t>
      </w:r>
      <w:r w:rsidR="003A004E">
        <w:rPr>
          <w:rFonts w:ascii="Times New Roman" w:eastAsia="Arial" w:hAnsi="Times New Roman"/>
          <w:sz w:val="24"/>
          <w:szCs w:val="24"/>
        </w:rPr>
        <w:t>eve</w:t>
      </w:r>
      <w:r w:rsidRPr="001B7095">
        <w:rPr>
          <w:rFonts w:ascii="Times New Roman" w:eastAsia="Arial" w:hAnsi="Times New Roman"/>
          <w:sz w:val="24"/>
          <w:szCs w:val="24"/>
        </w:rPr>
        <w:t xml:space="preserve"> a participação de 299 estudantes, com destaque para uma maioria advinda de turmas do 2º ano. O formulário se dividia em três seções com perguntas abertas e alternativas fechadas que versavam sobre as relações étnico-raciais no ambiente escolar.</w:t>
      </w:r>
    </w:p>
    <w:p w14:paraId="55096230" w14:textId="65C0E771"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 xml:space="preserve">Na análise do conteúdo das respostas ao questionário, inspirados na proposta de Bardin (2011), que recomenda etapas de </w:t>
      </w:r>
      <w:proofErr w:type="spellStart"/>
      <w:r w:rsidRPr="001B7095">
        <w:rPr>
          <w:rFonts w:ascii="Times New Roman" w:eastAsia="Arial" w:hAnsi="Times New Roman"/>
          <w:sz w:val="24"/>
          <w:szCs w:val="24"/>
        </w:rPr>
        <w:t>pré-análise</w:t>
      </w:r>
      <w:proofErr w:type="spellEnd"/>
      <w:r w:rsidRPr="001B7095">
        <w:rPr>
          <w:rFonts w:ascii="Times New Roman" w:eastAsia="Arial" w:hAnsi="Times New Roman"/>
          <w:sz w:val="24"/>
          <w:szCs w:val="24"/>
        </w:rPr>
        <w:t>, categorização e interpretação dos dados, verificamos que cerca de 12% das pessoas respondentes se autodeclararam pretas, 58% pardas e 28% brancas.</w:t>
      </w:r>
    </w:p>
    <w:p w14:paraId="6C10FAF6" w14:textId="3A567AE1"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 xml:space="preserve">Paradoxalmente, ao abordar sobre práticas racistas, preconceituosas ou discriminatórias na escola, 70% afirmaram nunca terem sido vítimas desses atos na escola. Entre as pessoas que afirmaram ter sofrido racismo na escola, essas acreditam que as ofensas aconteceram em razão </w:t>
      </w:r>
      <w:r w:rsidRPr="001B7095">
        <w:rPr>
          <w:rFonts w:ascii="Times New Roman" w:eastAsia="Arial" w:hAnsi="Times New Roman"/>
          <w:sz w:val="24"/>
          <w:szCs w:val="24"/>
        </w:rPr>
        <w:lastRenderedPageBreak/>
        <w:t>da cor de sua pele ou pelo seu cabelo, sendo que os atos se deram por meio do uso de palavras ofensivas, piadas e ofensas nas redes sociais.</w:t>
      </w:r>
    </w:p>
    <w:p w14:paraId="2E0AC5F0" w14:textId="35440D4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Do total geral, 60% do corpo discente, afirma já ter presenciado atos de racismo, preconceito ou discriminação racial na escola, praticados, inclusive, contra docentes e por docentes. Afirmaram ainda que, apesar de esses atos serem praticados, majoritariamente, por estudante contra estudante, observaram que, em menor escala, corpo docente, funcionários/as e demais membros da comunidade escolar também o fazem.</w:t>
      </w:r>
    </w:p>
    <w:p w14:paraId="045A2625" w14:textId="04085BD8"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Quando questionadas diretamente se já teriam praticado algum ato de racismo, preconceito ou discriminação racial na escola, 80% das pessoas participantes afirmaram nunca tê-lo feito.</w:t>
      </w:r>
    </w:p>
    <w:p w14:paraId="65E6BD3C"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Nessa breve análise das respostas obtidas, compreendemos que há um desvelamento de muito do que se passa nos cotidianos escolares, nas relações étnico-raciais que se estabelecem nesses contextos e que justificam as nossas ações com o intuito de minimizar as desigualdades na perspectiva da equidade.</w:t>
      </w:r>
    </w:p>
    <w:p w14:paraId="105FDF1F"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Após a realização de um diagnóstico com a análise das respostas dos/das participantes, seus resultados foram divulgados em todas as turmas a fim de discutirmos as (auto)percepções trazidas ali, o que suscitou debates que consideramos importantes de serem aprofundados.</w:t>
      </w:r>
    </w:p>
    <w:p w14:paraId="130A9079"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Alguns/Algumas estudantes afirmaram que só se sentiam ofendidos/ofendidas com falas racistas, preconceituosas ou discriminatórias quando essas partiam de alguém de fora de seu grupo de amizades. Essa percepção, apesar de muito defendida, contrastava com os muitos silêncios durante os debates, evidenciando discordâncias em relação ao tema.</w:t>
      </w:r>
    </w:p>
    <w:p w14:paraId="3433CF02" w14:textId="7C9140CC"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 xml:space="preserve">A visão de alguns/algumas estudantes ao aquiescer a práticas racistas, preconceituosas e discriminatórias entre seus grupos de “amigos” nos adverte para </w:t>
      </w:r>
      <w:r w:rsidR="00CC7308">
        <w:rPr>
          <w:rFonts w:ascii="Times New Roman" w:eastAsia="Arial" w:hAnsi="Times New Roman"/>
          <w:sz w:val="24"/>
          <w:szCs w:val="24"/>
        </w:rPr>
        <w:t>um ‘</w:t>
      </w:r>
      <w:r w:rsidRPr="001B7095">
        <w:rPr>
          <w:rFonts w:ascii="Times New Roman" w:eastAsia="Arial" w:hAnsi="Times New Roman"/>
          <w:sz w:val="24"/>
          <w:szCs w:val="24"/>
        </w:rPr>
        <w:t>racismo recreativo</w:t>
      </w:r>
      <w:r w:rsidR="00CC7308">
        <w:rPr>
          <w:rFonts w:ascii="Times New Roman" w:eastAsia="Arial" w:hAnsi="Times New Roman"/>
          <w:sz w:val="24"/>
          <w:szCs w:val="24"/>
        </w:rPr>
        <w:t xml:space="preserve">’, em que </w:t>
      </w:r>
      <w:r w:rsidRPr="001B7095">
        <w:rPr>
          <w:rFonts w:ascii="Times New Roman" w:eastAsia="Arial" w:hAnsi="Times New Roman"/>
          <w:sz w:val="24"/>
          <w:szCs w:val="24"/>
        </w:rPr>
        <w:t xml:space="preserve">estereótipos raciais negativos </w:t>
      </w:r>
      <w:r w:rsidR="00CC7308">
        <w:rPr>
          <w:rFonts w:ascii="Times New Roman" w:eastAsia="Arial" w:hAnsi="Times New Roman"/>
          <w:sz w:val="24"/>
          <w:szCs w:val="24"/>
        </w:rPr>
        <w:t>aparecem</w:t>
      </w:r>
      <w:r w:rsidRPr="001B7095">
        <w:rPr>
          <w:rFonts w:ascii="Times New Roman" w:eastAsia="Arial" w:hAnsi="Times New Roman"/>
          <w:sz w:val="24"/>
          <w:szCs w:val="24"/>
        </w:rPr>
        <w:t xml:space="preserve"> em piadas e brincadeiras racistas</w:t>
      </w:r>
      <w:r w:rsidR="00CC7308">
        <w:rPr>
          <w:rFonts w:ascii="Times New Roman" w:eastAsia="Arial" w:hAnsi="Times New Roman"/>
          <w:sz w:val="24"/>
          <w:szCs w:val="24"/>
        </w:rPr>
        <w:t xml:space="preserve"> e </w:t>
      </w:r>
      <w:r w:rsidRPr="001B7095">
        <w:rPr>
          <w:rFonts w:ascii="Times New Roman" w:eastAsia="Arial" w:hAnsi="Times New Roman"/>
          <w:sz w:val="24"/>
          <w:szCs w:val="24"/>
        </w:rPr>
        <w:t>que motivam práticas discriminatórias contra minorias raciais</w:t>
      </w:r>
      <w:r w:rsidR="00CC7308">
        <w:rPr>
          <w:rFonts w:ascii="Times New Roman" w:eastAsia="Arial" w:hAnsi="Times New Roman"/>
          <w:sz w:val="24"/>
          <w:szCs w:val="24"/>
        </w:rPr>
        <w:t>.</w:t>
      </w:r>
    </w:p>
    <w:p w14:paraId="07C20E84" w14:textId="6A4A2B3A"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A última pergunta do formulário de coleta era uma questão de resposta aberta e pedia que as/os respondentes citassem pessoas negras que são motivos de inspiração e admiração. Consideramos que seria interessante, nas rodas de conversas, ler os nomes das pessoas que mais foram citadas. Cabe ressaltar que, na lista, o grupo de estudantes identificou como pessoas negras aquelas de pele retinta, como</w:t>
      </w:r>
      <w:r w:rsidR="00E844B3">
        <w:rPr>
          <w:rFonts w:ascii="Times New Roman" w:eastAsia="Arial" w:hAnsi="Times New Roman"/>
          <w:sz w:val="24"/>
          <w:szCs w:val="24"/>
        </w:rPr>
        <w:t>:</w:t>
      </w:r>
      <w:r w:rsidRPr="001B7095">
        <w:rPr>
          <w:rFonts w:ascii="Times New Roman" w:eastAsia="Arial" w:hAnsi="Times New Roman"/>
          <w:sz w:val="24"/>
          <w:szCs w:val="24"/>
        </w:rPr>
        <w:t xml:space="preserve"> Iza, Milton Nascimento, Pelé</w:t>
      </w:r>
      <w:r w:rsidR="00E844B3">
        <w:rPr>
          <w:rFonts w:ascii="Times New Roman" w:eastAsia="Arial" w:hAnsi="Times New Roman"/>
          <w:sz w:val="24"/>
          <w:szCs w:val="24"/>
        </w:rPr>
        <w:t>,</w:t>
      </w:r>
      <w:r w:rsidRPr="001B7095">
        <w:rPr>
          <w:rFonts w:ascii="Times New Roman" w:eastAsia="Arial" w:hAnsi="Times New Roman"/>
          <w:sz w:val="24"/>
          <w:szCs w:val="24"/>
        </w:rPr>
        <w:t xml:space="preserve"> Vini Júnior, Rebeca Andrade, Zumbi dos Palmares e Tereza de Benguela, entre outras figuras de referência.</w:t>
      </w:r>
    </w:p>
    <w:p w14:paraId="51B9E951" w14:textId="7C68EDD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lastRenderedPageBreak/>
        <w:t xml:space="preserve">A reflexão proposta pela intelectual negra brasileira, professora Bárbara Carine, em sua obra </w:t>
      </w:r>
      <w:r w:rsidRPr="001B7095">
        <w:rPr>
          <w:rFonts w:ascii="Times New Roman" w:eastAsia="Arial" w:hAnsi="Times New Roman"/>
          <w:i/>
          <w:iCs/>
          <w:sz w:val="24"/>
          <w:szCs w:val="24"/>
        </w:rPr>
        <w:t xml:space="preserve">Como ser um educador antirracista </w:t>
      </w:r>
      <w:r w:rsidRPr="001B7095">
        <w:rPr>
          <w:rFonts w:ascii="Times New Roman" w:eastAsia="Arial" w:hAnsi="Times New Roman"/>
          <w:sz w:val="24"/>
          <w:szCs w:val="24"/>
        </w:rPr>
        <w:t>(2023), torna-se relevante</w:t>
      </w:r>
      <w:r w:rsidR="00E844B3">
        <w:rPr>
          <w:rFonts w:ascii="Times New Roman" w:eastAsia="Arial" w:hAnsi="Times New Roman"/>
          <w:sz w:val="24"/>
          <w:szCs w:val="24"/>
        </w:rPr>
        <w:t xml:space="preserve"> aqui</w:t>
      </w:r>
      <w:r w:rsidRPr="001B7095">
        <w:rPr>
          <w:rFonts w:ascii="Times New Roman" w:eastAsia="Arial" w:hAnsi="Times New Roman"/>
          <w:sz w:val="24"/>
          <w:szCs w:val="24"/>
        </w:rPr>
        <w:t xml:space="preserve">, ao apontar que, historicamente, pessoas negras sempre foram colocadas em lugares hierarquizados e inferiorizados. A autora também ressalta que a ausência de debates sobre questões étnico-raciais na educação reforça a ideia de que pessoas negras não podem acessar espaços de </w:t>
      </w:r>
      <w:r w:rsidRPr="001B7095">
        <w:rPr>
          <w:rFonts w:ascii="Times New Roman" w:eastAsia="Arial" w:hAnsi="Times New Roman"/>
          <w:i/>
          <w:sz w:val="24"/>
          <w:szCs w:val="24"/>
        </w:rPr>
        <w:t>status</w:t>
      </w:r>
      <w:r w:rsidRPr="001B7095">
        <w:rPr>
          <w:rFonts w:ascii="Times New Roman" w:eastAsia="Arial" w:hAnsi="Times New Roman"/>
          <w:sz w:val="24"/>
          <w:szCs w:val="24"/>
        </w:rPr>
        <w:t xml:space="preserve"> e de poder (Carine, 2023). Esse cenário foi reproduzido pelos/pelas estudantes ao relativizarem a identidade negra de figuras públicas como no caso do jogador de futebol Neymar Júnior.</w:t>
      </w:r>
    </w:p>
    <w:p w14:paraId="48DF135A"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Em paralelo à análise e divulgação dos resultados sobre os dados coletados, nosso grupo de pesquisas planejou ações pedagógicas que poderiam colaborar para a superação dos problemas desvelados pelas análises. Também foram elaborados materiais didáticos que consideramos fundamentais para os processos de ensino/aprendizagem e construção de sentidos nas aulas de Arte no Ensino Médio.</w:t>
      </w:r>
    </w:p>
    <w:p w14:paraId="440C0CDE"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 xml:space="preserve">O coletivo considerou imprescindível pautar as ações pedagógicas pela “Abordagem Triangular no ensino de Arte” proposta pela Arte/Educadora brasileira Ana Mae Barbosa, contemplando momentos de fazer arte/ conhecer arte/ apreciar arte. A opção por esta abordagem compreende que estes movimentos “se interligam para operar a rede cognitiva de aprendizagem” (Barbosa, 1998, p. 40). </w:t>
      </w:r>
    </w:p>
    <w:p w14:paraId="0C9669E2"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O planejamento se dividiu em duas unidades didáticas que apresentamos em seus desdobramentos pedagógicos:</w:t>
      </w:r>
      <w:r w:rsidR="00AD2EF6">
        <w:rPr>
          <w:rFonts w:ascii="Times New Roman" w:eastAsia="Arial" w:hAnsi="Times New Roman"/>
          <w:sz w:val="24"/>
          <w:szCs w:val="24"/>
        </w:rPr>
        <w:t xml:space="preserve"> </w:t>
      </w:r>
    </w:p>
    <w:p w14:paraId="2A36B1AC" w14:textId="77777777" w:rsidR="00AD2EF6" w:rsidRDefault="00AD2EF6" w:rsidP="00AD2EF6">
      <w:pPr>
        <w:pBdr>
          <w:bottom w:val="single" w:sz="12" w:space="1" w:color="auto"/>
        </w:pBdr>
        <w:spacing w:after="0" w:line="360" w:lineRule="auto"/>
        <w:ind w:firstLine="708"/>
        <w:jc w:val="both"/>
        <w:rPr>
          <w:rFonts w:ascii="Times New Roman" w:eastAsia="Arial" w:hAnsi="Times New Roman"/>
          <w:sz w:val="24"/>
          <w:szCs w:val="24"/>
        </w:rPr>
      </w:pPr>
    </w:p>
    <w:p w14:paraId="4EC5D63A" w14:textId="77777777" w:rsidR="00AD2EF6" w:rsidRDefault="000E204C" w:rsidP="00AD2EF6">
      <w:pPr>
        <w:pBdr>
          <w:bottom w:val="single" w:sz="12" w:space="1" w:color="auto"/>
        </w:pBdr>
        <w:spacing w:after="0" w:line="360" w:lineRule="auto"/>
        <w:ind w:firstLine="708"/>
        <w:jc w:val="both"/>
        <w:rPr>
          <w:rFonts w:ascii="Times New Roman" w:hAnsi="Times New Roman"/>
          <w:i/>
          <w:sz w:val="24"/>
          <w:szCs w:val="24"/>
        </w:rPr>
      </w:pPr>
      <w:r w:rsidRPr="001B7095">
        <w:rPr>
          <w:rFonts w:ascii="Times New Roman" w:hAnsi="Times New Roman"/>
          <w:i/>
          <w:sz w:val="24"/>
          <w:szCs w:val="24"/>
        </w:rPr>
        <w:t>Unidade I: África: origens, ancestralidades e artes</w:t>
      </w:r>
    </w:p>
    <w:p w14:paraId="39950481" w14:textId="77777777" w:rsidR="00AD2EF6" w:rsidRDefault="00AD2EF6" w:rsidP="00AD2EF6">
      <w:pPr>
        <w:pBdr>
          <w:bottom w:val="single" w:sz="12" w:space="1" w:color="auto"/>
        </w:pBdr>
        <w:spacing w:after="0" w:line="360" w:lineRule="auto"/>
        <w:ind w:firstLine="708"/>
        <w:jc w:val="both"/>
        <w:rPr>
          <w:rFonts w:ascii="Times New Roman" w:hAnsi="Times New Roman"/>
          <w:i/>
          <w:sz w:val="24"/>
          <w:szCs w:val="24"/>
        </w:rPr>
      </w:pPr>
    </w:p>
    <w:p w14:paraId="1A4C88B2" w14:textId="77777777" w:rsidR="00AD2EF6" w:rsidRDefault="00AD2EF6" w:rsidP="00AD2EF6">
      <w:pPr>
        <w:pBdr>
          <w:bottom w:val="single" w:sz="12" w:space="1" w:color="auto"/>
        </w:pBdr>
        <w:spacing w:after="0" w:line="360" w:lineRule="auto"/>
        <w:ind w:firstLine="708"/>
        <w:jc w:val="both"/>
        <w:rPr>
          <w:rFonts w:ascii="Times New Roman" w:eastAsia="Arial" w:hAnsi="Times New Roman"/>
          <w:sz w:val="24"/>
          <w:szCs w:val="24"/>
        </w:rPr>
      </w:pPr>
      <w:r>
        <w:rPr>
          <w:rFonts w:ascii="Times New Roman" w:eastAsia="Arial" w:hAnsi="Times New Roman"/>
          <w:sz w:val="24"/>
          <w:szCs w:val="24"/>
        </w:rPr>
        <w:t>E</w:t>
      </w:r>
      <w:r w:rsidR="000E204C" w:rsidRPr="001B7095">
        <w:rPr>
          <w:rFonts w:ascii="Times New Roman" w:eastAsia="Arial" w:hAnsi="Times New Roman"/>
          <w:sz w:val="24"/>
          <w:szCs w:val="24"/>
        </w:rPr>
        <w:t>sta primeira unidade didática compreendeu as expressões artísticas e os aspectos socioculturais do continente africano como origem da humanidade e continente-mãe que guarda nossa ancestralidade viva.</w:t>
      </w:r>
    </w:p>
    <w:p w14:paraId="6A64A47E" w14:textId="71712B80" w:rsidR="00AD2EF6" w:rsidRDefault="000E204C" w:rsidP="00AD2EF6">
      <w:pPr>
        <w:pBdr>
          <w:bottom w:val="single" w:sz="12" w:space="1" w:color="auto"/>
        </w:pBdr>
        <w:spacing w:after="0" w:line="360" w:lineRule="auto"/>
        <w:ind w:firstLine="708"/>
        <w:jc w:val="both"/>
        <w:rPr>
          <w:rFonts w:ascii="Times New Roman" w:hAnsi="Times New Roman"/>
          <w:sz w:val="24"/>
          <w:szCs w:val="24"/>
        </w:rPr>
      </w:pPr>
      <w:r w:rsidRPr="001B7095">
        <w:rPr>
          <w:rFonts w:ascii="Times New Roman" w:eastAsia="Arial" w:hAnsi="Times New Roman"/>
          <w:sz w:val="24"/>
          <w:szCs w:val="24"/>
        </w:rPr>
        <w:t xml:space="preserve">Os objetivos focaram em: </w:t>
      </w:r>
      <w:r w:rsidRPr="001B7095">
        <w:rPr>
          <w:rFonts w:ascii="Times New Roman" w:hAnsi="Times New Roman"/>
          <w:sz w:val="24"/>
          <w:szCs w:val="24"/>
        </w:rPr>
        <w:t>conhecer o projeto; refletir sobre os resultados das análises dos dados coletados; analisar os imaginários que construímos quando pensamos em África; constituir um vocabulário politicamente coerente com as questões étnico-raciais atuais; refletir sobre aspectos socioculturais e artísticos do continente africano; compreender aspectos positivos das culturas e artes do continente africano e desconstruir estereótipos negativos que inferiorizam ou hierarquizam essas artes e culturas.</w:t>
      </w:r>
    </w:p>
    <w:p w14:paraId="56CA91B6"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lastRenderedPageBreak/>
        <w:t xml:space="preserve">No primeiro encontro com as turmas, apresentamos a proposta de trabalho e a primeira ação de sensibilização foi pedir que os/as estudantes produzissem um desenho com a primeira imagem que vem à mente quando pensam em África. </w:t>
      </w:r>
    </w:p>
    <w:p w14:paraId="5B087500" w14:textId="3F40C86B"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Os desenhos produzidos pelos/pelas estudantes ilustram uma África pautada em estereótipos</w:t>
      </w:r>
      <w:r w:rsidR="00CC7308">
        <w:rPr>
          <w:rFonts w:ascii="Times New Roman" w:eastAsia="Arial" w:hAnsi="Times New Roman"/>
          <w:sz w:val="24"/>
          <w:szCs w:val="24"/>
        </w:rPr>
        <w:t xml:space="preserve">. </w:t>
      </w:r>
      <w:r w:rsidRPr="001B7095">
        <w:rPr>
          <w:rFonts w:ascii="Times New Roman" w:eastAsia="Arial" w:hAnsi="Times New Roman"/>
          <w:sz w:val="24"/>
          <w:szCs w:val="24"/>
        </w:rPr>
        <w:t>Em uma roda de conversa sobre os desenhos, foi possível compreender de onde vêm as imagens que conformam os imaginários sobre África e percebemos, sem surpresa, que há um lugar ocupado pelas produções cinematográficas estadunidenses</w:t>
      </w:r>
      <w:r w:rsidR="00CC7308">
        <w:rPr>
          <w:rFonts w:ascii="Times New Roman" w:eastAsia="Arial" w:hAnsi="Times New Roman"/>
          <w:sz w:val="24"/>
          <w:szCs w:val="24"/>
        </w:rPr>
        <w:t>.</w:t>
      </w:r>
    </w:p>
    <w:p w14:paraId="504BCB7A" w14:textId="7369892E"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 xml:space="preserve">Em um segundo encontro, trabalhamos termos e conceitos fundamentais acerca das questões étnico-raciais, com base nos escritos da professora e intelectual negra brasileira, Nilma Lino Gomes (2005), que nos apresenta “Alguns termos e conceitos presentes no debate sobre relações raciais no Brasil”, como raça, racismo, identidade, etnia, preconceito racial, discriminação, entre outros. Segundo a autora, “os termos e conceitos revelam não só a teorização sobre a </w:t>
      </w:r>
      <w:r w:rsidRPr="001B7095">
        <w:rPr>
          <w:rFonts w:ascii="Times New Roman" w:eastAsia="Arial" w:hAnsi="Times New Roman"/>
          <w:i/>
          <w:iCs/>
          <w:sz w:val="24"/>
          <w:szCs w:val="24"/>
        </w:rPr>
        <w:t xml:space="preserve">temática </w:t>
      </w:r>
      <w:r w:rsidRPr="001B7095">
        <w:rPr>
          <w:rFonts w:ascii="Times New Roman" w:eastAsia="Arial" w:hAnsi="Times New Roman"/>
          <w:sz w:val="24"/>
          <w:szCs w:val="24"/>
        </w:rPr>
        <w:t xml:space="preserve">racial, mas também as diferentes interpretações que a sociedade brasileira e os atores sociais realizam a respeito das </w:t>
      </w:r>
      <w:r w:rsidRPr="001B7095">
        <w:rPr>
          <w:rFonts w:ascii="Times New Roman" w:eastAsia="Arial" w:hAnsi="Times New Roman"/>
          <w:i/>
          <w:iCs/>
          <w:sz w:val="24"/>
          <w:szCs w:val="24"/>
        </w:rPr>
        <w:t xml:space="preserve">relações </w:t>
      </w:r>
      <w:r w:rsidRPr="001B7095">
        <w:rPr>
          <w:rFonts w:ascii="Times New Roman" w:eastAsia="Arial" w:hAnsi="Times New Roman"/>
          <w:sz w:val="24"/>
          <w:szCs w:val="24"/>
        </w:rPr>
        <w:t>raciais” (Gomes, 2005, p. 39, grifos da autora).</w:t>
      </w:r>
    </w:p>
    <w:p w14:paraId="1BE119ED" w14:textId="5B588139"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Em outra ação, foi possível discutirmos alguns pré-conceitos sobre o continente africano por meio de um jogo que chamamos de “Verdadeiro ou Falso sobre África”. Nesse jogo, o objetivo era refletir sobre alguns aspectos socioculturais e artísticos de África</w:t>
      </w:r>
      <w:r w:rsidR="00AB7E1A">
        <w:rPr>
          <w:rFonts w:ascii="Times New Roman" w:eastAsia="Arial" w:hAnsi="Times New Roman"/>
          <w:sz w:val="24"/>
          <w:szCs w:val="24"/>
        </w:rPr>
        <w:t xml:space="preserve">. </w:t>
      </w:r>
      <w:r w:rsidRPr="001B7095">
        <w:rPr>
          <w:rFonts w:ascii="Times New Roman" w:eastAsia="Arial" w:hAnsi="Times New Roman"/>
          <w:sz w:val="24"/>
          <w:szCs w:val="24"/>
        </w:rPr>
        <w:t xml:space="preserve">Na elaboração do jogo, nosso aporte veio do livro </w:t>
      </w:r>
      <w:r w:rsidRPr="001B7095">
        <w:rPr>
          <w:rFonts w:ascii="Times New Roman" w:eastAsia="Arial" w:hAnsi="Times New Roman"/>
          <w:i/>
          <w:iCs/>
          <w:sz w:val="24"/>
          <w:szCs w:val="24"/>
        </w:rPr>
        <w:t>Africana: tudo sobre um continente fascinante</w:t>
      </w:r>
      <w:r w:rsidRPr="001B7095">
        <w:rPr>
          <w:rFonts w:ascii="Times New Roman" w:eastAsia="Arial" w:hAnsi="Times New Roman"/>
          <w:sz w:val="24"/>
          <w:szCs w:val="24"/>
        </w:rPr>
        <w:t xml:space="preserve">, da escritora do Zimbábue, Kim </w:t>
      </w:r>
      <w:proofErr w:type="spellStart"/>
      <w:r w:rsidRPr="001B7095">
        <w:rPr>
          <w:rFonts w:ascii="Times New Roman" w:eastAsia="Arial" w:hAnsi="Times New Roman"/>
          <w:sz w:val="24"/>
          <w:szCs w:val="24"/>
        </w:rPr>
        <w:t>Chakanetsa</w:t>
      </w:r>
      <w:proofErr w:type="spellEnd"/>
      <w:r w:rsidRPr="001B7095">
        <w:rPr>
          <w:rFonts w:ascii="Times New Roman" w:eastAsia="Arial" w:hAnsi="Times New Roman"/>
          <w:sz w:val="24"/>
          <w:szCs w:val="24"/>
        </w:rPr>
        <w:t>, considerando que muitos dos aspectos que nos interessavam abordar são de legítimo conhecimento de intelectuais africanas e africanos.</w:t>
      </w:r>
    </w:p>
    <w:p w14:paraId="721E588A"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 xml:space="preserve">Na sequência, na perspectiva do apreciar arte e do fazer arte, realizamos uma oficina sobre a sabedoria em símbolos africanos por meio de </w:t>
      </w:r>
      <w:proofErr w:type="spellStart"/>
      <w:r w:rsidRPr="001B7095">
        <w:rPr>
          <w:rFonts w:ascii="Times New Roman" w:eastAsia="Arial" w:hAnsi="Times New Roman"/>
          <w:sz w:val="24"/>
          <w:szCs w:val="24"/>
        </w:rPr>
        <w:t>Adinkras</w:t>
      </w:r>
      <w:proofErr w:type="spellEnd"/>
      <w:r w:rsidRPr="001B7095">
        <w:rPr>
          <w:rFonts w:ascii="Times New Roman" w:eastAsia="Arial" w:hAnsi="Times New Roman"/>
          <w:sz w:val="24"/>
          <w:szCs w:val="24"/>
        </w:rPr>
        <w:t xml:space="preserve">, apresentados como uma tecnologia ancestral africana, o que culminou em uma oficina de criação de desenhos e símbolos com inspiração nessa estética. Nesse ponto, o Livro </w:t>
      </w:r>
      <w:proofErr w:type="spellStart"/>
      <w:r w:rsidRPr="001B7095">
        <w:rPr>
          <w:rFonts w:ascii="Times New Roman" w:eastAsia="Arial" w:hAnsi="Times New Roman"/>
          <w:i/>
          <w:iCs/>
          <w:sz w:val="24"/>
          <w:szCs w:val="24"/>
        </w:rPr>
        <w:t>Adinkra</w:t>
      </w:r>
      <w:proofErr w:type="spellEnd"/>
      <w:r w:rsidRPr="001B7095">
        <w:rPr>
          <w:rFonts w:ascii="Times New Roman" w:eastAsia="Arial" w:hAnsi="Times New Roman"/>
          <w:i/>
          <w:iCs/>
          <w:sz w:val="24"/>
          <w:szCs w:val="24"/>
        </w:rPr>
        <w:t>: sabedoria em símbolos africanos</w:t>
      </w:r>
      <w:r w:rsidRPr="001B7095">
        <w:rPr>
          <w:rFonts w:ascii="Times New Roman" w:eastAsia="Arial" w:hAnsi="Times New Roman"/>
          <w:sz w:val="24"/>
          <w:szCs w:val="24"/>
        </w:rPr>
        <w:t xml:space="preserve"> (2022), organizado por Elisa </w:t>
      </w:r>
      <w:proofErr w:type="spellStart"/>
      <w:r w:rsidRPr="001B7095">
        <w:rPr>
          <w:rFonts w:ascii="Times New Roman" w:eastAsia="Arial" w:hAnsi="Times New Roman"/>
          <w:sz w:val="24"/>
          <w:szCs w:val="24"/>
        </w:rPr>
        <w:t>Larkin</w:t>
      </w:r>
      <w:proofErr w:type="spellEnd"/>
      <w:r w:rsidRPr="001B7095">
        <w:rPr>
          <w:rFonts w:ascii="Times New Roman" w:eastAsia="Arial" w:hAnsi="Times New Roman"/>
          <w:sz w:val="24"/>
          <w:szCs w:val="24"/>
        </w:rPr>
        <w:t xml:space="preserve"> e Antônio Carlos </w:t>
      </w:r>
      <w:proofErr w:type="spellStart"/>
      <w:r w:rsidRPr="001B7095">
        <w:rPr>
          <w:rFonts w:ascii="Times New Roman" w:eastAsia="Arial" w:hAnsi="Times New Roman"/>
          <w:sz w:val="24"/>
          <w:szCs w:val="24"/>
        </w:rPr>
        <w:t>Gá</w:t>
      </w:r>
      <w:proofErr w:type="spellEnd"/>
      <w:r w:rsidRPr="001B7095">
        <w:rPr>
          <w:rFonts w:ascii="Times New Roman" w:eastAsia="Arial" w:hAnsi="Times New Roman"/>
          <w:sz w:val="24"/>
          <w:szCs w:val="24"/>
        </w:rPr>
        <w:t>, contribuiu com nosso objetivo de construir conhecimentos sobre aspectos positivos das culturas e artes de África, desfazendo estereótipos e visões negativas. Essa foi nossa última atividade do ano letivo de 2024 que finalizamos com a promessa de dar continuidade às reflexões no ano vindouro.</w:t>
      </w:r>
    </w:p>
    <w:p w14:paraId="11D84197" w14:textId="1D9ED20D"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 xml:space="preserve">No primeiro semestre de 2025, partimos para a finalização das ações planejadas para a Unidade I e, no eixo do ‘contextualizar’, proposto pela abordagem triangular, realizamos aulas </w:t>
      </w:r>
      <w:r w:rsidRPr="001B7095">
        <w:rPr>
          <w:rFonts w:ascii="Times New Roman" w:eastAsia="Arial" w:hAnsi="Times New Roman"/>
          <w:sz w:val="24"/>
          <w:szCs w:val="24"/>
        </w:rPr>
        <w:lastRenderedPageBreak/>
        <w:t>expositivas sobre os aspectos socioculturais e artísticos do continente africano, com apoio didático de repertórios imagéticos e vídeos musicais.</w:t>
      </w:r>
    </w:p>
    <w:p w14:paraId="5AB2DE94"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 xml:space="preserve">A ideia de apresentar vídeos musicais de artistas pop africanos e africanas se deu pela observação de que, nas respostas ao questionário, ao citarem personalidades negras admiráveis, no mundo da música, os/as estudantes mencionaram apenas referências negras estadunidenses. Assim, buscamos ampliar esse repertório, apresentando artistas africanos e africanas como ASA, </w:t>
      </w:r>
      <w:proofErr w:type="spellStart"/>
      <w:r w:rsidRPr="001B7095">
        <w:rPr>
          <w:rFonts w:ascii="Times New Roman" w:eastAsia="Arial" w:hAnsi="Times New Roman"/>
          <w:sz w:val="24"/>
          <w:szCs w:val="24"/>
        </w:rPr>
        <w:t>Tyla</w:t>
      </w:r>
      <w:proofErr w:type="spellEnd"/>
      <w:r w:rsidRPr="001B7095">
        <w:rPr>
          <w:rFonts w:ascii="Times New Roman" w:eastAsia="Arial" w:hAnsi="Times New Roman"/>
          <w:sz w:val="24"/>
          <w:szCs w:val="24"/>
        </w:rPr>
        <w:t xml:space="preserve">, Ayra Starr, </w:t>
      </w:r>
      <w:proofErr w:type="spellStart"/>
      <w:r w:rsidRPr="001B7095">
        <w:rPr>
          <w:rFonts w:ascii="Times New Roman" w:eastAsia="Arial" w:hAnsi="Times New Roman"/>
          <w:sz w:val="24"/>
          <w:szCs w:val="24"/>
        </w:rPr>
        <w:t>Burna</w:t>
      </w:r>
      <w:proofErr w:type="spellEnd"/>
      <w:r w:rsidRPr="001B7095">
        <w:rPr>
          <w:rFonts w:ascii="Times New Roman" w:eastAsia="Arial" w:hAnsi="Times New Roman"/>
          <w:sz w:val="24"/>
          <w:szCs w:val="24"/>
        </w:rPr>
        <w:t xml:space="preserve"> Boy, Rema, entre outros e outras.</w:t>
      </w:r>
    </w:p>
    <w:p w14:paraId="5CF25E5E"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Conhecer artistas da música pop africana, nesse contexto de produção de conhecimentos, representa a oportunidade de acesso a outras possibilidades artísticas do mundo da música, que fazem grande sucesso na atualidade e vêm de diferentes países africanos. Há que se considerar que estes/estas artistas e suas expressões compõem um panorama musical juvenil contemporâneo que, muitas vezes, passa despercebido em função da hegemonia da indústria musical estadunidense e europeia que silencia outras expressões que não estejam alinhadas às suas estéticas e mercados da indústria musical.</w:t>
      </w:r>
    </w:p>
    <w:p w14:paraId="549D0CA8" w14:textId="09F9EB7C"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Nessa direção, o movimento do ‘apreciar arte’ ficou por conta do protagonismo discente, uma demanda necessária já que nossa proposta artística agora os promovia à autoria na (</w:t>
      </w:r>
      <w:proofErr w:type="spellStart"/>
      <w:r w:rsidRPr="001B7095">
        <w:rPr>
          <w:rFonts w:ascii="Times New Roman" w:eastAsia="Arial" w:hAnsi="Times New Roman"/>
          <w:sz w:val="24"/>
          <w:szCs w:val="24"/>
        </w:rPr>
        <w:t>re</w:t>
      </w:r>
      <w:proofErr w:type="spellEnd"/>
      <w:r w:rsidRPr="001B7095">
        <w:rPr>
          <w:rFonts w:ascii="Times New Roman" w:eastAsia="Arial" w:hAnsi="Times New Roman"/>
          <w:sz w:val="24"/>
          <w:szCs w:val="24"/>
        </w:rPr>
        <w:t>)criação de um grande mapa cultural do continente africano</w:t>
      </w:r>
      <w:r w:rsidR="0025349D">
        <w:rPr>
          <w:rFonts w:ascii="Times New Roman" w:eastAsia="Arial" w:hAnsi="Times New Roman"/>
          <w:sz w:val="24"/>
          <w:szCs w:val="24"/>
        </w:rPr>
        <w:t xml:space="preserve">. </w:t>
      </w:r>
      <w:r w:rsidRPr="001B7095">
        <w:rPr>
          <w:rFonts w:ascii="Times New Roman" w:eastAsia="Arial" w:hAnsi="Times New Roman"/>
          <w:sz w:val="24"/>
          <w:szCs w:val="24"/>
        </w:rPr>
        <w:t xml:space="preserve">A proposta de prática com o mapa cultural de África </w:t>
      </w:r>
      <w:r w:rsidR="0025349D">
        <w:rPr>
          <w:rFonts w:ascii="Times New Roman" w:eastAsia="Arial" w:hAnsi="Times New Roman"/>
          <w:sz w:val="24"/>
          <w:szCs w:val="24"/>
        </w:rPr>
        <w:t>i</w:t>
      </w:r>
      <w:r w:rsidRPr="001B7095">
        <w:rPr>
          <w:rFonts w:ascii="Times New Roman" w:eastAsia="Arial" w:hAnsi="Times New Roman"/>
          <w:sz w:val="24"/>
          <w:szCs w:val="24"/>
        </w:rPr>
        <w:t>mplicava, necessariamente, a criação de um painel coletivo ilustrado (em desenho, pintura, colagem etc.), com aspectos das artes e das culturas africanas que as turmas julgassem mais interessantes para denotar as singularidades de cada território.</w:t>
      </w:r>
    </w:p>
    <w:p w14:paraId="1E98A2C7"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Durante esse processo, com as manualidades, contornaram cada território, situando seu lugar em relação aos demais, conheceram e identificaram as partes com seus respectivos nomes. Foi nesse percurso que percebemos que sabíamos pouco sobre o continente, sobre a vastidão daquele espaço a conhecer e muito se comentou sobre o tamanho do território, que ia sendo apreendido e vislumbrado em suas potências. Em nossa explanação apontamos que África é o terceiro maior continente em extensão territorial, ficando atrás de Ásia e América, é composto por 55 países, habitado por mais de 1,3 bilhão de pessoas que falam mais de 2 mil idiomas e é o continente-mãe da humanidade.</w:t>
      </w:r>
    </w:p>
    <w:p w14:paraId="4462B553"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 xml:space="preserve">Após a criação do grande mapa do continente, dividimos os países entre os grupos das turmas participantes. Cada grupo recebeu uma peça individual do mapa e, com base nas pesquisas realizadas que incluíam informações sobre a bandeira de cada país, um pouco de sua </w:t>
      </w:r>
      <w:r w:rsidRPr="001B7095">
        <w:rPr>
          <w:rFonts w:ascii="Times New Roman" w:eastAsia="Arial" w:hAnsi="Times New Roman"/>
          <w:sz w:val="24"/>
          <w:szCs w:val="24"/>
        </w:rPr>
        <w:lastRenderedPageBreak/>
        <w:t>história, sua língua, aspectos culturais e expoentes artísticos, teve como tarefa apresentar um pouco do que aquele território representava no conjunto do continente. As técnicas foram livres, consistindo-se em colagens, desenhos e pinturas. Nosso intento foi, com a finalização dos trabalhos, reagrupar o grande mapa agora revisitado por todas as turmas, observando as estéticas e os saberes construídos ao longo dessa experiência.</w:t>
      </w:r>
    </w:p>
    <w:p w14:paraId="252CFD85" w14:textId="01417DE7" w:rsidR="00AD2EF6" w:rsidRDefault="0083597E" w:rsidP="00AD2EF6">
      <w:pPr>
        <w:pBdr>
          <w:bottom w:val="single" w:sz="12" w:space="1" w:color="auto"/>
        </w:pBdr>
        <w:spacing w:after="0" w:line="360" w:lineRule="auto"/>
        <w:ind w:firstLine="708"/>
        <w:jc w:val="both"/>
        <w:rPr>
          <w:rFonts w:ascii="Times New Roman" w:eastAsia="Arial" w:hAnsi="Times New Roman"/>
          <w:sz w:val="24"/>
          <w:szCs w:val="24"/>
        </w:rPr>
      </w:pPr>
      <w:r>
        <w:rPr>
          <w:rFonts w:ascii="Times New Roman" w:eastAsia="Arial" w:hAnsi="Times New Roman"/>
          <w:sz w:val="24"/>
          <w:szCs w:val="24"/>
        </w:rPr>
        <w:t>F</w:t>
      </w:r>
      <w:r w:rsidR="000E204C" w:rsidRPr="001B7095">
        <w:rPr>
          <w:rFonts w:ascii="Times New Roman" w:eastAsia="Arial" w:hAnsi="Times New Roman"/>
          <w:sz w:val="24"/>
          <w:szCs w:val="24"/>
        </w:rPr>
        <w:t xml:space="preserve">oi interessante refletir sobre </w:t>
      </w:r>
      <w:r>
        <w:rPr>
          <w:rFonts w:ascii="Times New Roman" w:eastAsia="Arial" w:hAnsi="Times New Roman"/>
          <w:sz w:val="24"/>
          <w:szCs w:val="24"/>
        </w:rPr>
        <w:t xml:space="preserve">como alguns espaços ficaram vazios no mapa e como </w:t>
      </w:r>
      <w:r w:rsidR="000E204C" w:rsidRPr="001B7095">
        <w:rPr>
          <w:rFonts w:ascii="Times New Roman" w:eastAsia="Arial" w:hAnsi="Times New Roman"/>
          <w:sz w:val="24"/>
          <w:szCs w:val="24"/>
        </w:rPr>
        <w:t xml:space="preserve">esses vazios ainda denotam desinteresses e desconhecimentos sobre </w:t>
      </w:r>
      <w:r>
        <w:rPr>
          <w:rFonts w:ascii="Times New Roman" w:eastAsia="Arial" w:hAnsi="Times New Roman"/>
          <w:sz w:val="24"/>
          <w:szCs w:val="24"/>
        </w:rPr>
        <w:t xml:space="preserve">as </w:t>
      </w:r>
      <w:r w:rsidR="000E204C" w:rsidRPr="001B7095">
        <w:rPr>
          <w:rFonts w:ascii="Times New Roman" w:eastAsia="Arial" w:hAnsi="Times New Roman"/>
          <w:sz w:val="24"/>
          <w:szCs w:val="24"/>
        </w:rPr>
        <w:t>culturas</w:t>
      </w:r>
      <w:r>
        <w:rPr>
          <w:rFonts w:ascii="Times New Roman" w:eastAsia="Arial" w:hAnsi="Times New Roman"/>
          <w:sz w:val="24"/>
          <w:szCs w:val="24"/>
        </w:rPr>
        <w:t xml:space="preserve"> africanas</w:t>
      </w:r>
      <w:r w:rsidR="000E204C" w:rsidRPr="001B7095">
        <w:rPr>
          <w:rFonts w:ascii="Times New Roman" w:eastAsia="Arial" w:hAnsi="Times New Roman"/>
          <w:sz w:val="24"/>
          <w:szCs w:val="24"/>
        </w:rPr>
        <w:t xml:space="preserve"> que têm aspectos fundantes na formação sociocultural do povo brasileiro.</w:t>
      </w:r>
    </w:p>
    <w:p w14:paraId="492A585F"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Nossa esperança é que nossas ações artístico-educativas possam, aos poucos, ir preenchendo esses espaços vazios, reconhecendo-os em um/uma de nós, ressignificando e desencobrindo as heranças culturais de África.</w:t>
      </w:r>
    </w:p>
    <w:p w14:paraId="544D1CCF" w14:textId="77777777" w:rsidR="00AD2EF6" w:rsidRDefault="00AD2EF6" w:rsidP="00AD2EF6">
      <w:pPr>
        <w:pBdr>
          <w:bottom w:val="single" w:sz="12" w:space="1" w:color="auto"/>
        </w:pBdr>
        <w:spacing w:after="0" w:line="360" w:lineRule="auto"/>
        <w:ind w:firstLine="708"/>
        <w:jc w:val="both"/>
        <w:rPr>
          <w:rFonts w:ascii="Times New Roman" w:eastAsia="Arial" w:hAnsi="Times New Roman"/>
          <w:sz w:val="24"/>
          <w:szCs w:val="24"/>
        </w:rPr>
      </w:pPr>
    </w:p>
    <w:p w14:paraId="39754136" w14:textId="77777777" w:rsidR="00AD2EF6" w:rsidRDefault="000E204C" w:rsidP="00AD2EF6">
      <w:pPr>
        <w:pBdr>
          <w:bottom w:val="single" w:sz="12" w:space="1" w:color="auto"/>
        </w:pBdr>
        <w:spacing w:after="0" w:line="360" w:lineRule="auto"/>
        <w:ind w:firstLine="708"/>
        <w:jc w:val="both"/>
        <w:rPr>
          <w:rFonts w:ascii="Times New Roman" w:hAnsi="Times New Roman"/>
          <w:i/>
          <w:sz w:val="24"/>
          <w:szCs w:val="24"/>
        </w:rPr>
      </w:pPr>
      <w:r w:rsidRPr="001B7095">
        <w:rPr>
          <w:rFonts w:ascii="Times New Roman" w:hAnsi="Times New Roman"/>
          <w:i/>
          <w:sz w:val="24"/>
          <w:szCs w:val="24"/>
        </w:rPr>
        <w:t>Afrobrasilidades: encontros de saberes</w:t>
      </w:r>
    </w:p>
    <w:p w14:paraId="3B7B8571" w14:textId="77777777" w:rsidR="00AD2EF6" w:rsidRDefault="00AD2EF6" w:rsidP="00AD2EF6">
      <w:pPr>
        <w:pBdr>
          <w:bottom w:val="single" w:sz="12" w:space="1" w:color="auto"/>
        </w:pBdr>
        <w:spacing w:after="0" w:line="360" w:lineRule="auto"/>
        <w:ind w:firstLine="708"/>
        <w:jc w:val="both"/>
        <w:rPr>
          <w:rFonts w:ascii="Times New Roman" w:hAnsi="Times New Roman"/>
          <w:i/>
          <w:sz w:val="24"/>
          <w:szCs w:val="24"/>
        </w:rPr>
      </w:pPr>
    </w:p>
    <w:p w14:paraId="34CDCA32" w14:textId="1D1DDDD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 xml:space="preserve">As ações para introdução da segunda unidade didática se iniciaram com a apresentação das Leis n.º 10.639/2003 e n.º 11.645/2008 às turmas, discutindo sobre quais eram os nossos referenciais de arte e cultura nas aulas de Arte nos cerca de 12 anos de trajetória </w:t>
      </w:r>
      <w:r>
        <w:rPr>
          <w:rFonts w:ascii="Times New Roman" w:eastAsia="Arial" w:hAnsi="Times New Roman"/>
          <w:sz w:val="24"/>
          <w:szCs w:val="24"/>
        </w:rPr>
        <w:t>escolar</w:t>
      </w:r>
      <w:r w:rsidRPr="001B7095">
        <w:rPr>
          <w:rFonts w:ascii="Times New Roman" w:eastAsia="Arial" w:hAnsi="Times New Roman"/>
          <w:sz w:val="24"/>
          <w:szCs w:val="24"/>
        </w:rPr>
        <w:t>.</w:t>
      </w:r>
    </w:p>
    <w:p w14:paraId="72004460" w14:textId="2A5838E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Quando questionamos sobre artistas negras e negros que compunham nossos cenários e repertórios culturais, as respostas fizeram menção ao ‘Mestre Aleijadinho’ e a alguns poucos nomes da música nacional. Causou-nos certa surpresa o fato de que estudantes do último ano do Ensino Médio, nas aulas de Arte, apresentassem escassas referências quando se trata de lembrar outros e outras artistas, considerando a potência da herança africana no Brasil.</w:t>
      </w:r>
    </w:p>
    <w:p w14:paraId="2229C0DB"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 xml:space="preserve">Passamos a nos questionar de forma incauta: Onde estavam nossas referências afro-brasileiras nas aulas de Arte? Esse questionamento tem respostas multifacetadas, mas a que nos interessa nesse debate é quase óbvia, tendo em vista nosso passado colonial. Nossas referências afro-brasileiras nas aulas de Arte foram encobertas por uma matriz colonial </w:t>
      </w:r>
      <w:proofErr w:type="spellStart"/>
      <w:r w:rsidRPr="001B7095">
        <w:rPr>
          <w:rFonts w:ascii="Times New Roman" w:eastAsia="Arial" w:hAnsi="Times New Roman"/>
          <w:sz w:val="24"/>
          <w:szCs w:val="24"/>
        </w:rPr>
        <w:t>uni-versal</w:t>
      </w:r>
      <w:proofErr w:type="spellEnd"/>
      <w:r w:rsidRPr="001B7095">
        <w:rPr>
          <w:rFonts w:ascii="Times New Roman" w:eastAsia="Arial" w:hAnsi="Times New Roman"/>
          <w:sz w:val="24"/>
          <w:szCs w:val="24"/>
        </w:rPr>
        <w:t xml:space="preserve"> (uma única versão) de conhecimentos em Arte que é europeia/estadunidense.</w:t>
      </w:r>
    </w:p>
    <w:p w14:paraId="6B4E4B5D"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Nessa unidade a proposta do fazer artístico se baseava numa investigação que se traduzisse em poética visual por meio do desenho e da pintura, com produções discentes que abordassem a temática: Afrobrasilidades.</w:t>
      </w:r>
    </w:p>
    <w:p w14:paraId="3781469C"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lastRenderedPageBreak/>
        <w:t>O material didático elaborado para a unidade privilegiou as Artes Visuais por meio de imagens e foi pensado para trazer outros pontos de vista sobre a cultura brasileira. Foram abordados aspectos da travessia afro-atlântica para o continente americano, com o objetivo de conhecer aspectos da diáspora africana e suas contribuições para a Arte e cultura brasileiras.</w:t>
      </w:r>
    </w:p>
    <w:p w14:paraId="1CE992F0"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 xml:space="preserve">Com o aporte da </w:t>
      </w:r>
      <w:r w:rsidRPr="001B7095">
        <w:rPr>
          <w:rFonts w:ascii="Times New Roman" w:eastAsia="Arial" w:hAnsi="Times New Roman"/>
          <w:i/>
          <w:iCs/>
          <w:sz w:val="24"/>
          <w:szCs w:val="24"/>
        </w:rPr>
        <w:t>Enciclopédia Negra</w:t>
      </w:r>
      <w:r w:rsidRPr="001B7095">
        <w:rPr>
          <w:rFonts w:ascii="Times New Roman" w:eastAsia="Arial" w:hAnsi="Times New Roman"/>
          <w:sz w:val="24"/>
          <w:szCs w:val="24"/>
        </w:rPr>
        <w:t xml:space="preserve"> (2021), de Flávio dos Santos Gomes, Jaime Lauriano e Lilia Moritz Schwarcz, construímos uma apresentação de biografias visuais de pessoas negras que contribuíram para a formação cultural brasileira, nos diversos campos de conhecimento, refletindo sobre o legado das culturas africanas nesse processo.</w:t>
      </w:r>
    </w:p>
    <w:p w14:paraId="421F4B45" w14:textId="77777777" w:rsidR="00AD2EF6" w:rsidRDefault="000E204C" w:rsidP="00AD2EF6">
      <w:pPr>
        <w:pBdr>
          <w:bottom w:val="single" w:sz="12" w:space="1" w:color="auto"/>
        </w:pBdr>
        <w:spacing w:after="0" w:line="360" w:lineRule="auto"/>
        <w:ind w:firstLine="708"/>
        <w:jc w:val="both"/>
        <w:rPr>
          <w:rFonts w:ascii="Times New Roman" w:hAnsi="Times New Roman"/>
          <w:bCs/>
          <w:sz w:val="24"/>
          <w:szCs w:val="24"/>
        </w:rPr>
      </w:pPr>
      <w:r w:rsidRPr="001B7095">
        <w:rPr>
          <w:rFonts w:ascii="Times New Roman" w:hAnsi="Times New Roman"/>
          <w:bCs/>
          <w:sz w:val="24"/>
          <w:szCs w:val="24"/>
        </w:rPr>
        <w:t>A mostra de personalidades incluiu, entre muitas outras e muitos outros: Zumbi dos Palmares, Dandara, Abigail Moura, Tereza de Benguela, Mestre Aleijadinho, Abdias Nascimento, Clementina de Jesus, Lélia Gonzalez, Grande Otelo, Conceição Evaristo, Ruth de Souza, Luiz Gama, Machado de Assis, Elza Soares, Mateus Aleluia, Milton Nascimento e Carolina Maria de Jesus.</w:t>
      </w:r>
    </w:p>
    <w:p w14:paraId="4D276E70" w14:textId="77777777" w:rsidR="00AD2EF6" w:rsidRDefault="000E204C" w:rsidP="00AD2EF6">
      <w:pPr>
        <w:pBdr>
          <w:bottom w:val="single" w:sz="12" w:space="1" w:color="auto"/>
        </w:pBdr>
        <w:spacing w:after="0" w:line="360" w:lineRule="auto"/>
        <w:ind w:firstLine="708"/>
        <w:jc w:val="both"/>
        <w:rPr>
          <w:rFonts w:ascii="Times New Roman" w:hAnsi="Times New Roman"/>
          <w:bCs/>
          <w:sz w:val="24"/>
          <w:szCs w:val="24"/>
        </w:rPr>
      </w:pPr>
      <w:r w:rsidRPr="001B7095">
        <w:rPr>
          <w:rFonts w:ascii="Times New Roman" w:hAnsi="Times New Roman"/>
          <w:bCs/>
          <w:sz w:val="24"/>
          <w:szCs w:val="24"/>
        </w:rPr>
        <w:t xml:space="preserve">Segundo os autores e a autora da enciclopédia, diante dessas histórias, é possível tomar duas atitudes: “a primeira é apenas anotar aquilo que os arquivos oferecem; a segunda é interrogar a própria produção do conhecimento advinda do passado, começando a história mais uma vez” (Gomes </w:t>
      </w:r>
      <w:r w:rsidRPr="001B7095">
        <w:rPr>
          <w:rFonts w:ascii="Times New Roman" w:hAnsi="Times New Roman"/>
          <w:bCs/>
          <w:i/>
          <w:iCs/>
          <w:sz w:val="24"/>
          <w:szCs w:val="24"/>
        </w:rPr>
        <w:t>et al</w:t>
      </w:r>
      <w:r w:rsidRPr="001B7095">
        <w:rPr>
          <w:rFonts w:ascii="Times New Roman" w:hAnsi="Times New Roman"/>
          <w:bCs/>
          <w:sz w:val="24"/>
          <w:szCs w:val="24"/>
        </w:rPr>
        <w:t>., 2021, p. 18).</w:t>
      </w:r>
    </w:p>
    <w:p w14:paraId="0DA1CC0F"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 xml:space="preserve">Em outra ação pedagógica, por meio de uma cartografia visual, mostramos às turmas um repertório de artistas afro-brasileiros e afro-brasileiras que possuem, em suas poéticas visuais, influências das culturas de povos africanos, como Madalena dos Santos </w:t>
      </w:r>
      <w:proofErr w:type="spellStart"/>
      <w:r w:rsidRPr="001B7095">
        <w:rPr>
          <w:rFonts w:ascii="Times New Roman" w:eastAsia="Arial" w:hAnsi="Times New Roman"/>
          <w:sz w:val="24"/>
          <w:szCs w:val="24"/>
        </w:rPr>
        <w:t>Reinbold</w:t>
      </w:r>
      <w:proofErr w:type="spellEnd"/>
      <w:r w:rsidRPr="001B7095">
        <w:rPr>
          <w:rFonts w:ascii="Times New Roman" w:eastAsia="Arial" w:hAnsi="Times New Roman"/>
          <w:sz w:val="24"/>
          <w:szCs w:val="24"/>
        </w:rPr>
        <w:t xml:space="preserve">, Maria Auxiliadora da Silva, Mestre Didi, Abdias Nascimento, Rubem Valentim, Rosana Paulino, </w:t>
      </w:r>
      <w:proofErr w:type="spellStart"/>
      <w:r w:rsidRPr="001B7095">
        <w:rPr>
          <w:rFonts w:ascii="Times New Roman" w:eastAsia="Arial" w:hAnsi="Times New Roman"/>
          <w:sz w:val="24"/>
          <w:szCs w:val="24"/>
        </w:rPr>
        <w:t>Ayrson</w:t>
      </w:r>
      <w:proofErr w:type="spellEnd"/>
      <w:r w:rsidRPr="001B7095">
        <w:rPr>
          <w:rFonts w:ascii="Times New Roman" w:eastAsia="Arial" w:hAnsi="Times New Roman"/>
          <w:sz w:val="24"/>
          <w:szCs w:val="24"/>
        </w:rPr>
        <w:t xml:space="preserve"> Heráclito, Emanoel Araújo, Paulo Nazareth, Maxwell Alexandre, Flávio Cerqueira, Sidney Amaral, Dalton Paula e Criola.</w:t>
      </w:r>
    </w:p>
    <w:p w14:paraId="3B8CA7D9"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Percebemos que certas produções visuais que apresentavam representações de corpos de pessoas ou de aspectos religiosos causaram certo estranhamento e desconforto nos/nas discentes. Compreendemos essa reação como natural, considerando que, talvez, produções desse tipo, não tenham ocupado um lugar nas aulas de Arte que esses/essas estudantes tiveram. Assim, foram-lhes negadas oportunidades de apreciação, fruição e reflexão sobre manifestações artísticas que compõem o que chamamos de Arte Afro-brasileira, por diversos motivos.</w:t>
      </w:r>
    </w:p>
    <w:p w14:paraId="41148D9E"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 xml:space="preserve">A professora, artista visual, pesquisadora e intelectual negra brasileira, Renata Felinto dos Santos, tratando da “pálida História das Artes Visuais no Brasil” afirma que essa história </w:t>
      </w:r>
      <w:r w:rsidRPr="001B7095">
        <w:rPr>
          <w:rFonts w:ascii="Times New Roman" w:eastAsia="Arial" w:hAnsi="Times New Roman"/>
          <w:sz w:val="24"/>
          <w:szCs w:val="24"/>
        </w:rPr>
        <w:lastRenderedPageBreak/>
        <w:t>não é pálida, é feita de uma “multiplicidade de cores” e aponta que é hora de desvelarmos a história das artes visuais, bem como de “estudarmos as histórias das humanidades sem amenizarmos, romantizarmos, omitirmos acontecimentos, por mais desafiador que seja confrontarmos o passado histórico” (Santos, 2019, p. 366).</w:t>
      </w:r>
    </w:p>
    <w:p w14:paraId="4C73B364"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Para o movimento do ‘fazer artístico’ pautado em uma poética visual, organizamos as turmas em grupos de aproximadamente quatro estudantes, de modo que pudessem dialogar e construir coletivamente as ideias que desejavam representar em suas pinturas. Como suporte, utilizaram telas de algodão sobre chassi de madeira, tendo à disposição materiais para pintura como tinta acrílica, pigmentos líquidos e pincéis de diferentes tamanhos.</w:t>
      </w:r>
    </w:p>
    <w:p w14:paraId="658E24B5"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Os/As estudantes foram orientados/orientadas durante o processo de desenho e pintura, a criar primeiro um projeto coletivo, que deveria ser aprovado por todo o grupo e cuja temática deveria abordar aspectos do que chamamos de “Afrobrasilidades”, compreendida com a expressão dos legados das culturas africanas nas visualidades que compõem a cultura brasileira.</w:t>
      </w:r>
    </w:p>
    <w:p w14:paraId="09E89A15" w14:textId="12DEBB0D"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Os trabalhos foram se desenvolvendo e</w:t>
      </w:r>
      <w:r w:rsidR="00175D0E">
        <w:rPr>
          <w:rFonts w:ascii="Times New Roman" w:eastAsia="Arial" w:hAnsi="Times New Roman"/>
          <w:sz w:val="24"/>
          <w:szCs w:val="24"/>
        </w:rPr>
        <w:t xml:space="preserve"> a</w:t>
      </w:r>
      <w:r w:rsidRPr="001B7095">
        <w:rPr>
          <w:rFonts w:ascii="Times New Roman" w:eastAsia="Arial" w:hAnsi="Times New Roman"/>
          <w:sz w:val="24"/>
          <w:szCs w:val="24"/>
        </w:rPr>
        <w:t>lguns grupos optaram pelo resgate histórico e pela valorização de personalidades negras</w:t>
      </w:r>
      <w:r w:rsidR="00175D0E">
        <w:rPr>
          <w:rFonts w:ascii="Times New Roman" w:eastAsia="Arial" w:hAnsi="Times New Roman"/>
          <w:sz w:val="24"/>
          <w:szCs w:val="24"/>
        </w:rPr>
        <w:t>, h</w:t>
      </w:r>
      <w:r w:rsidRPr="001B7095">
        <w:rPr>
          <w:rFonts w:ascii="Times New Roman" w:eastAsia="Arial" w:hAnsi="Times New Roman"/>
          <w:sz w:val="24"/>
          <w:szCs w:val="24"/>
        </w:rPr>
        <w:t>ouve também a construção de pinturas que insistiam na manutenção de estereótipos</w:t>
      </w:r>
      <w:r w:rsidR="00175D0E">
        <w:rPr>
          <w:rFonts w:ascii="Times New Roman" w:eastAsia="Arial" w:hAnsi="Times New Roman"/>
          <w:sz w:val="24"/>
          <w:szCs w:val="24"/>
        </w:rPr>
        <w:t xml:space="preserve"> e, p</w:t>
      </w:r>
      <w:r w:rsidRPr="001B7095">
        <w:rPr>
          <w:rFonts w:ascii="Times New Roman" w:eastAsia="Arial" w:hAnsi="Times New Roman"/>
          <w:sz w:val="24"/>
          <w:szCs w:val="24"/>
        </w:rPr>
        <w:t>or outro viés, de maneira positiva, vimos surgir trabalhos que pensavam as crenças e espiritualidades afro-brasileira</w:t>
      </w:r>
      <w:r w:rsidR="00175D0E">
        <w:rPr>
          <w:rFonts w:ascii="Times New Roman" w:eastAsia="Arial" w:hAnsi="Times New Roman"/>
          <w:sz w:val="24"/>
          <w:szCs w:val="24"/>
        </w:rPr>
        <w:t xml:space="preserve">. </w:t>
      </w:r>
      <w:r w:rsidRPr="001B7095">
        <w:rPr>
          <w:rFonts w:ascii="Times New Roman" w:eastAsia="Arial" w:hAnsi="Times New Roman"/>
          <w:sz w:val="24"/>
          <w:szCs w:val="24"/>
        </w:rPr>
        <w:t>Ainda, representações pictóricas que traziam figuras femininas diversas com diferentes tons de pele</w:t>
      </w:r>
      <w:r w:rsidR="00175D0E">
        <w:rPr>
          <w:rFonts w:ascii="Times New Roman" w:eastAsia="Arial" w:hAnsi="Times New Roman"/>
          <w:sz w:val="24"/>
          <w:szCs w:val="24"/>
        </w:rPr>
        <w:t>.</w:t>
      </w:r>
    </w:p>
    <w:p w14:paraId="13C0BEEC"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 xml:space="preserve">Consideramos importante realizar uma apreciação dos trabalhos produzidos pelos/pelas estudantes, tal como apreciamos os trabalhos dos/das artistas estudados/estudadas, momento este que se configurou em processo de revisão de todo o percurso, desde a apresentação do projeto </w:t>
      </w:r>
      <w:r w:rsidRPr="00641AB7">
        <w:rPr>
          <w:rFonts w:ascii="Times New Roman" w:eastAsia="Arial" w:hAnsi="Times New Roman"/>
          <w:sz w:val="24"/>
          <w:szCs w:val="24"/>
        </w:rPr>
        <w:t>Cores pela Igualdade</w:t>
      </w:r>
      <w:r w:rsidRPr="001B7095">
        <w:rPr>
          <w:rFonts w:ascii="Times New Roman" w:eastAsia="Arial" w:hAnsi="Times New Roman"/>
          <w:sz w:val="24"/>
          <w:szCs w:val="24"/>
        </w:rPr>
        <w:t xml:space="preserve"> até a apreciação das produções e avaliação das ações.</w:t>
      </w:r>
    </w:p>
    <w:p w14:paraId="1FAF1483"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Em nossos anos de docência em Arte, produzindo trabalhos no campo das Artes Visuais com estudantes em diferentes modalidades e etapas da Educação Básica, nossas tantas experiências haviam conformado nossos olhares a orientar e receber trabalhos, majoritariamente, figurativos e com representação de figuras humanas pautadas no cânone visual eurocêntrico.</w:t>
      </w:r>
    </w:p>
    <w:p w14:paraId="7844C1E0" w14:textId="08A2ED02"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 xml:space="preserve">A partir desta experiência estética com as Artes Visuais relacionadas às questões étnico-raciais e ao legado das culturas africanas na Arte brasileira, pela primeira vez, podemos dizer que ainda não tínhamos visto tantos tons de pele preta. Peles que, vistas em contraste com as </w:t>
      </w:r>
      <w:r w:rsidRPr="001B7095">
        <w:rPr>
          <w:rFonts w:ascii="Times New Roman" w:eastAsia="Arial" w:hAnsi="Times New Roman"/>
          <w:sz w:val="24"/>
          <w:szCs w:val="24"/>
        </w:rPr>
        <w:lastRenderedPageBreak/>
        <w:t>mãos de seus criadores/ suas criadoras, ajudam-nos a pensar processos de ensino/aprendizagem em Arte que se encaminham rumo às possibilidades de uma Arte/Educação decolonial.</w:t>
      </w:r>
    </w:p>
    <w:p w14:paraId="10EFF96A" w14:textId="77777777" w:rsidR="00AD2EF6" w:rsidRDefault="00AD2EF6" w:rsidP="00AD2EF6">
      <w:pPr>
        <w:pBdr>
          <w:bottom w:val="single" w:sz="12" w:space="1" w:color="auto"/>
        </w:pBdr>
        <w:spacing w:after="0" w:line="360" w:lineRule="auto"/>
        <w:ind w:firstLine="708"/>
        <w:jc w:val="both"/>
        <w:rPr>
          <w:rFonts w:ascii="Times New Roman" w:eastAsia="Arial" w:hAnsi="Times New Roman"/>
          <w:sz w:val="24"/>
          <w:szCs w:val="24"/>
        </w:rPr>
      </w:pPr>
    </w:p>
    <w:p w14:paraId="5FA42BCA" w14:textId="77777777" w:rsidR="00AD2EF6" w:rsidRDefault="00AD2EF6" w:rsidP="00AD2EF6">
      <w:pPr>
        <w:pBdr>
          <w:bottom w:val="single" w:sz="12" w:space="1" w:color="auto"/>
        </w:pBdr>
        <w:spacing w:after="0" w:line="360" w:lineRule="auto"/>
        <w:ind w:firstLine="708"/>
        <w:jc w:val="both"/>
        <w:rPr>
          <w:rFonts w:ascii="Times New Roman" w:eastAsia="Arial" w:hAnsi="Times New Roman"/>
          <w:sz w:val="24"/>
          <w:szCs w:val="24"/>
        </w:rPr>
      </w:pPr>
    </w:p>
    <w:p w14:paraId="77557BD3" w14:textId="77777777" w:rsidR="00AD2EF6" w:rsidRDefault="000E204C" w:rsidP="00AD2EF6">
      <w:pPr>
        <w:pBdr>
          <w:bottom w:val="single" w:sz="12" w:space="1" w:color="auto"/>
        </w:pBdr>
        <w:spacing w:after="0" w:line="360" w:lineRule="auto"/>
        <w:ind w:firstLine="708"/>
        <w:jc w:val="both"/>
        <w:rPr>
          <w:rFonts w:ascii="Times New Roman" w:hAnsi="Times New Roman"/>
          <w:b/>
          <w:sz w:val="24"/>
          <w:szCs w:val="24"/>
        </w:rPr>
      </w:pPr>
      <w:r w:rsidRPr="001B7095">
        <w:rPr>
          <w:rFonts w:ascii="Times New Roman" w:hAnsi="Times New Roman"/>
          <w:b/>
          <w:sz w:val="24"/>
          <w:szCs w:val="24"/>
        </w:rPr>
        <w:t>Considerações finais</w:t>
      </w:r>
    </w:p>
    <w:p w14:paraId="2A0EDB8D" w14:textId="77777777" w:rsidR="00AD2EF6" w:rsidRDefault="00AD2EF6" w:rsidP="00AD2EF6">
      <w:pPr>
        <w:pBdr>
          <w:bottom w:val="single" w:sz="12" w:space="1" w:color="auto"/>
        </w:pBdr>
        <w:spacing w:after="0" w:line="360" w:lineRule="auto"/>
        <w:ind w:firstLine="708"/>
        <w:jc w:val="both"/>
        <w:rPr>
          <w:rFonts w:ascii="Times New Roman" w:hAnsi="Times New Roman"/>
          <w:b/>
          <w:sz w:val="24"/>
          <w:szCs w:val="24"/>
        </w:rPr>
      </w:pPr>
    </w:p>
    <w:p w14:paraId="1A68DBA0"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Compreendemos que as ações pedagógicas aqui relatadas demonstram a importância de práticas educativas que promovam o enfrentamento e a superação das desigualdades étnico-raciais nos espaços escolares, especialmente por meio do ensino de Arte, compreendendo a escola como primeiro espaço democrático de convivência, de produção e de acesso ao conhecimento.</w:t>
      </w:r>
    </w:p>
    <w:p w14:paraId="2DC9D173"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Nessa direção, o percurso desta etapa da pesquisa evidencia que, ao propiciar aos/às estudantes a construção de conhecimentos sobre novos referenciais artísticos, culturais e identitários, é possível ampliar suas compreensões sobre si e sobre o outro, desconstruindo estereótipos historicamente arraigados.</w:t>
      </w:r>
    </w:p>
    <w:p w14:paraId="10CD2489"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A Arte, nesse contexto, se mostra como uma potente área de conhecimentos para o fortalecimento da autoestima dos/das estudantes, para a promoção do respeito à diversidade e para o estímulo ao pensamento crítico.</w:t>
      </w:r>
    </w:p>
    <w:p w14:paraId="04EF5F0D" w14:textId="77777777" w:rsidR="00AD2EF6" w:rsidRDefault="000E204C" w:rsidP="00AD2EF6">
      <w:pPr>
        <w:pBdr>
          <w:bottom w:val="single" w:sz="12" w:space="1" w:color="auto"/>
        </w:pBdr>
        <w:spacing w:after="0" w:line="360" w:lineRule="auto"/>
        <w:ind w:firstLine="708"/>
        <w:jc w:val="both"/>
        <w:rPr>
          <w:rFonts w:ascii="Times New Roman" w:eastAsia="Arial" w:hAnsi="Times New Roman"/>
          <w:sz w:val="24"/>
          <w:szCs w:val="24"/>
        </w:rPr>
      </w:pPr>
      <w:r w:rsidRPr="001B7095">
        <w:rPr>
          <w:rFonts w:ascii="Times New Roman" w:eastAsia="Arial" w:hAnsi="Times New Roman"/>
          <w:sz w:val="24"/>
          <w:szCs w:val="24"/>
        </w:rPr>
        <w:t>Nossas experiências reafirmam a necessidade e a possibilidade de, por meio da Arte/Educação, desencobrir as histórias de outras artes e de outras culturas encobertas pelos processos coloniais, contribuindo para a construção de saberes plurais.</w:t>
      </w:r>
    </w:p>
    <w:p w14:paraId="4AE56939" w14:textId="77777777" w:rsidR="00AD2EF6" w:rsidRDefault="00AD2EF6" w:rsidP="00AD2EF6">
      <w:pPr>
        <w:pBdr>
          <w:bottom w:val="single" w:sz="12" w:space="1" w:color="auto"/>
        </w:pBdr>
        <w:spacing w:after="0" w:line="360" w:lineRule="auto"/>
        <w:jc w:val="both"/>
        <w:rPr>
          <w:rFonts w:ascii="Times New Roman" w:hAnsi="Times New Roman"/>
          <w:sz w:val="24"/>
          <w:szCs w:val="24"/>
        </w:rPr>
      </w:pPr>
    </w:p>
    <w:p w14:paraId="23D380FB" w14:textId="77777777" w:rsidR="00AD2EF6" w:rsidRDefault="00AD2EF6" w:rsidP="00AD2EF6">
      <w:pPr>
        <w:pBdr>
          <w:bottom w:val="single" w:sz="12" w:space="1" w:color="auto"/>
        </w:pBdr>
        <w:spacing w:after="0" w:line="360" w:lineRule="auto"/>
        <w:jc w:val="both"/>
        <w:rPr>
          <w:rFonts w:ascii="Times New Roman" w:hAnsi="Times New Roman"/>
          <w:sz w:val="24"/>
          <w:szCs w:val="24"/>
        </w:rPr>
      </w:pPr>
    </w:p>
    <w:p w14:paraId="4FF78A50" w14:textId="6AF9FCF0" w:rsidR="00AD2EF6" w:rsidRDefault="000E204C" w:rsidP="00AD2EF6">
      <w:pPr>
        <w:pBdr>
          <w:bottom w:val="single" w:sz="12" w:space="1" w:color="auto"/>
        </w:pBdr>
        <w:spacing w:after="0" w:line="360" w:lineRule="auto"/>
        <w:jc w:val="both"/>
        <w:rPr>
          <w:rFonts w:ascii="Times New Roman" w:eastAsia="Times New Roman" w:hAnsi="Times New Roman"/>
          <w:b/>
          <w:bCs/>
          <w:sz w:val="24"/>
          <w:szCs w:val="24"/>
        </w:rPr>
      </w:pPr>
      <w:r w:rsidRPr="001B7095">
        <w:rPr>
          <w:rFonts w:ascii="Times New Roman" w:eastAsia="Times New Roman" w:hAnsi="Times New Roman"/>
          <w:b/>
          <w:bCs/>
          <w:sz w:val="24"/>
          <w:szCs w:val="24"/>
        </w:rPr>
        <w:t>Referências</w:t>
      </w:r>
    </w:p>
    <w:p w14:paraId="3C3B654A" w14:textId="77777777" w:rsidR="00AD2EF6" w:rsidRDefault="00AD2EF6" w:rsidP="00AD2EF6">
      <w:pPr>
        <w:pBdr>
          <w:bottom w:val="single" w:sz="12" w:space="1" w:color="auto"/>
        </w:pBdr>
        <w:spacing w:after="0" w:line="360" w:lineRule="auto"/>
        <w:jc w:val="both"/>
        <w:rPr>
          <w:rFonts w:ascii="Times New Roman" w:eastAsia="Times New Roman" w:hAnsi="Times New Roman"/>
          <w:b/>
          <w:bCs/>
          <w:sz w:val="24"/>
          <w:szCs w:val="24"/>
        </w:rPr>
      </w:pPr>
    </w:p>
    <w:p w14:paraId="3F409DFF" w14:textId="0407D9CE" w:rsidR="00AD2EF6" w:rsidRDefault="000E204C" w:rsidP="00AD2EF6">
      <w:pPr>
        <w:pBdr>
          <w:bottom w:val="single" w:sz="12" w:space="1" w:color="auto"/>
        </w:pBdr>
        <w:spacing w:after="120" w:line="240" w:lineRule="auto"/>
        <w:rPr>
          <w:rFonts w:ascii="Times New Roman" w:eastAsia="Arial" w:hAnsi="Times New Roman"/>
          <w:sz w:val="24"/>
          <w:szCs w:val="24"/>
        </w:rPr>
      </w:pPr>
      <w:r w:rsidRPr="001B7095">
        <w:rPr>
          <w:rFonts w:ascii="Times New Roman" w:eastAsia="Arial" w:hAnsi="Times New Roman"/>
          <w:sz w:val="24"/>
          <w:szCs w:val="24"/>
        </w:rPr>
        <w:t xml:space="preserve">BARBOSA, Ana Mae. </w:t>
      </w:r>
      <w:r w:rsidRPr="001B7095">
        <w:rPr>
          <w:rFonts w:ascii="Times New Roman" w:eastAsia="Arial" w:hAnsi="Times New Roman"/>
          <w:b/>
          <w:bCs/>
          <w:iCs/>
          <w:sz w:val="24"/>
          <w:szCs w:val="24"/>
        </w:rPr>
        <w:t>Tópicos utópicos</w:t>
      </w:r>
      <w:r w:rsidRPr="001B7095">
        <w:rPr>
          <w:rFonts w:ascii="Times New Roman" w:eastAsia="Arial" w:hAnsi="Times New Roman"/>
          <w:sz w:val="24"/>
          <w:szCs w:val="24"/>
        </w:rPr>
        <w:t>. Belo Horizonte: Editora C/Arte, 1998.</w:t>
      </w:r>
    </w:p>
    <w:p w14:paraId="79F04AAF" w14:textId="77777777" w:rsidR="00AD2EF6" w:rsidRDefault="000E204C" w:rsidP="00AD2EF6">
      <w:pPr>
        <w:pBdr>
          <w:bottom w:val="single" w:sz="12" w:space="1" w:color="auto"/>
        </w:pBdr>
        <w:spacing w:after="120" w:line="240" w:lineRule="auto"/>
        <w:rPr>
          <w:rFonts w:ascii="Times New Roman" w:eastAsia="Arial" w:hAnsi="Times New Roman"/>
          <w:sz w:val="24"/>
          <w:szCs w:val="24"/>
        </w:rPr>
      </w:pPr>
      <w:r w:rsidRPr="001B7095">
        <w:rPr>
          <w:rFonts w:ascii="Times New Roman" w:eastAsia="Arial" w:hAnsi="Times New Roman"/>
          <w:sz w:val="24"/>
          <w:szCs w:val="24"/>
        </w:rPr>
        <w:t xml:space="preserve">BARDIN, Laurence. </w:t>
      </w:r>
      <w:r w:rsidRPr="001B7095">
        <w:rPr>
          <w:rFonts w:ascii="Times New Roman" w:eastAsia="Arial" w:hAnsi="Times New Roman"/>
          <w:b/>
          <w:bCs/>
          <w:iCs/>
          <w:sz w:val="24"/>
          <w:szCs w:val="24"/>
        </w:rPr>
        <w:t>Análise de conteúdo</w:t>
      </w:r>
      <w:r w:rsidRPr="001B7095">
        <w:rPr>
          <w:rFonts w:ascii="Times New Roman" w:eastAsia="Arial" w:hAnsi="Times New Roman"/>
          <w:sz w:val="24"/>
          <w:szCs w:val="24"/>
        </w:rPr>
        <w:t>. 4. ed. Lisboa: Edições 70, 2011.</w:t>
      </w:r>
    </w:p>
    <w:p w14:paraId="1FBFD02E" w14:textId="77777777" w:rsidR="00AD2EF6" w:rsidRDefault="000E204C" w:rsidP="00AD2EF6">
      <w:pPr>
        <w:pBdr>
          <w:bottom w:val="single" w:sz="12" w:space="1" w:color="auto"/>
        </w:pBdr>
        <w:spacing w:after="120" w:line="240" w:lineRule="auto"/>
        <w:rPr>
          <w:rFonts w:ascii="Times New Roman" w:eastAsia="Arial" w:hAnsi="Times New Roman"/>
          <w:sz w:val="24"/>
          <w:szCs w:val="24"/>
        </w:rPr>
      </w:pPr>
      <w:r w:rsidRPr="001B7095">
        <w:rPr>
          <w:rFonts w:ascii="Times New Roman" w:eastAsia="Times New Roman" w:hAnsi="Times New Roman"/>
          <w:sz w:val="24"/>
          <w:szCs w:val="24"/>
        </w:rPr>
        <w:t xml:space="preserve">BRASIL. </w:t>
      </w:r>
      <w:r w:rsidRPr="001B7095">
        <w:rPr>
          <w:rFonts w:ascii="Times New Roman" w:eastAsia="Times New Roman" w:hAnsi="Times New Roman"/>
          <w:b/>
          <w:bCs/>
          <w:sz w:val="24"/>
          <w:szCs w:val="24"/>
        </w:rPr>
        <w:t>Lei nº 10.639, de 9 de janeiro de 2003</w:t>
      </w:r>
      <w:r w:rsidRPr="001B7095">
        <w:rPr>
          <w:rFonts w:ascii="Times New Roman" w:eastAsia="Times New Roman" w:hAnsi="Times New Roman"/>
          <w:sz w:val="24"/>
          <w:szCs w:val="24"/>
        </w:rPr>
        <w:t>. Diário Oficial da União, Brasília, DF, 10 jan. 2003. Seção 1, p. 1. Disponível em: http://www.planalto.gov.br/ccivil_03/leis/2003/l10.639.htm. Acesso em: 19 fev. de 2026.</w:t>
      </w:r>
    </w:p>
    <w:p w14:paraId="315A65DA" w14:textId="77777777" w:rsidR="00AD2EF6" w:rsidRDefault="000E204C" w:rsidP="00AD2EF6">
      <w:pPr>
        <w:pBdr>
          <w:bottom w:val="single" w:sz="12" w:space="1" w:color="auto"/>
        </w:pBdr>
        <w:spacing w:after="120" w:line="240" w:lineRule="auto"/>
        <w:rPr>
          <w:rFonts w:ascii="Times New Roman" w:eastAsia="Arial" w:hAnsi="Times New Roman"/>
          <w:sz w:val="24"/>
          <w:szCs w:val="24"/>
        </w:rPr>
      </w:pPr>
      <w:r w:rsidRPr="001B7095">
        <w:rPr>
          <w:rFonts w:ascii="Times New Roman" w:eastAsia="Times New Roman" w:hAnsi="Times New Roman"/>
          <w:sz w:val="24"/>
          <w:szCs w:val="24"/>
        </w:rPr>
        <w:lastRenderedPageBreak/>
        <w:t xml:space="preserve">BRASIL. </w:t>
      </w:r>
      <w:r w:rsidRPr="001B7095">
        <w:rPr>
          <w:rFonts w:ascii="Times New Roman" w:eastAsia="Times New Roman" w:hAnsi="Times New Roman"/>
          <w:b/>
          <w:bCs/>
          <w:sz w:val="24"/>
          <w:szCs w:val="24"/>
        </w:rPr>
        <w:t>Lei nº 11.645, de 10 de março de 2008</w:t>
      </w:r>
      <w:r w:rsidRPr="001B7095">
        <w:rPr>
          <w:rFonts w:ascii="Times New Roman" w:eastAsia="Times New Roman" w:hAnsi="Times New Roman"/>
          <w:sz w:val="24"/>
          <w:szCs w:val="24"/>
        </w:rPr>
        <w:t>. Diário Oficial da União, Poder Executivo, Brasília, DF, 11 mar. 2008. Disponível em: http://www.planalto.gov.br/ccivil_03/_ato2007-2010/2008/lei/l11645.htm. Acesso em: 19 fev. de 2026.</w:t>
      </w:r>
    </w:p>
    <w:p w14:paraId="4AFD73D3" w14:textId="77777777" w:rsidR="00AD2EF6" w:rsidRDefault="000E204C" w:rsidP="00AD2EF6">
      <w:pPr>
        <w:pBdr>
          <w:bottom w:val="single" w:sz="12" w:space="1" w:color="auto"/>
        </w:pBdr>
        <w:spacing w:after="120" w:line="240" w:lineRule="auto"/>
        <w:rPr>
          <w:rFonts w:ascii="Times New Roman" w:eastAsia="Arial" w:hAnsi="Times New Roman"/>
          <w:sz w:val="24"/>
          <w:szCs w:val="24"/>
        </w:rPr>
      </w:pPr>
      <w:r w:rsidRPr="001B7095">
        <w:rPr>
          <w:rFonts w:ascii="Times New Roman" w:eastAsia="Arial" w:hAnsi="Times New Roman"/>
          <w:sz w:val="24"/>
          <w:szCs w:val="24"/>
        </w:rPr>
        <w:t xml:space="preserve">CARINE, Bárbara. </w:t>
      </w:r>
      <w:r w:rsidRPr="001B7095">
        <w:rPr>
          <w:rFonts w:ascii="Times New Roman" w:eastAsia="Arial" w:hAnsi="Times New Roman"/>
          <w:b/>
          <w:bCs/>
          <w:iCs/>
          <w:sz w:val="24"/>
          <w:szCs w:val="24"/>
        </w:rPr>
        <w:t>Como ser um educador antirracista</w:t>
      </w:r>
      <w:r w:rsidRPr="001B7095">
        <w:rPr>
          <w:rFonts w:ascii="Times New Roman" w:eastAsia="Arial" w:hAnsi="Times New Roman"/>
          <w:sz w:val="24"/>
          <w:szCs w:val="24"/>
        </w:rPr>
        <w:t>. São Paulo: Planeta do Brasil, 2023.</w:t>
      </w:r>
    </w:p>
    <w:p w14:paraId="590E2397" w14:textId="77777777" w:rsidR="00AD2EF6" w:rsidRDefault="000E204C" w:rsidP="00AD2EF6">
      <w:pPr>
        <w:pBdr>
          <w:bottom w:val="single" w:sz="12" w:space="1" w:color="auto"/>
        </w:pBdr>
        <w:spacing w:after="120" w:line="240" w:lineRule="auto"/>
        <w:rPr>
          <w:rFonts w:ascii="Times New Roman" w:eastAsia="Arial" w:hAnsi="Times New Roman"/>
          <w:sz w:val="24"/>
          <w:szCs w:val="24"/>
        </w:rPr>
      </w:pPr>
      <w:r w:rsidRPr="001B7095">
        <w:rPr>
          <w:rFonts w:ascii="Times New Roman" w:eastAsia="Arial" w:hAnsi="Times New Roman"/>
          <w:sz w:val="24"/>
          <w:szCs w:val="24"/>
        </w:rPr>
        <w:t xml:space="preserve">CHAKANETSA, Kim. </w:t>
      </w:r>
      <w:r w:rsidRPr="001B7095">
        <w:rPr>
          <w:rFonts w:ascii="Times New Roman" w:eastAsia="Arial" w:hAnsi="Times New Roman"/>
          <w:b/>
          <w:bCs/>
          <w:iCs/>
          <w:sz w:val="24"/>
          <w:szCs w:val="24"/>
        </w:rPr>
        <w:t>Africana:</w:t>
      </w:r>
      <w:r w:rsidRPr="001B7095">
        <w:rPr>
          <w:rFonts w:ascii="Times New Roman" w:eastAsia="Arial" w:hAnsi="Times New Roman"/>
          <w:i/>
          <w:sz w:val="24"/>
          <w:szCs w:val="24"/>
        </w:rPr>
        <w:t xml:space="preserve"> </w:t>
      </w:r>
      <w:r w:rsidRPr="001B7095">
        <w:rPr>
          <w:rFonts w:ascii="Times New Roman" w:eastAsia="Arial" w:hAnsi="Times New Roman"/>
          <w:iCs/>
          <w:sz w:val="24"/>
          <w:szCs w:val="24"/>
        </w:rPr>
        <w:t>tudo sobre um continente fascinante</w:t>
      </w:r>
      <w:r w:rsidRPr="001B7095">
        <w:rPr>
          <w:rFonts w:ascii="Times New Roman" w:eastAsia="Arial" w:hAnsi="Times New Roman"/>
          <w:sz w:val="24"/>
          <w:szCs w:val="24"/>
        </w:rPr>
        <w:t xml:space="preserve">. </w:t>
      </w:r>
      <w:proofErr w:type="spellStart"/>
      <w:r w:rsidRPr="001B7095">
        <w:rPr>
          <w:rFonts w:ascii="Times New Roman" w:eastAsia="Arial" w:hAnsi="Times New Roman"/>
          <w:sz w:val="24"/>
          <w:szCs w:val="24"/>
        </w:rPr>
        <w:t>Ilust</w:t>
      </w:r>
      <w:proofErr w:type="spellEnd"/>
      <w:r w:rsidRPr="001B7095">
        <w:rPr>
          <w:rFonts w:ascii="Times New Roman" w:eastAsia="Arial" w:hAnsi="Times New Roman"/>
          <w:sz w:val="24"/>
          <w:szCs w:val="24"/>
        </w:rPr>
        <w:t xml:space="preserve">. </w:t>
      </w:r>
      <w:proofErr w:type="spellStart"/>
      <w:r w:rsidRPr="001B7095">
        <w:rPr>
          <w:rFonts w:ascii="Times New Roman" w:eastAsia="Arial" w:hAnsi="Times New Roman"/>
          <w:sz w:val="24"/>
          <w:szCs w:val="24"/>
        </w:rPr>
        <w:t>Mayowa</w:t>
      </w:r>
      <w:proofErr w:type="spellEnd"/>
      <w:r w:rsidRPr="001B7095">
        <w:rPr>
          <w:rFonts w:ascii="Times New Roman" w:eastAsia="Arial" w:hAnsi="Times New Roman"/>
          <w:sz w:val="24"/>
          <w:szCs w:val="24"/>
        </w:rPr>
        <w:t xml:space="preserve"> </w:t>
      </w:r>
      <w:proofErr w:type="spellStart"/>
      <w:r w:rsidRPr="001B7095">
        <w:rPr>
          <w:rFonts w:ascii="Times New Roman" w:eastAsia="Arial" w:hAnsi="Times New Roman"/>
          <w:sz w:val="24"/>
          <w:szCs w:val="24"/>
        </w:rPr>
        <w:t>Alabi</w:t>
      </w:r>
      <w:proofErr w:type="spellEnd"/>
      <w:r w:rsidRPr="001B7095">
        <w:rPr>
          <w:rFonts w:ascii="Times New Roman" w:eastAsia="Arial" w:hAnsi="Times New Roman"/>
          <w:sz w:val="24"/>
          <w:szCs w:val="24"/>
        </w:rPr>
        <w:t>. Trad. A&amp;A Studio. Campinas, SP: Editora Mostarda, 2023.</w:t>
      </w:r>
    </w:p>
    <w:p w14:paraId="20E86755" w14:textId="77777777" w:rsidR="00AD2EF6" w:rsidRDefault="000E204C" w:rsidP="00AD2EF6">
      <w:pPr>
        <w:pBdr>
          <w:bottom w:val="single" w:sz="12" w:space="1" w:color="auto"/>
        </w:pBdr>
        <w:spacing w:after="120" w:line="240" w:lineRule="auto"/>
        <w:rPr>
          <w:rFonts w:ascii="Times New Roman" w:eastAsia="Arial" w:hAnsi="Times New Roman"/>
          <w:sz w:val="24"/>
          <w:szCs w:val="24"/>
        </w:rPr>
      </w:pPr>
      <w:r w:rsidRPr="001B7095">
        <w:rPr>
          <w:rFonts w:ascii="Times New Roman" w:eastAsia="Times New Roman" w:hAnsi="Times New Roman"/>
          <w:sz w:val="24"/>
          <w:szCs w:val="24"/>
        </w:rPr>
        <w:t xml:space="preserve">GOMES, Flávio dos Santos; LAURIANO, Jaime; SCHWARCZ, Lilian Moritz. </w:t>
      </w:r>
      <w:r w:rsidRPr="001B7095">
        <w:rPr>
          <w:rFonts w:ascii="Times New Roman" w:eastAsia="Times New Roman" w:hAnsi="Times New Roman"/>
          <w:b/>
          <w:bCs/>
          <w:sz w:val="24"/>
          <w:szCs w:val="24"/>
        </w:rPr>
        <w:t>Enciclopédia Negra</w:t>
      </w:r>
      <w:r w:rsidRPr="001B7095">
        <w:rPr>
          <w:rFonts w:ascii="Times New Roman" w:eastAsia="Times New Roman" w:hAnsi="Times New Roman"/>
          <w:sz w:val="24"/>
          <w:szCs w:val="24"/>
        </w:rPr>
        <w:t>. São Paulo: Companhia das Letras, 2021.</w:t>
      </w:r>
    </w:p>
    <w:p w14:paraId="716EB433" w14:textId="77777777" w:rsidR="00AD2EF6" w:rsidRDefault="000E204C" w:rsidP="00AD2EF6">
      <w:pPr>
        <w:pBdr>
          <w:bottom w:val="single" w:sz="12" w:space="1" w:color="auto"/>
        </w:pBdr>
        <w:spacing w:after="120" w:line="240" w:lineRule="auto"/>
        <w:rPr>
          <w:rFonts w:ascii="Times New Roman" w:eastAsia="Arial" w:hAnsi="Times New Roman"/>
          <w:sz w:val="24"/>
          <w:szCs w:val="24"/>
        </w:rPr>
      </w:pPr>
      <w:r w:rsidRPr="001B7095">
        <w:rPr>
          <w:rFonts w:ascii="Times New Roman" w:eastAsia="Arial" w:hAnsi="Times New Roman"/>
          <w:sz w:val="24"/>
          <w:szCs w:val="24"/>
        </w:rPr>
        <w:t xml:space="preserve">GOMES, Nilma Lino. Alguns termos e conceitos presentes no debate sobre relações raciais no Brasil: uma breve discussão. In: BRASIL, Ministério da Educação. </w:t>
      </w:r>
      <w:r w:rsidRPr="001B7095">
        <w:rPr>
          <w:rFonts w:ascii="Times New Roman" w:eastAsia="Arial" w:hAnsi="Times New Roman"/>
          <w:b/>
          <w:bCs/>
          <w:iCs/>
          <w:sz w:val="24"/>
          <w:szCs w:val="24"/>
        </w:rPr>
        <w:t>Educação antirracista</w:t>
      </w:r>
      <w:r w:rsidRPr="001B7095">
        <w:rPr>
          <w:rFonts w:ascii="Times New Roman" w:eastAsia="Arial" w:hAnsi="Times New Roman"/>
          <w:iCs/>
          <w:sz w:val="24"/>
          <w:szCs w:val="24"/>
        </w:rPr>
        <w:t>: caminhos abertos pela Lei Federal nº 10.639/03. Brasília: Secretaria de Educação</w:t>
      </w:r>
      <w:r w:rsidRPr="001B7095">
        <w:rPr>
          <w:rFonts w:ascii="Times New Roman" w:eastAsia="Arial" w:hAnsi="Times New Roman"/>
          <w:sz w:val="24"/>
          <w:szCs w:val="24"/>
        </w:rPr>
        <w:t xml:space="preserve"> Continuada, Alfabetização e Diversidade, 2005.</w:t>
      </w:r>
    </w:p>
    <w:p w14:paraId="5D5842C4" w14:textId="77777777" w:rsidR="00AD2EF6" w:rsidRDefault="00D650BA" w:rsidP="00AD2EF6">
      <w:pPr>
        <w:pBdr>
          <w:bottom w:val="single" w:sz="12" w:space="1" w:color="auto"/>
        </w:pBdr>
        <w:spacing w:after="120" w:line="240" w:lineRule="auto"/>
        <w:rPr>
          <w:rFonts w:ascii="Times New Roman" w:eastAsia="Arial" w:hAnsi="Times New Roman"/>
          <w:sz w:val="24"/>
          <w:szCs w:val="24"/>
        </w:rPr>
      </w:pPr>
      <w:r w:rsidRPr="00D650BA">
        <w:rPr>
          <w:rFonts w:ascii="Times New Roman" w:eastAsia="Arial" w:hAnsi="Times New Roman" w:cs="Times New Roman"/>
          <w:sz w:val="24"/>
          <w:szCs w:val="24"/>
        </w:rPr>
        <w:t xml:space="preserve">MOURA, Eduardo J. S. </w:t>
      </w:r>
      <w:r w:rsidRPr="00D650BA">
        <w:rPr>
          <w:rFonts w:ascii="Times New Roman" w:eastAsia="Times New Roman" w:hAnsi="Times New Roman" w:cs="Times New Roman"/>
          <w:noProof/>
          <w:color w:val="333333"/>
          <w:sz w:val="24"/>
          <w:szCs w:val="24"/>
          <w:lang w:eastAsia="pt-BR"/>
        </w:rPr>
        <w:t xml:space="preserve">Des/obediência docente na de/colonialidade da arte/educação na América Latina. </w:t>
      </w:r>
      <w:r w:rsidRPr="00D650BA">
        <w:rPr>
          <w:rFonts w:ascii="Times New Roman" w:eastAsia="Times New Roman" w:hAnsi="Times New Roman" w:cs="Times New Roman"/>
          <w:b/>
          <w:bCs/>
          <w:noProof/>
          <w:color w:val="333333"/>
          <w:sz w:val="24"/>
          <w:szCs w:val="24"/>
          <w:lang w:eastAsia="pt-BR"/>
        </w:rPr>
        <w:t>Revista GEARTE</w:t>
      </w:r>
      <w:r w:rsidRPr="00D650BA">
        <w:rPr>
          <w:rFonts w:ascii="Times New Roman" w:eastAsia="Times New Roman" w:hAnsi="Times New Roman" w:cs="Times New Roman"/>
          <w:noProof/>
          <w:color w:val="333333"/>
          <w:sz w:val="24"/>
          <w:szCs w:val="24"/>
          <w:lang w:eastAsia="pt-BR"/>
        </w:rPr>
        <w:t>, v. 6, p. 313-325, 2019.</w:t>
      </w:r>
    </w:p>
    <w:p w14:paraId="0698692B" w14:textId="77777777" w:rsidR="00AD2EF6" w:rsidRDefault="000E204C" w:rsidP="00AD2EF6">
      <w:pPr>
        <w:pBdr>
          <w:bottom w:val="single" w:sz="12" w:space="1" w:color="auto"/>
        </w:pBdr>
        <w:spacing w:after="120" w:line="240" w:lineRule="auto"/>
        <w:rPr>
          <w:rFonts w:ascii="Times New Roman" w:eastAsia="Arial" w:hAnsi="Times New Roman"/>
          <w:sz w:val="24"/>
          <w:szCs w:val="24"/>
        </w:rPr>
      </w:pPr>
      <w:r w:rsidRPr="001B7095">
        <w:rPr>
          <w:rFonts w:ascii="Times New Roman" w:eastAsia="Arial" w:hAnsi="Times New Roman"/>
          <w:sz w:val="24"/>
          <w:szCs w:val="24"/>
        </w:rPr>
        <w:t xml:space="preserve">NASCIMENTO, Elisa </w:t>
      </w:r>
      <w:proofErr w:type="spellStart"/>
      <w:r w:rsidRPr="001B7095">
        <w:rPr>
          <w:rFonts w:ascii="Times New Roman" w:eastAsia="Arial" w:hAnsi="Times New Roman"/>
          <w:sz w:val="24"/>
          <w:szCs w:val="24"/>
        </w:rPr>
        <w:t>Larkin</w:t>
      </w:r>
      <w:proofErr w:type="spellEnd"/>
      <w:r w:rsidRPr="001B7095">
        <w:rPr>
          <w:rFonts w:ascii="Times New Roman" w:eastAsia="Arial" w:hAnsi="Times New Roman"/>
          <w:sz w:val="24"/>
          <w:szCs w:val="24"/>
        </w:rPr>
        <w:t xml:space="preserve">; GÁ, Luiz Carlos (Org.). </w:t>
      </w:r>
      <w:proofErr w:type="spellStart"/>
      <w:r w:rsidRPr="001B7095">
        <w:rPr>
          <w:rFonts w:ascii="Times New Roman" w:eastAsia="Arial" w:hAnsi="Times New Roman"/>
          <w:b/>
          <w:bCs/>
          <w:iCs/>
          <w:sz w:val="24"/>
          <w:szCs w:val="24"/>
        </w:rPr>
        <w:t>Adinkra</w:t>
      </w:r>
      <w:proofErr w:type="spellEnd"/>
      <w:r w:rsidRPr="001B7095">
        <w:rPr>
          <w:rFonts w:ascii="Times New Roman" w:eastAsia="Arial" w:hAnsi="Times New Roman"/>
          <w:b/>
          <w:bCs/>
          <w:iCs/>
          <w:sz w:val="24"/>
          <w:szCs w:val="24"/>
        </w:rPr>
        <w:t>:</w:t>
      </w:r>
      <w:r w:rsidRPr="001B7095">
        <w:rPr>
          <w:rFonts w:ascii="Times New Roman" w:eastAsia="Arial" w:hAnsi="Times New Roman"/>
          <w:sz w:val="24"/>
          <w:szCs w:val="24"/>
        </w:rPr>
        <w:t xml:space="preserve"> sabedoria em símbolos africanos. 2.ed. Rio de Janeiro: Cobogó: </w:t>
      </w:r>
      <w:proofErr w:type="spellStart"/>
      <w:r w:rsidRPr="001B7095">
        <w:rPr>
          <w:rFonts w:ascii="Times New Roman" w:eastAsia="Arial" w:hAnsi="Times New Roman"/>
          <w:sz w:val="24"/>
          <w:szCs w:val="24"/>
        </w:rPr>
        <w:t>Ipeafro</w:t>
      </w:r>
      <w:proofErr w:type="spellEnd"/>
      <w:r w:rsidRPr="001B7095">
        <w:rPr>
          <w:rFonts w:ascii="Times New Roman" w:eastAsia="Arial" w:hAnsi="Times New Roman"/>
          <w:sz w:val="24"/>
          <w:szCs w:val="24"/>
        </w:rPr>
        <w:t>, 2022.</w:t>
      </w:r>
    </w:p>
    <w:p w14:paraId="5E5714C5" w14:textId="77777777" w:rsidR="00AD2EF6" w:rsidRDefault="000E204C" w:rsidP="00AD2EF6">
      <w:pPr>
        <w:pBdr>
          <w:bottom w:val="single" w:sz="12" w:space="1" w:color="auto"/>
        </w:pBdr>
        <w:spacing w:after="120" w:line="240" w:lineRule="auto"/>
        <w:rPr>
          <w:rFonts w:ascii="Times New Roman" w:eastAsia="Arial" w:hAnsi="Times New Roman"/>
          <w:sz w:val="24"/>
          <w:szCs w:val="24"/>
        </w:rPr>
      </w:pPr>
      <w:r w:rsidRPr="001B7095">
        <w:rPr>
          <w:rFonts w:ascii="Times New Roman" w:eastAsia="Arial" w:hAnsi="Times New Roman"/>
          <w:sz w:val="24"/>
          <w:szCs w:val="24"/>
        </w:rPr>
        <w:t xml:space="preserve">SANTOS, Renata Aparecida Felinto dos. A pálida História das Artes Visuais no Brasil: onde estamos negras e negros?. </w:t>
      </w:r>
      <w:r w:rsidRPr="001B7095">
        <w:rPr>
          <w:rFonts w:ascii="Times New Roman" w:eastAsia="Arial" w:hAnsi="Times New Roman"/>
          <w:b/>
          <w:bCs/>
          <w:sz w:val="24"/>
          <w:szCs w:val="24"/>
        </w:rPr>
        <w:t>Revista GEARTE</w:t>
      </w:r>
      <w:r w:rsidRPr="001B7095">
        <w:rPr>
          <w:rFonts w:ascii="Times New Roman" w:eastAsia="Arial" w:hAnsi="Times New Roman"/>
          <w:sz w:val="24"/>
          <w:szCs w:val="24"/>
        </w:rPr>
        <w:t xml:space="preserve">, </w:t>
      </w:r>
      <w:r w:rsidRPr="001B7095">
        <w:rPr>
          <w:rFonts w:ascii="Times New Roman" w:eastAsia="Arial" w:hAnsi="Times New Roman"/>
          <w:i/>
          <w:iCs/>
          <w:sz w:val="24"/>
          <w:szCs w:val="24"/>
        </w:rPr>
        <w:t>[S. l.]</w:t>
      </w:r>
      <w:r w:rsidRPr="001B7095">
        <w:rPr>
          <w:rFonts w:ascii="Times New Roman" w:eastAsia="Arial" w:hAnsi="Times New Roman"/>
          <w:sz w:val="24"/>
          <w:szCs w:val="24"/>
        </w:rPr>
        <w:t>, v. 6, n. 2, 2019. Disponível em: &lt;https://seer.ufrgs.br/</w:t>
      </w:r>
      <w:proofErr w:type="spellStart"/>
      <w:r w:rsidRPr="001B7095">
        <w:rPr>
          <w:rFonts w:ascii="Times New Roman" w:eastAsia="Arial" w:hAnsi="Times New Roman"/>
          <w:sz w:val="24"/>
          <w:szCs w:val="24"/>
        </w:rPr>
        <w:t>index.php</w:t>
      </w:r>
      <w:proofErr w:type="spellEnd"/>
      <w:r w:rsidRPr="001B7095">
        <w:rPr>
          <w:rFonts w:ascii="Times New Roman" w:eastAsia="Arial" w:hAnsi="Times New Roman"/>
          <w:sz w:val="24"/>
          <w:szCs w:val="24"/>
        </w:rPr>
        <w:t>/</w:t>
      </w:r>
      <w:proofErr w:type="spellStart"/>
      <w:r w:rsidRPr="001B7095">
        <w:rPr>
          <w:rFonts w:ascii="Times New Roman" w:eastAsia="Arial" w:hAnsi="Times New Roman"/>
          <w:sz w:val="24"/>
          <w:szCs w:val="24"/>
        </w:rPr>
        <w:t>gearte</w:t>
      </w:r>
      <w:proofErr w:type="spellEnd"/>
      <w:r w:rsidRPr="001B7095">
        <w:rPr>
          <w:rFonts w:ascii="Times New Roman" w:eastAsia="Arial" w:hAnsi="Times New Roman"/>
          <w:sz w:val="24"/>
          <w:szCs w:val="24"/>
        </w:rPr>
        <w:t>/</w:t>
      </w:r>
      <w:proofErr w:type="spellStart"/>
      <w:r w:rsidRPr="001B7095">
        <w:rPr>
          <w:rFonts w:ascii="Times New Roman" w:eastAsia="Arial" w:hAnsi="Times New Roman"/>
          <w:sz w:val="24"/>
          <w:szCs w:val="24"/>
        </w:rPr>
        <w:t>article</w:t>
      </w:r>
      <w:proofErr w:type="spellEnd"/>
      <w:r w:rsidRPr="001B7095">
        <w:rPr>
          <w:rFonts w:ascii="Times New Roman" w:eastAsia="Arial" w:hAnsi="Times New Roman"/>
          <w:sz w:val="24"/>
          <w:szCs w:val="24"/>
        </w:rPr>
        <w:t>/</w:t>
      </w:r>
      <w:proofErr w:type="spellStart"/>
      <w:r w:rsidRPr="001B7095">
        <w:rPr>
          <w:rFonts w:ascii="Times New Roman" w:eastAsia="Arial" w:hAnsi="Times New Roman"/>
          <w:sz w:val="24"/>
          <w:szCs w:val="24"/>
        </w:rPr>
        <w:t>view</w:t>
      </w:r>
      <w:proofErr w:type="spellEnd"/>
      <w:r w:rsidRPr="001B7095">
        <w:rPr>
          <w:rFonts w:ascii="Times New Roman" w:eastAsia="Arial" w:hAnsi="Times New Roman"/>
          <w:sz w:val="24"/>
          <w:szCs w:val="24"/>
        </w:rPr>
        <w:t>/94288&gt;. Acesso em: 15 fev. 2026.</w:t>
      </w:r>
    </w:p>
    <w:p w14:paraId="76165FB5" w14:textId="4DC4AA39" w:rsidR="00F05ED7" w:rsidRDefault="000E204C" w:rsidP="00AD2EF6">
      <w:pPr>
        <w:pBdr>
          <w:bottom w:val="single" w:sz="12" w:space="1" w:color="auto"/>
        </w:pBdr>
        <w:spacing w:after="120" w:line="240" w:lineRule="auto"/>
        <w:rPr>
          <w:rFonts w:ascii="Times New Roman" w:eastAsia="Arial" w:hAnsi="Times New Roman"/>
          <w:sz w:val="24"/>
          <w:szCs w:val="24"/>
        </w:rPr>
      </w:pPr>
      <w:r w:rsidRPr="001B7095">
        <w:rPr>
          <w:rFonts w:ascii="Times New Roman" w:eastAsia="Arial" w:hAnsi="Times New Roman"/>
          <w:sz w:val="24"/>
          <w:szCs w:val="24"/>
        </w:rPr>
        <w:t xml:space="preserve">TRIPP, David. Pesquisa-ação: uma introdução metodológica. Trad. </w:t>
      </w:r>
      <w:proofErr w:type="spellStart"/>
      <w:r w:rsidRPr="001B7095">
        <w:rPr>
          <w:rFonts w:ascii="Times New Roman" w:eastAsia="Arial" w:hAnsi="Times New Roman"/>
          <w:sz w:val="24"/>
          <w:szCs w:val="24"/>
        </w:rPr>
        <w:t>Lólio</w:t>
      </w:r>
      <w:proofErr w:type="spellEnd"/>
      <w:r w:rsidRPr="001B7095">
        <w:rPr>
          <w:rFonts w:ascii="Times New Roman" w:eastAsia="Arial" w:hAnsi="Times New Roman"/>
          <w:sz w:val="24"/>
          <w:szCs w:val="24"/>
        </w:rPr>
        <w:t xml:space="preserve"> Lourenço de Oliveira. </w:t>
      </w:r>
      <w:r w:rsidRPr="001B7095">
        <w:rPr>
          <w:rFonts w:ascii="Times New Roman" w:eastAsia="Arial" w:hAnsi="Times New Roman"/>
          <w:b/>
          <w:bCs/>
          <w:iCs/>
          <w:sz w:val="24"/>
          <w:szCs w:val="24"/>
        </w:rPr>
        <w:t>Educação e Pesquisa</w:t>
      </w:r>
      <w:r w:rsidRPr="001B7095">
        <w:rPr>
          <w:rFonts w:ascii="Times New Roman" w:eastAsia="Arial" w:hAnsi="Times New Roman"/>
          <w:sz w:val="24"/>
          <w:szCs w:val="24"/>
        </w:rPr>
        <w:t>, São Paulo, v. 31, n. 3, p. 443-466, set./dez. 2005.</w:t>
      </w:r>
    </w:p>
    <w:p w14:paraId="5C6BE247" w14:textId="77777777" w:rsidR="008235BE" w:rsidRDefault="008235BE" w:rsidP="00AD2EF6">
      <w:pPr>
        <w:pBdr>
          <w:bottom w:val="single" w:sz="12" w:space="1" w:color="auto"/>
        </w:pBdr>
        <w:spacing w:after="120" w:line="240" w:lineRule="auto"/>
        <w:rPr>
          <w:rFonts w:ascii="Times New Roman" w:eastAsia="Arial" w:hAnsi="Times New Roman"/>
          <w:sz w:val="24"/>
          <w:szCs w:val="24"/>
        </w:rPr>
      </w:pPr>
    </w:p>
    <w:p w14:paraId="487E5D56" w14:textId="77777777" w:rsidR="008235BE" w:rsidRDefault="008235BE" w:rsidP="00AD2EF6">
      <w:pPr>
        <w:pBdr>
          <w:bottom w:val="single" w:sz="12" w:space="1" w:color="auto"/>
        </w:pBdr>
        <w:spacing w:after="120" w:line="240" w:lineRule="auto"/>
        <w:rPr>
          <w:rFonts w:ascii="Times New Roman" w:eastAsia="Arial" w:hAnsi="Times New Roman"/>
          <w:sz w:val="24"/>
          <w:szCs w:val="24"/>
        </w:rPr>
      </w:pPr>
    </w:p>
    <w:p w14:paraId="2674784B" w14:textId="77777777" w:rsidR="00CD20A7" w:rsidRDefault="00CD20A7" w:rsidP="00AD2EF6">
      <w:pPr>
        <w:pBdr>
          <w:bottom w:val="single" w:sz="12" w:space="1" w:color="auto"/>
        </w:pBdr>
        <w:spacing w:after="120" w:line="240" w:lineRule="auto"/>
        <w:rPr>
          <w:rFonts w:ascii="Times New Roman" w:eastAsia="Arial" w:hAnsi="Times New Roman"/>
          <w:sz w:val="24"/>
          <w:szCs w:val="24"/>
        </w:rPr>
      </w:pPr>
      <w:r w:rsidRPr="00CD20A7">
        <w:rPr>
          <w:rFonts w:ascii="Times New Roman" w:eastAsia="Arial" w:hAnsi="Times New Roman"/>
          <w:b/>
          <w:bCs/>
          <w:sz w:val="24"/>
          <w:szCs w:val="24"/>
        </w:rPr>
        <w:t>Agradecimentos</w:t>
      </w:r>
      <w:r>
        <w:rPr>
          <w:rFonts w:ascii="Times New Roman" w:eastAsia="Arial" w:hAnsi="Times New Roman"/>
          <w:sz w:val="24"/>
          <w:szCs w:val="24"/>
        </w:rPr>
        <w:t xml:space="preserve">: </w:t>
      </w:r>
    </w:p>
    <w:p w14:paraId="3839DF39" w14:textId="77777777" w:rsidR="00CD20A7" w:rsidRDefault="00CD20A7" w:rsidP="00AD2EF6">
      <w:pPr>
        <w:pBdr>
          <w:bottom w:val="single" w:sz="12" w:space="1" w:color="auto"/>
        </w:pBdr>
        <w:spacing w:after="120" w:line="240" w:lineRule="auto"/>
        <w:rPr>
          <w:rFonts w:ascii="Times New Roman" w:eastAsia="Arial" w:hAnsi="Times New Roman"/>
          <w:sz w:val="24"/>
          <w:szCs w:val="24"/>
        </w:rPr>
      </w:pPr>
    </w:p>
    <w:p w14:paraId="460510D9" w14:textId="5753C1B2" w:rsidR="00CD20A7" w:rsidRDefault="00CD20A7" w:rsidP="00AD2EF6">
      <w:pPr>
        <w:pBdr>
          <w:bottom w:val="single" w:sz="12" w:space="1" w:color="auto"/>
        </w:pBdr>
        <w:spacing w:after="120" w:line="240" w:lineRule="auto"/>
        <w:rPr>
          <w:rFonts w:ascii="Times New Roman" w:eastAsia="Arial" w:hAnsi="Times New Roman"/>
          <w:sz w:val="24"/>
          <w:szCs w:val="24"/>
        </w:rPr>
      </w:pPr>
      <w:r>
        <w:rPr>
          <w:rFonts w:ascii="Times New Roman" w:eastAsia="Arial" w:hAnsi="Times New Roman"/>
          <w:sz w:val="24"/>
          <w:szCs w:val="24"/>
        </w:rPr>
        <w:t>À Fundação de Amparo à Pesquisa do Estado de Minas Gerais (FAPEMIG) pelo fomento à investigação.</w:t>
      </w:r>
    </w:p>
    <w:p w14:paraId="5E3806B9" w14:textId="77777777" w:rsidR="008235BE" w:rsidRDefault="008235BE" w:rsidP="00AD2EF6">
      <w:pPr>
        <w:pBdr>
          <w:bottom w:val="single" w:sz="12" w:space="1" w:color="auto"/>
        </w:pBdr>
        <w:spacing w:after="120" w:line="240" w:lineRule="auto"/>
        <w:rPr>
          <w:rFonts w:ascii="Times New Roman" w:eastAsia="Arial" w:hAnsi="Times New Roman"/>
          <w:sz w:val="24"/>
          <w:szCs w:val="24"/>
        </w:rPr>
      </w:pPr>
    </w:p>
    <w:p w14:paraId="5002CFC7" w14:textId="77777777" w:rsidR="008235BE" w:rsidRDefault="008235BE" w:rsidP="00AD2EF6">
      <w:pPr>
        <w:pBdr>
          <w:bottom w:val="single" w:sz="12" w:space="1" w:color="auto"/>
        </w:pBdr>
        <w:spacing w:after="120" w:line="240" w:lineRule="auto"/>
        <w:rPr>
          <w:rFonts w:ascii="Times New Roman" w:eastAsia="Arial" w:hAnsi="Times New Roman"/>
          <w:sz w:val="24"/>
          <w:szCs w:val="24"/>
        </w:rPr>
      </w:pPr>
    </w:p>
    <w:p w14:paraId="3CB910DD" w14:textId="77777777" w:rsidR="00CD20A7" w:rsidRDefault="00CD20A7" w:rsidP="00AD2EF6">
      <w:pPr>
        <w:pBdr>
          <w:bottom w:val="single" w:sz="12" w:space="1" w:color="auto"/>
        </w:pBdr>
        <w:spacing w:after="120" w:line="240" w:lineRule="auto"/>
        <w:rPr>
          <w:rFonts w:ascii="Times New Roman" w:eastAsia="Arial" w:hAnsi="Times New Roman"/>
          <w:sz w:val="24"/>
          <w:szCs w:val="24"/>
        </w:rPr>
      </w:pPr>
    </w:p>
    <w:p w14:paraId="0898E8FF" w14:textId="77777777" w:rsidR="00CD20A7" w:rsidRDefault="00CD20A7" w:rsidP="00AD2EF6">
      <w:pPr>
        <w:pBdr>
          <w:bottom w:val="single" w:sz="12" w:space="1" w:color="auto"/>
        </w:pBdr>
        <w:spacing w:after="120" w:line="240" w:lineRule="auto"/>
        <w:rPr>
          <w:rFonts w:ascii="Times New Roman" w:eastAsia="Arial" w:hAnsi="Times New Roman"/>
          <w:sz w:val="24"/>
          <w:szCs w:val="24"/>
        </w:rPr>
      </w:pPr>
    </w:p>
    <w:p w14:paraId="448BAC43" w14:textId="77777777" w:rsidR="00CD20A7" w:rsidRDefault="00CD20A7" w:rsidP="00AD2EF6">
      <w:pPr>
        <w:pBdr>
          <w:bottom w:val="single" w:sz="12" w:space="1" w:color="auto"/>
        </w:pBdr>
        <w:spacing w:after="120" w:line="240" w:lineRule="auto"/>
        <w:rPr>
          <w:rFonts w:ascii="Times New Roman" w:eastAsia="Arial" w:hAnsi="Times New Roman"/>
          <w:sz w:val="24"/>
          <w:szCs w:val="24"/>
        </w:rPr>
      </w:pPr>
    </w:p>
    <w:p w14:paraId="1BB49874" w14:textId="77777777" w:rsidR="00CD20A7" w:rsidRDefault="00CD20A7" w:rsidP="00AD2EF6">
      <w:pPr>
        <w:pBdr>
          <w:bottom w:val="single" w:sz="12" w:space="1" w:color="auto"/>
        </w:pBdr>
        <w:spacing w:after="120" w:line="240" w:lineRule="auto"/>
        <w:rPr>
          <w:rFonts w:ascii="Times New Roman" w:eastAsia="Arial" w:hAnsi="Times New Roman"/>
          <w:sz w:val="24"/>
          <w:szCs w:val="24"/>
        </w:rPr>
      </w:pPr>
    </w:p>
    <w:p w14:paraId="6D440940" w14:textId="77777777" w:rsidR="00CD20A7" w:rsidRDefault="00CD20A7" w:rsidP="00AD2EF6">
      <w:pPr>
        <w:pBdr>
          <w:bottom w:val="single" w:sz="12" w:space="1" w:color="auto"/>
        </w:pBdr>
        <w:spacing w:after="120" w:line="240" w:lineRule="auto"/>
        <w:rPr>
          <w:rFonts w:ascii="Times New Roman" w:eastAsia="Arial" w:hAnsi="Times New Roman"/>
          <w:sz w:val="24"/>
          <w:szCs w:val="24"/>
        </w:rPr>
      </w:pPr>
    </w:p>
    <w:p w14:paraId="0962992B" w14:textId="77777777" w:rsidR="00CD20A7" w:rsidRDefault="00CD20A7" w:rsidP="00AD2EF6">
      <w:pPr>
        <w:pBdr>
          <w:bottom w:val="single" w:sz="12" w:space="1" w:color="auto"/>
        </w:pBdr>
        <w:spacing w:after="120" w:line="240" w:lineRule="auto"/>
        <w:rPr>
          <w:rFonts w:ascii="Times New Roman" w:eastAsia="Arial" w:hAnsi="Times New Roman"/>
          <w:sz w:val="24"/>
          <w:szCs w:val="24"/>
        </w:rPr>
      </w:pPr>
    </w:p>
    <w:sectPr w:rsidR="00CD20A7">
      <w:headerReference w:type="default" r:id="rId10"/>
      <w:pgSz w:w="11906" w:h="16838"/>
      <w:pgMar w:top="1701" w:right="1134" w:bottom="1134" w:left="1701" w:header="708" w:footer="709"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32C1F" w14:textId="77777777" w:rsidR="009C4DFC" w:rsidRDefault="009C4DFC">
      <w:pPr>
        <w:spacing w:line="240" w:lineRule="auto"/>
      </w:pPr>
      <w:r>
        <w:separator/>
      </w:r>
    </w:p>
  </w:endnote>
  <w:endnote w:type="continuationSeparator" w:id="0">
    <w:p w14:paraId="3E0DDA6D" w14:textId="77777777" w:rsidR="009C4DFC" w:rsidRDefault="009C4D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4CF20" w14:textId="77777777" w:rsidR="009C4DFC" w:rsidRDefault="009C4DFC">
      <w:pPr>
        <w:spacing w:after="0"/>
      </w:pPr>
      <w:r>
        <w:separator/>
      </w:r>
    </w:p>
  </w:footnote>
  <w:footnote w:type="continuationSeparator" w:id="0">
    <w:p w14:paraId="6D047111" w14:textId="77777777" w:rsidR="009C4DFC" w:rsidRDefault="009C4DFC">
      <w:pPr>
        <w:spacing w:after="0"/>
      </w:pPr>
      <w:r>
        <w:continuationSeparator/>
      </w:r>
    </w:p>
  </w:footnote>
  <w:footnote w:id="1">
    <w:p w14:paraId="50E60BC5" w14:textId="4BFE6130" w:rsidR="000E204C" w:rsidRPr="002F003E" w:rsidRDefault="000E204C" w:rsidP="000E204C">
      <w:pPr>
        <w:pStyle w:val="Textodenotaderodap"/>
        <w:jc w:val="both"/>
        <w:rPr>
          <w:rFonts w:ascii="Times New Roman" w:hAnsi="Times New Roman"/>
        </w:rPr>
      </w:pPr>
      <w:r w:rsidRPr="002F003E">
        <w:rPr>
          <w:rStyle w:val="Refdenotaderodap"/>
          <w:rFonts w:ascii="Times New Roman" w:hAnsi="Times New Roman"/>
        </w:rPr>
        <w:footnoteRef/>
      </w:r>
      <w:r w:rsidRPr="002F003E">
        <w:rPr>
          <w:rFonts w:ascii="Times New Roman" w:hAnsi="Times New Roman"/>
        </w:rPr>
        <w:t xml:space="preserve"> </w:t>
      </w:r>
      <w:r w:rsidRPr="002F003E">
        <w:rPr>
          <w:rFonts w:ascii="Times New Roman" w:eastAsia="Arial" w:hAnsi="Times New Roman"/>
        </w:rPr>
        <w:t xml:space="preserve">A pesquisa </w:t>
      </w:r>
      <w:r w:rsidR="00F95642">
        <w:rPr>
          <w:rFonts w:ascii="Times New Roman" w:eastAsia="Arial" w:hAnsi="Times New Roman"/>
        </w:rPr>
        <w:t xml:space="preserve">é financiada </w:t>
      </w:r>
      <w:r w:rsidRPr="002F003E">
        <w:rPr>
          <w:rFonts w:ascii="Times New Roman" w:hAnsi="Times New Roman"/>
        </w:rPr>
        <w:t>pela Fundação de Amparo à Pesquisa do Estado de Minas Gerais (FAPEMIG)</w:t>
      </w:r>
      <w:r w:rsidR="00F95642">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C1BF1" w14:textId="77777777" w:rsidR="00F05ED7" w:rsidRDefault="00000000">
    <w:pPr>
      <w:pStyle w:val="Cabealho"/>
    </w:pPr>
    <w:r>
      <w:rPr>
        <w:noProof/>
      </w:rPr>
      <w:drawing>
        <wp:inline distT="0" distB="0" distL="114300" distR="114300" wp14:anchorId="044719D9" wp14:editId="36B7509B">
          <wp:extent cx="5756910" cy="1344295"/>
          <wp:effectExtent l="0" t="0" r="0" b="0"/>
          <wp:docPr id="1" name="Imagem 1" descr="Cabeçalho - fundo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 - fundo transparente"/>
                  <pic:cNvPicPr>
                    <a:picLocks noChangeAspect="1"/>
                  </pic:cNvPicPr>
                </pic:nvPicPr>
                <pic:blipFill>
                  <a:blip r:embed="rId1"/>
                  <a:stretch>
                    <a:fillRect/>
                  </a:stretch>
                </pic:blipFill>
                <pic:spPr>
                  <a:xfrm>
                    <a:off x="0" y="0"/>
                    <a:ext cx="5756910" cy="13442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647B50"/>
    <w:multiLevelType w:val="hybridMultilevel"/>
    <w:tmpl w:val="6D5CF8E8"/>
    <w:lvl w:ilvl="0" w:tplc="06403B82">
      <w:start w:val="3"/>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05F4001"/>
    <w:multiLevelType w:val="hybridMultilevel"/>
    <w:tmpl w:val="7F8EF524"/>
    <w:lvl w:ilvl="0" w:tplc="808633E0">
      <w:start w:val="3"/>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15E2967"/>
    <w:multiLevelType w:val="hybridMultilevel"/>
    <w:tmpl w:val="B680C2B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5220736">
    <w:abstractNumId w:val="0"/>
  </w:num>
  <w:num w:numId="2" w16cid:durableId="1911844352">
    <w:abstractNumId w:val="1"/>
  </w:num>
  <w:num w:numId="3" w16cid:durableId="4589144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51F8E"/>
    <w:rsid w:val="000A653E"/>
    <w:rsid w:val="000B16D9"/>
    <w:rsid w:val="000E204C"/>
    <w:rsid w:val="00172A27"/>
    <w:rsid w:val="00175D0E"/>
    <w:rsid w:val="0022661F"/>
    <w:rsid w:val="0025349D"/>
    <w:rsid w:val="003A004E"/>
    <w:rsid w:val="00410EE3"/>
    <w:rsid w:val="005F0C77"/>
    <w:rsid w:val="00677F30"/>
    <w:rsid w:val="00690953"/>
    <w:rsid w:val="00741E2B"/>
    <w:rsid w:val="007C2AE9"/>
    <w:rsid w:val="008235BE"/>
    <w:rsid w:val="0083597E"/>
    <w:rsid w:val="009C4DFC"/>
    <w:rsid w:val="00A504C7"/>
    <w:rsid w:val="00A727DB"/>
    <w:rsid w:val="00A7298F"/>
    <w:rsid w:val="00AB7E1A"/>
    <w:rsid w:val="00AD2EF6"/>
    <w:rsid w:val="00B82A8F"/>
    <w:rsid w:val="00CC7308"/>
    <w:rsid w:val="00CD20A7"/>
    <w:rsid w:val="00D650BA"/>
    <w:rsid w:val="00DF1AD0"/>
    <w:rsid w:val="00DF723D"/>
    <w:rsid w:val="00E26F5F"/>
    <w:rsid w:val="00E844B3"/>
    <w:rsid w:val="00F05ED7"/>
    <w:rsid w:val="00F549C1"/>
    <w:rsid w:val="00F57AA8"/>
    <w:rsid w:val="00F95642"/>
    <w:rsid w:val="03C80B88"/>
    <w:rsid w:val="1A894334"/>
    <w:rsid w:val="1EF63937"/>
    <w:rsid w:val="221653A0"/>
    <w:rsid w:val="22184B3D"/>
    <w:rsid w:val="25485496"/>
    <w:rsid w:val="268663ED"/>
    <w:rsid w:val="27CD66DB"/>
    <w:rsid w:val="2A781B3D"/>
    <w:rsid w:val="2D0A23B4"/>
    <w:rsid w:val="35C9615A"/>
    <w:rsid w:val="39113C01"/>
    <w:rsid w:val="4B1D057D"/>
    <w:rsid w:val="4B8D7224"/>
    <w:rsid w:val="4DAD2754"/>
    <w:rsid w:val="50626742"/>
    <w:rsid w:val="50B173AF"/>
    <w:rsid w:val="59FB6197"/>
    <w:rsid w:val="5B5B3C9A"/>
    <w:rsid w:val="60FF12C0"/>
    <w:rsid w:val="64DA7F84"/>
    <w:rsid w:val="68F74436"/>
    <w:rsid w:val="704476BC"/>
    <w:rsid w:val="7E5F027E"/>
    <w:rsid w:val="7EF45957"/>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EC617"/>
  <w15:docId w15:val="{5E413D0E-7F72-4130-83B5-DF8555718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Cabealho">
    <w:name w:val="header"/>
    <w:basedOn w:val="Normal"/>
    <w:link w:val="CabealhoChar"/>
    <w:uiPriority w:val="99"/>
    <w:unhideWhenUsed/>
    <w:qFormat/>
    <w:pPr>
      <w:tabs>
        <w:tab w:val="center" w:pos="4252"/>
        <w:tab w:val="right" w:pos="8504"/>
      </w:tabs>
    </w:pPr>
  </w:style>
  <w:style w:type="paragraph" w:styleId="Rodap">
    <w:name w:val="footer"/>
    <w:basedOn w:val="Normal"/>
    <w:link w:val="RodapChar"/>
    <w:uiPriority w:val="99"/>
    <w:unhideWhenUsed/>
    <w:qFormat/>
    <w:pPr>
      <w:tabs>
        <w:tab w:val="center" w:pos="4252"/>
        <w:tab w:val="right" w:pos="8504"/>
      </w:tabs>
    </w:pPr>
  </w:style>
  <w:style w:type="table" w:styleId="Tabelacomgrade">
    <w:name w:val="Table Grid"/>
    <w:basedOn w:val="Tabe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0E204C"/>
    <w:rPr>
      <w:sz w:val="16"/>
      <w:szCs w:val="16"/>
    </w:rPr>
  </w:style>
  <w:style w:type="paragraph" w:styleId="Textodecomentrio">
    <w:name w:val="annotation text"/>
    <w:basedOn w:val="Normal"/>
    <w:link w:val="TextodecomentrioChar"/>
    <w:uiPriority w:val="99"/>
    <w:semiHidden/>
    <w:unhideWhenUsed/>
    <w:rsid w:val="000E204C"/>
    <w:pPr>
      <w:spacing w:after="200" w:line="276" w:lineRule="auto"/>
    </w:pPr>
    <w:rPr>
      <w:rFonts w:ascii="Calibri" w:eastAsia="Calibri" w:hAnsi="Calibri" w:cs="Times New Roman"/>
      <w:kern w:val="0"/>
      <w:sz w:val="20"/>
      <w:szCs w:val="20"/>
      <w14:ligatures w14:val="none"/>
    </w:rPr>
  </w:style>
  <w:style w:type="character" w:customStyle="1" w:styleId="TextodecomentrioChar">
    <w:name w:val="Texto de comentário Char"/>
    <w:basedOn w:val="Fontepargpadro"/>
    <w:link w:val="Textodecomentrio"/>
    <w:uiPriority w:val="99"/>
    <w:semiHidden/>
    <w:rsid w:val="000E204C"/>
    <w:rPr>
      <w:rFonts w:ascii="Calibri" w:eastAsia="Calibri" w:hAnsi="Calibri"/>
      <w:lang w:eastAsia="en-US"/>
    </w:rPr>
  </w:style>
  <w:style w:type="paragraph" w:styleId="Assuntodocomentrio">
    <w:name w:val="annotation subject"/>
    <w:basedOn w:val="Textodecomentrio"/>
    <w:next w:val="Textodecomentrio"/>
    <w:link w:val="AssuntodocomentrioChar"/>
    <w:uiPriority w:val="99"/>
    <w:semiHidden/>
    <w:unhideWhenUsed/>
    <w:rsid w:val="000E204C"/>
    <w:rPr>
      <w:b/>
      <w:bCs/>
    </w:rPr>
  </w:style>
  <w:style w:type="character" w:customStyle="1" w:styleId="AssuntodocomentrioChar">
    <w:name w:val="Assunto do comentário Char"/>
    <w:basedOn w:val="TextodecomentrioChar"/>
    <w:link w:val="Assuntodocomentrio"/>
    <w:uiPriority w:val="99"/>
    <w:semiHidden/>
    <w:rsid w:val="000E204C"/>
    <w:rPr>
      <w:rFonts w:ascii="Calibri" w:eastAsia="Calibri" w:hAnsi="Calibri"/>
      <w:b/>
      <w:bCs/>
      <w:lang w:eastAsia="en-US"/>
    </w:rPr>
  </w:style>
  <w:style w:type="paragraph" w:styleId="Textodebalo">
    <w:name w:val="Balloon Text"/>
    <w:basedOn w:val="Normal"/>
    <w:link w:val="TextodebaloChar"/>
    <w:uiPriority w:val="99"/>
    <w:semiHidden/>
    <w:unhideWhenUsed/>
    <w:rsid w:val="000E204C"/>
    <w:pPr>
      <w:spacing w:after="0" w:line="240" w:lineRule="auto"/>
    </w:pPr>
    <w:rPr>
      <w:rFonts w:ascii="Tahoma" w:eastAsia="Calibri" w:hAnsi="Tahoma" w:cs="Tahoma"/>
      <w:kern w:val="0"/>
      <w:sz w:val="16"/>
      <w:szCs w:val="16"/>
      <w14:ligatures w14:val="none"/>
    </w:rPr>
  </w:style>
  <w:style w:type="character" w:customStyle="1" w:styleId="TextodebaloChar">
    <w:name w:val="Texto de balão Char"/>
    <w:basedOn w:val="Fontepargpadro"/>
    <w:link w:val="Textodebalo"/>
    <w:uiPriority w:val="99"/>
    <w:semiHidden/>
    <w:rsid w:val="000E204C"/>
    <w:rPr>
      <w:rFonts w:ascii="Tahoma" w:eastAsia="Calibri" w:hAnsi="Tahoma" w:cs="Tahoma"/>
      <w:sz w:val="16"/>
      <w:szCs w:val="16"/>
      <w:lang w:eastAsia="en-US"/>
    </w:rPr>
  </w:style>
  <w:style w:type="character" w:customStyle="1" w:styleId="CabealhoChar">
    <w:name w:val="Cabeçalho Char"/>
    <w:link w:val="Cabealho"/>
    <w:uiPriority w:val="99"/>
    <w:rsid w:val="000E204C"/>
    <w:rPr>
      <w:rFonts w:asciiTheme="minorHAnsi" w:eastAsiaTheme="minorHAnsi" w:hAnsiTheme="minorHAnsi" w:cstheme="minorBidi"/>
      <w:kern w:val="2"/>
      <w:sz w:val="22"/>
      <w:szCs w:val="22"/>
      <w:lang w:eastAsia="en-US"/>
      <w14:ligatures w14:val="standardContextual"/>
    </w:rPr>
  </w:style>
  <w:style w:type="character" w:customStyle="1" w:styleId="RodapChar">
    <w:name w:val="Rodapé Char"/>
    <w:link w:val="Rodap"/>
    <w:uiPriority w:val="99"/>
    <w:rsid w:val="000E204C"/>
    <w:rPr>
      <w:rFonts w:asciiTheme="minorHAnsi" w:eastAsiaTheme="minorHAnsi" w:hAnsiTheme="minorHAnsi" w:cstheme="minorBidi"/>
      <w:kern w:val="2"/>
      <w:sz w:val="22"/>
      <w:szCs w:val="22"/>
      <w:lang w:eastAsia="en-US"/>
      <w14:ligatures w14:val="standardContextual"/>
    </w:rPr>
  </w:style>
  <w:style w:type="character" w:customStyle="1" w:styleId="ui-provider">
    <w:name w:val="ui-provider"/>
    <w:basedOn w:val="Fontepargpadro"/>
    <w:rsid w:val="000E204C"/>
  </w:style>
  <w:style w:type="character" w:styleId="MenoPendente">
    <w:name w:val="Unresolved Mention"/>
    <w:basedOn w:val="Fontepargpadro"/>
    <w:uiPriority w:val="99"/>
    <w:semiHidden/>
    <w:unhideWhenUsed/>
    <w:rsid w:val="000E204C"/>
    <w:rPr>
      <w:color w:val="605E5C"/>
      <w:shd w:val="clear" w:color="auto" w:fill="E1DFDD"/>
    </w:rPr>
  </w:style>
  <w:style w:type="paragraph" w:styleId="Textodenotaderodap">
    <w:name w:val="footnote text"/>
    <w:basedOn w:val="Normal"/>
    <w:link w:val="TextodenotaderodapChar"/>
    <w:uiPriority w:val="99"/>
    <w:semiHidden/>
    <w:unhideWhenUsed/>
    <w:rsid w:val="000E204C"/>
    <w:pPr>
      <w:spacing w:after="0" w:line="240" w:lineRule="auto"/>
    </w:pPr>
    <w:rPr>
      <w:rFonts w:ascii="Calibri" w:eastAsia="Calibri" w:hAnsi="Calibri" w:cs="Times New Roman"/>
      <w:kern w:val="0"/>
      <w:sz w:val="20"/>
      <w:szCs w:val="20"/>
      <w14:ligatures w14:val="none"/>
    </w:rPr>
  </w:style>
  <w:style w:type="character" w:customStyle="1" w:styleId="TextodenotaderodapChar">
    <w:name w:val="Texto de nota de rodapé Char"/>
    <w:basedOn w:val="Fontepargpadro"/>
    <w:link w:val="Textodenotaderodap"/>
    <w:uiPriority w:val="99"/>
    <w:semiHidden/>
    <w:rsid w:val="000E204C"/>
    <w:rPr>
      <w:rFonts w:ascii="Calibri" w:eastAsia="Calibri" w:hAnsi="Calibri"/>
      <w:lang w:eastAsia="en-US"/>
    </w:rPr>
  </w:style>
  <w:style w:type="character" w:styleId="Refdenotaderodap">
    <w:name w:val="footnote reference"/>
    <w:basedOn w:val="Fontepargpadro"/>
    <w:uiPriority w:val="99"/>
    <w:semiHidden/>
    <w:unhideWhenUsed/>
    <w:rsid w:val="000E204C"/>
    <w:rPr>
      <w:vertAlign w:val="superscript"/>
    </w:rPr>
  </w:style>
  <w:style w:type="paragraph" w:styleId="PargrafodaLista">
    <w:name w:val="List Paragraph"/>
    <w:basedOn w:val="Normal"/>
    <w:uiPriority w:val="34"/>
    <w:qFormat/>
    <w:rsid w:val="00D650BA"/>
    <w:pPr>
      <w:spacing w:line="278"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duardo.moura@unimontes.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isabellasramos@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8BDBD-5F93-437E-9BA4-41A5A5015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13</Pages>
  <Words>4341</Words>
  <Characters>25657</Characters>
  <Application>Microsoft Office Word</Application>
  <DocSecurity>0</DocSecurity>
  <Lines>400</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Ùrsula</dc:creator>
  <cp:lastModifiedBy>EDUARDO MOURA</cp:lastModifiedBy>
  <cp:revision>27</cp:revision>
  <dcterms:created xsi:type="dcterms:W3CDTF">2026-05-13T22:33:00Z</dcterms:created>
  <dcterms:modified xsi:type="dcterms:W3CDTF">2026-05-14T00:42:00Z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A36678E1F4A943F4942DB3E4C143EBD5_13</vt:lpwstr>
  </property>
</Properties>
</file>