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390AC2" w14:textId="1C287357" w:rsidR="00CC5DD2" w:rsidRPr="00CC5DD2" w:rsidRDefault="00CC5DD2" w:rsidP="00CC5DD2">
      <w:pPr>
        <w:jc w:val="center"/>
        <w:rPr>
          <w:b/>
          <w:sz w:val="28"/>
        </w:rPr>
      </w:pPr>
      <w:r w:rsidRPr="00CC5DD2">
        <w:rPr>
          <w:b/>
          <w:sz w:val="28"/>
        </w:rPr>
        <w:t>DISTRIBUIÇÃO ESPACIAL DE ÁRVORES EM UM FRAGMENTO FLORESTAL, LOCALIZADO EM ALVORADA DO GURGUEIA, PI</w:t>
      </w:r>
    </w:p>
    <w:p w14:paraId="238916F2" w14:textId="77777777" w:rsidR="00C802EF" w:rsidRPr="00CC5DD2" w:rsidRDefault="00C802EF" w:rsidP="004955D9">
      <w:pPr>
        <w:widowControl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4744856E" w14:textId="192C5171" w:rsidR="00C802EF" w:rsidRDefault="0056568E">
      <w:pPr>
        <w:spacing w:line="276" w:lineRule="auto"/>
        <w:ind w:left="221" w:right="2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Brena Ferna</w:t>
      </w:r>
      <w:r w:rsidR="00BB4146">
        <w:rPr>
          <w:b/>
          <w:sz w:val="20"/>
          <w:szCs w:val="20"/>
        </w:rPr>
        <w:t>n</w:t>
      </w:r>
      <w:r>
        <w:rPr>
          <w:b/>
          <w:sz w:val="20"/>
          <w:szCs w:val="20"/>
        </w:rPr>
        <w:t xml:space="preserve">des </w:t>
      </w:r>
      <w:r w:rsidR="009F5BAE">
        <w:rPr>
          <w:b/>
          <w:sz w:val="20"/>
          <w:szCs w:val="20"/>
        </w:rPr>
        <w:t>De Oliveira Santos</w:t>
      </w:r>
      <w:r w:rsidR="00F836E1">
        <w:rPr>
          <w:b/>
          <w:sz w:val="20"/>
          <w:szCs w:val="20"/>
          <w:vertAlign w:val="superscript"/>
        </w:rPr>
        <w:t>1</w:t>
      </w:r>
      <w:r w:rsidR="00F12BC2">
        <w:rPr>
          <w:b/>
          <w:sz w:val="20"/>
          <w:szCs w:val="20"/>
        </w:rPr>
        <w:t>,</w:t>
      </w:r>
      <w:r w:rsidDel="0056568E">
        <w:rPr>
          <w:b/>
          <w:sz w:val="20"/>
          <w:szCs w:val="20"/>
        </w:rPr>
        <w:t xml:space="preserve"> </w:t>
      </w:r>
      <w:r w:rsidR="00CC5DD2">
        <w:rPr>
          <w:b/>
          <w:sz w:val="20"/>
          <w:szCs w:val="20"/>
        </w:rPr>
        <w:t>Walyfi Ferrreira Andrade</w:t>
      </w:r>
      <w:r w:rsidR="00F836E1">
        <w:rPr>
          <w:b/>
          <w:sz w:val="20"/>
          <w:szCs w:val="20"/>
          <w:vertAlign w:val="superscript"/>
        </w:rPr>
        <w:t>2</w:t>
      </w:r>
      <w:r w:rsidR="00F12BC2">
        <w:rPr>
          <w:b/>
          <w:sz w:val="20"/>
          <w:szCs w:val="20"/>
        </w:rPr>
        <w:t>,</w:t>
      </w:r>
      <w:r w:rsidR="00F12BC2" w:rsidRPr="00F12BC2">
        <w:rPr>
          <w:b/>
          <w:sz w:val="20"/>
          <w:szCs w:val="20"/>
        </w:rPr>
        <w:t xml:space="preserve"> </w:t>
      </w:r>
      <w:r w:rsidR="00F12BC2" w:rsidRPr="0054434E">
        <w:rPr>
          <w:b/>
          <w:sz w:val="20"/>
          <w:szCs w:val="20"/>
        </w:rPr>
        <w:t>Kássio da Silva Barbosa</w:t>
      </w:r>
      <w:r w:rsidR="00F836E1">
        <w:rPr>
          <w:b/>
          <w:sz w:val="20"/>
          <w:szCs w:val="20"/>
          <w:vertAlign w:val="superscript"/>
        </w:rPr>
        <w:t>3</w:t>
      </w:r>
      <w:r w:rsidR="00CC5DD2">
        <w:rPr>
          <w:b/>
          <w:sz w:val="20"/>
          <w:szCs w:val="20"/>
        </w:rPr>
        <w:t xml:space="preserve">, </w:t>
      </w:r>
      <w:r w:rsidR="00BB4146">
        <w:rPr>
          <w:b/>
          <w:sz w:val="20"/>
          <w:szCs w:val="20"/>
        </w:rPr>
        <w:t>Fábio Vitor Borges de Carvalho</w:t>
      </w:r>
      <w:r w:rsidR="00F836E1" w:rsidRPr="00F836E1">
        <w:rPr>
          <w:b/>
          <w:sz w:val="20"/>
          <w:szCs w:val="20"/>
          <w:vertAlign w:val="superscript"/>
        </w:rPr>
        <w:t>4</w:t>
      </w:r>
      <w:r w:rsidR="00BB4146">
        <w:rPr>
          <w:b/>
          <w:sz w:val="20"/>
          <w:szCs w:val="20"/>
        </w:rPr>
        <w:t>,</w:t>
      </w:r>
      <w:r w:rsidR="00F12BC2">
        <w:rPr>
          <w:b/>
          <w:sz w:val="20"/>
          <w:szCs w:val="20"/>
        </w:rPr>
        <w:t xml:space="preserve"> Séfora Gil Gomes de Farias</w:t>
      </w:r>
      <w:r w:rsidR="00F836E1">
        <w:rPr>
          <w:b/>
          <w:sz w:val="20"/>
          <w:szCs w:val="20"/>
          <w:vertAlign w:val="superscript"/>
        </w:rPr>
        <w:t>5</w:t>
      </w:r>
      <w:r w:rsidR="00BB4146">
        <w:rPr>
          <w:b/>
          <w:sz w:val="20"/>
          <w:szCs w:val="20"/>
          <w:vertAlign w:val="superscript"/>
        </w:rPr>
        <w:t xml:space="preserve"> </w:t>
      </w:r>
      <w:r w:rsidR="00BB4146">
        <w:rPr>
          <w:b/>
          <w:sz w:val="20"/>
          <w:szCs w:val="20"/>
        </w:rPr>
        <w:t xml:space="preserve">e </w:t>
      </w:r>
      <w:r w:rsidR="00BB4146" w:rsidRPr="0054434E">
        <w:rPr>
          <w:b/>
          <w:sz w:val="20"/>
          <w:szCs w:val="20"/>
        </w:rPr>
        <w:t>Romário Bezerra</w:t>
      </w:r>
      <w:r w:rsidR="002C59EE">
        <w:rPr>
          <w:b/>
          <w:sz w:val="20"/>
          <w:szCs w:val="20"/>
        </w:rPr>
        <w:t xml:space="preserve"> e S</w:t>
      </w:r>
      <w:r w:rsidR="009A5D9F">
        <w:rPr>
          <w:b/>
          <w:sz w:val="20"/>
          <w:szCs w:val="20"/>
        </w:rPr>
        <w:t>i</w:t>
      </w:r>
      <w:r w:rsidR="002C59EE">
        <w:rPr>
          <w:b/>
          <w:sz w:val="20"/>
          <w:szCs w:val="20"/>
        </w:rPr>
        <w:t>lva</w:t>
      </w:r>
      <w:r w:rsidR="00F836E1" w:rsidRPr="002C59EE">
        <w:rPr>
          <w:sz w:val="20"/>
          <w:szCs w:val="20"/>
          <w:vertAlign w:val="superscript"/>
        </w:rPr>
        <w:t>6</w:t>
      </w:r>
      <w:r w:rsidR="00F836E1">
        <w:rPr>
          <w:b/>
          <w:sz w:val="20"/>
          <w:szCs w:val="20"/>
          <w:vertAlign w:val="superscript"/>
        </w:rPr>
        <w:t>.</w:t>
      </w:r>
    </w:p>
    <w:p w14:paraId="3A6D5B26" w14:textId="319288FF" w:rsidR="004C16D8" w:rsidRDefault="004C16D8">
      <w:pPr>
        <w:spacing w:line="276" w:lineRule="auto"/>
        <w:ind w:left="221" w:right="214"/>
        <w:jc w:val="center"/>
        <w:rPr>
          <w:b/>
          <w:sz w:val="20"/>
          <w:szCs w:val="20"/>
        </w:rPr>
      </w:pPr>
    </w:p>
    <w:p w14:paraId="769F801D" w14:textId="5D9E630B" w:rsidR="004C16D8" w:rsidRDefault="004C16D8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 xml:space="preserve">Universidade Federal do Piauí, </w:t>
      </w:r>
      <w:r w:rsidRPr="00855993">
        <w:rPr>
          <w:i/>
          <w:iCs/>
          <w:sz w:val="20"/>
          <w:szCs w:val="20"/>
        </w:rPr>
        <w:t xml:space="preserve">Campus </w:t>
      </w:r>
      <w:r w:rsidRPr="002E772B">
        <w:rPr>
          <w:sz w:val="20"/>
          <w:szCs w:val="20"/>
        </w:rPr>
        <w:t>Professora Cinobelina Elvas</w:t>
      </w:r>
    </w:p>
    <w:p w14:paraId="2ABFA84D" w14:textId="55F2C303" w:rsidR="00C802EF" w:rsidRDefault="0075149D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1" w:name="_heading=h.yp96iwu2o7wg" w:colFirst="0" w:colLast="0"/>
      <w:bookmarkEnd w:id="1"/>
      <w:r>
        <w:rPr>
          <w:sz w:val="20"/>
          <w:szCs w:val="20"/>
        </w:rPr>
        <w:t xml:space="preserve">* </w:t>
      </w:r>
      <w:r w:rsidR="008C0E0A">
        <w:rPr>
          <w:sz w:val="20"/>
          <w:szCs w:val="20"/>
        </w:rPr>
        <w:t>fernandesbrenna47@gmail.com</w:t>
      </w:r>
    </w:p>
    <w:p w14:paraId="15A85590" w14:textId="77777777" w:rsidR="00C802EF" w:rsidRDefault="0075149D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20BEB9AB" w14:textId="77777777" w:rsidR="00CC5DD2" w:rsidRDefault="00CC5DD2" w:rsidP="00CC5DD2">
      <w:pPr>
        <w:jc w:val="center"/>
        <w:rPr>
          <w:b/>
          <w:sz w:val="20"/>
          <w:szCs w:val="20"/>
        </w:rPr>
      </w:pPr>
    </w:p>
    <w:p w14:paraId="7330C1CE" w14:textId="706D3504" w:rsidR="002C59EE" w:rsidRDefault="00402F9B" w:rsidP="00402F9B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0C833103" w14:textId="3087DEF8" w:rsidR="00CC5DD2" w:rsidRPr="00402F9B" w:rsidRDefault="00CC5DD2" w:rsidP="00402F9B">
      <w:pPr>
        <w:jc w:val="both"/>
        <w:rPr>
          <w:b/>
          <w:sz w:val="20"/>
          <w:szCs w:val="20"/>
        </w:rPr>
      </w:pPr>
      <w:bookmarkStart w:id="2" w:name="_GoBack"/>
      <w:r w:rsidRPr="007A5081">
        <w:rPr>
          <w:sz w:val="20"/>
        </w:rPr>
        <w:t xml:space="preserve">O estudo da distribuição espacial de árvores em um fragmento florestal em Alvorada do Gurgueia, PI, é crucial para entender a organização das espécies ao longo do tempo, especialmente diante do aumento de monoculturas e uso inadequado de recursos naturais. A pesquisa visa caracterizar o padrão de distribuição de quatro espécies arbóreas: </w:t>
      </w:r>
      <w:r w:rsidRPr="007A5081">
        <w:rPr>
          <w:i/>
          <w:sz w:val="20"/>
        </w:rPr>
        <w:t>Terminalia argentea, Mimosa verrucosa, Astronium fraxinifolium e Pityrocarpa moniliformis</w:t>
      </w:r>
      <w:r w:rsidRPr="007A5081">
        <w:rPr>
          <w:sz w:val="20"/>
        </w:rPr>
        <w:t>, utilizando análises de segunda ordem, como a função K de Ripley. Os resultados indicam que a distribuição espacial dos indivíduos varia, com evidências de agrupamento em distâncias entre 20 e 80 metros, enquanto em distâncias maiores, como 100 a 140 metros, a agregação é mais pronunciada. A análise revela a importância de compreender a distribuição espacial para a conservação e manejo das espécies, além de contribuir para a variabilidade genética e a preservação dos habitats</w:t>
      </w:r>
      <w:bookmarkEnd w:id="2"/>
      <w:r w:rsidRPr="007A5081">
        <w:rPr>
          <w:sz w:val="20"/>
        </w:rPr>
        <w:t>.</w:t>
      </w:r>
    </w:p>
    <w:p w14:paraId="2B4C3188" w14:textId="77777777" w:rsidR="00CC5DD2" w:rsidRPr="007A5081" w:rsidRDefault="00CC5DD2">
      <w:pPr>
        <w:jc w:val="both"/>
        <w:rPr>
          <w:sz w:val="20"/>
          <w:szCs w:val="20"/>
        </w:rPr>
      </w:pPr>
    </w:p>
    <w:p w14:paraId="439B26EB" w14:textId="447E1B31" w:rsidR="00C802EF" w:rsidRPr="007A5081" w:rsidRDefault="0075149D" w:rsidP="004955D9">
      <w:pPr>
        <w:rPr>
          <w:sz w:val="20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>:</w:t>
      </w:r>
      <w:r w:rsidR="00CC5DD2">
        <w:rPr>
          <w:sz w:val="20"/>
        </w:rPr>
        <w:t xml:space="preserve"> Indivíduos,</w:t>
      </w:r>
      <w:r w:rsidR="00CC5DD2" w:rsidRPr="000039A3">
        <w:rPr>
          <w:sz w:val="20"/>
        </w:rPr>
        <w:t xml:space="preserve"> Espécies arbóreas</w:t>
      </w:r>
      <w:r w:rsidR="00CC5DD2">
        <w:rPr>
          <w:sz w:val="20"/>
        </w:rPr>
        <w:t>,</w:t>
      </w:r>
      <w:r w:rsidR="00CC5DD2" w:rsidRPr="000039A3">
        <w:rPr>
          <w:sz w:val="20"/>
        </w:rPr>
        <w:t xml:space="preserve"> Conservação</w:t>
      </w:r>
      <w:r w:rsidR="00CC5DD2">
        <w:rPr>
          <w:sz w:val="20"/>
        </w:rPr>
        <w:t>,</w:t>
      </w:r>
      <w:r w:rsidR="00CC5DD2" w:rsidRPr="000039A3">
        <w:rPr>
          <w:sz w:val="20"/>
        </w:rPr>
        <w:t xml:space="preserve"> Manejo</w:t>
      </w:r>
      <w:r w:rsidR="00CC5DD2">
        <w:rPr>
          <w:sz w:val="20"/>
        </w:rPr>
        <w:t>,</w:t>
      </w:r>
      <w:r w:rsidR="00CC5DD2" w:rsidRPr="000039A3">
        <w:rPr>
          <w:sz w:val="20"/>
        </w:rPr>
        <w:t xml:space="preserve"> Agregação</w:t>
      </w:r>
    </w:p>
    <w:p w14:paraId="18DBA1B0" w14:textId="77777777" w:rsidR="00C802EF" w:rsidRDefault="00C802EF" w:rsidP="004955D9">
      <w:pPr>
        <w:widowControl/>
        <w:ind w:firstLine="708"/>
        <w:jc w:val="both"/>
        <w:rPr>
          <w:b/>
          <w:sz w:val="20"/>
          <w:szCs w:val="20"/>
        </w:rPr>
      </w:pPr>
    </w:p>
    <w:p w14:paraId="1D3E70FC" w14:textId="77777777" w:rsidR="007A5081" w:rsidRDefault="0075149D" w:rsidP="007A5081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3302DE0E" w14:textId="77777777" w:rsidR="007A5081" w:rsidRDefault="007A5081" w:rsidP="007A5081">
      <w:pPr>
        <w:widowControl/>
        <w:jc w:val="both"/>
        <w:rPr>
          <w:b/>
          <w:sz w:val="20"/>
          <w:szCs w:val="20"/>
        </w:rPr>
      </w:pPr>
    </w:p>
    <w:p w14:paraId="1728E83B" w14:textId="102CB4AF" w:rsidR="007A5081" w:rsidRDefault="007A5081" w:rsidP="004955D9">
      <w:pPr>
        <w:spacing w:line="300" w:lineRule="auto"/>
        <w:ind w:firstLine="720"/>
        <w:jc w:val="both"/>
        <w:rPr>
          <w:rFonts w:eastAsia="Microsoft YaHei"/>
          <w:spacing w:val="2"/>
          <w:sz w:val="20"/>
          <w:szCs w:val="20"/>
          <w:shd w:val="clear" w:color="auto" w:fill="FFFFFF"/>
        </w:rPr>
      </w:pPr>
      <w:r w:rsidRPr="00F03051">
        <w:rPr>
          <w:sz w:val="20"/>
          <w:szCs w:val="20"/>
        </w:rPr>
        <w:t xml:space="preserve">Estudar como as espécies de árvores se espalham pelo espaço é essencial para entender sua organização com o passar dos anos. Isso se torna </w:t>
      </w:r>
      <w:r w:rsidR="00F12BC2" w:rsidRPr="00F03051">
        <w:rPr>
          <w:sz w:val="20"/>
          <w:szCs w:val="20"/>
        </w:rPr>
        <w:t>ainda mais</w:t>
      </w:r>
      <w:r w:rsidRPr="00F03051">
        <w:rPr>
          <w:sz w:val="20"/>
          <w:szCs w:val="20"/>
        </w:rPr>
        <w:t xml:space="preserve"> importante devido ao aumento descontrolado de plantações de um só tipo de planta e ao uso inadequado de recursos </w:t>
      </w:r>
      <w:r w:rsidR="00F12BC2" w:rsidRPr="00F03051">
        <w:rPr>
          <w:sz w:val="20"/>
          <w:szCs w:val="20"/>
        </w:rPr>
        <w:t>naturais.</w:t>
      </w:r>
      <w:r w:rsidRPr="00F03051">
        <w:rPr>
          <w:sz w:val="20"/>
          <w:szCs w:val="20"/>
        </w:rPr>
        <w:t> Essas práticas freqüentemente forçam muitas espécies a </w:t>
      </w:r>
      <w:r w:rsidR="00F12BC2" w:rsidRPr="00F03051">
        <w:rPr>
          <w:sz w:val="20"/>
          <w:szCs w:val="20"/>
        </w:rPr>
        <w:t>abandonarem</w:t>
      </w:r>
      <w:r w:rsidRPr="00F03051">
        <w:rPr>
          <w:sz w:val="20"/>
          <w:szCs w:val="20"/>
        </w:rPr>
        <w:t> seus habitats </w:t>
      </w:r>
      <w:r w:rsidR="00F12BC2" w:rsidRPr="00F03051">
        <w:rPr>
          <w:sz w:val="20"/>
          <w:szCs w:val="20"/>
        </w:rPr>
        <w:t>naturais,</w:t>
      </w:r>
      <w:r w:rsidRPr="00F03051">
        <w:rPr>
          <w:sz w:val="20"/>
          <w:szCs w:val="20"/>
        </w:rPr>
        <w:t xml:space="preserve"> muitas vezes sem nenhuma estratégia para examiná-las ou conservá-las. (ROSSETO et al., 2005).</w:t>
      </w:r>
    </w:p>
    <w:p w14:paraId="1761EDBD" w14:textId="3E1C53CA" w:rsidR="007A5081" w:rsidRPr="00F03051" w:rsidRDefault="007A5081" w:rsidP="004955D9">
      <w:pPr>
        <w:spacing w:line="300" w:lineRule="auto"/>
        <w:jc w:val="both"/>
        <w:rPr>
          <w:rFonts w:eastAsia="Microsoft YaHei"/>
          <w:spacing w:val="2"/>
          <w:sz w:val="20"/>
          <w:szCs w:val="20"/>
          <w:shd w:val="clear" w:color="auto" w:fill="FFFFFF"/>
        </w:rPr>
      </w:pPr>
      <w:r>
        <w:rPr>
          <w:rFonts w:eastAsia="Microsoft YaHei"/>
          <w:spacing w:val="2"/>
          <w:sz w:val="20"/>
          <w:szCs w:val="20"/>
          <w:shd w:val="clear" w:color="auto" w:fill="FFFFFF"/>
        </w:rPr>
        <w:tab/>
      </w:r>
      <w:r w:rsidR="00F12BC2" w:rsidRPr="00F03051">
        <w:rPr>
          <w:rFonts w:eastAsia="Microsoft YaHei"/>
          <w:spacing w:val="2"/>
          <w:sz w:val="20"/>
          <w:szCs w:val="20"/>
          <w:shd w:val="clear" w:color="auto" w:fill="FFFFFF"/>
        </w:rPr>
        <w:t>Hoje,</w:t>
      </w:r>
      <w:r w:rsidRPr="00F03051">
        <w:rPr>
          <w:rFonts w:eastAsia="Microsoft YaHei"/>
          <w:spacing w:val="2"/>
          <w:sz w:val="20"/>
          <w:szCs w:val="20"/>
          <w:shd w:val="clear" w:color="auto" w:fill="FFFFFF"/>
        </w:rPr>
        <w:t> compreender como os dados de eventos em diferentes lugares se distribuem no espaço é um desafio importante. Isso ajuda a esclarecer questões relevantes em áreas como saúde, meio ambiente e geologia. O uso desses estudos está aumentando, pois temos acesso aos Sistemas de Informações Geográficas (SIG). Esses sistemas nos permitem ver no mapa dados importantes, como o número de </w:t>
      </w:r>
      <w:r w:rsidR="00F12BC2" w:rsidRPr="00F03051">
        <w:rPr>
          <w:rFonts w:eastAsia="Microsoft YaHei"/>
          <w:spacing w:val="2"/>
          <w:sz w:val="20"/>
          <w:szCs w:val="20"/>
          <w:shd w:val="clear" w:color="auto" w:fill="FFFFFF"/>
        </w:rPr>
        <w:t>habitantes,</w:t>
      </w:r>
      <w:r w:rsidRPr="00F03051">
        <w:rPr>
          <w:rFonts w:eastAsia="Microsoft YaHei"/>
          <w:spacing w:val="2"/>
          <w:sz w:val="20"/>
          <w:szCs w:val="20"/>
          <w:shd w:val="clear" w:color="auto" w:fill="FFFFFF"/>
        </w:rPr>
        <w:t xml:space="preserve"> a qualidade de vida e onde diferentes espécies habitam (</w:t>
      </w:r>
      <w:r w:rsidRPr="00F03051">
        <w:rPr>
          <w:sz w:val="20"/>
          <w:szCs w:val="20"/>
          <w:shd w:val="clear" w:color="auto" w:fill="FFFFFF"/>
        </w:rPr>
        <w:t>DRUCK et al., 2004)</w:t>
      </w:r>
      <w:r w:rsidRPr="00F03051">
        <w:rPr>
          <w:rFonts w:eastAsia="Microsoft YaHei"/>
          <w:spacing w:val="2"/>
          <w:sz w:val="20"/>
          <w:szCs w:val="20"/>
          <w:shd w:val="clear" w:color="auto" w:fill="FFFFFF"/>
        </w:rPr>
        <w:t>.</w:t>
      </w:r>
    </w:p>
    <w:p w14:paraId="3CD6974F" w14:textId="39E99635" w:rsidR="00C802EF" w:rsidRDefault="007A5081" w:rsidP="00BC3C01">
      <w:pPr>
        <w:widowControl/>
        <w:spacing w:line="300" w:lineRule="auto"/>
        <w:jc w:val="both"/>
        <w:rPr>
          <w:sz w:val="20"/>
          <w:szCs w:val="20"/>
        </w:rPr>
      </w:pPr>
      <w:r w:rsidRPr="00F03051">
        <w:rPr>
          <w:sz w:val="20"/>
          <w:szCs w:val="20"/>
        </w:rPr>
        <w:tab/>
        <w:t xml:space="preserve">Compreender o comportamento das espécies florestais em remanescentes naturais é essencial para os estudos de ecologia florestal. Além disso, identificar os padrões espaciais dessas espécies pode revelar a influência de fatores bióticos e abióticos em sua distribuição. Essas informações são valiosas para diversas áreas, como a coleta de sementes especialmente no que diz respeito à variabilidade </w:t>
      </w:r>
      <w:r w:rsidR="00F12BC2" w:rsidRPr="00F03051">
        <w:rPr>
          <w:sz w:val="20"/>
          <w:szCs w:val="20"/>
        </w:rPr>
        <w:t>genética,</w:t>
      </w:r>
      <w:r w:rsidRPr="00F03051">
        <w:rPr>
          <w:sz w:val="20"/>
          <w:szCs w:val="20"/>
        </w:rPr>
        <w:t xml:space="preserve"> o manejo e a conservação dos habitats, além de contribuir para uma melhor compreensão ecológica e outras aplicações relacionadas. (CAPRETZ, </w:t>
      </w:r>
      <w:r w:rsidR="00F12BC2" w:rsidRPr="00F03051">
        <w:rPr>
          <w:sz w:val="20"/>
          <w:szCs w:val="20"/>
        </w:rPr>
        <w:t>2004; NASCIMENTO</w:t>
      </w:r>
      <w:r w:rsidRPr="00F03051">
        <w:rPr>
          <w:sz w:val="20"/>
          <w:szCs w:val="20"/>
        </w:rPr>
        <w:t xml:space="preserve"> et al., 2002; SANTOS; SILVA; SILVA, 2016).</w:t>
      </w:r>
    </w:p>
    <w:p w14:paraId="04290312" w14:textId="77777777" w:rsidR="007A5081" w:rsidRPr="003F04E1" w:rsidRDefault="007A5081" w:rsidP="004955D9">
      <w:pPr>
        <w:spacing w:line="300" w:lineRule="auto"/>
        <w:ind w:firstLine="709"/>
        <w:jc w:val="both"/>
        <w:rPr>
          <w:b/>
          <w:sz w:val="20"/>
          <w:szCs w:val="20"/>
        </w:rPr>
      </w:pPr>
      <w:r w:rsidRPr="003F04E1">
        <w:rPr>
          <w:sz w:val="20"/>
          <w:szCs w:val="20"/>
        </w:rPr>
        <w:t xml:space="preserve">A hipótese inicial a ser testada é a de Completa Aleatoriedade Espacial (CAE) para ambas as espécies, o que significa a ausência de qualquer tipo de dependência entre os eventos. Essa condição é confirmada quando os valores observados permanecem dentro dos envelopes de confiança (CAPRETZ et al., 2012). Caso a hipótese nula seja rejeitada, duas possibilidades alternativas são consideradas: atração ou repulsão espacial. Quando os valores ultrapassam o limite superior do envelope, o padrão é interpretado como agregado; já se estiverem abaixo do limite </w:t>
      </w:r>
      <w:r w:rsidRPr="003F04E1">
        <w:rPr>
          <w:sz w:val="20"/>
          <w:szCs w:val="20"/>
        </w:rPr>
        <w:lastRenderedPageBreak/>
        <w:t>inferior, o padrão é classificado como regular.</w:t>
      </w:r>
    </w:p>
    <w:p w14:paraId="5C82DB65" w14:textId="417A3081" w:rsidR="007A5081" w:rsidRPr="004955D9" w:rsidRDefault="007A5081" w:rsidP="004955D9">
      <w:pPr>
        <w:spacing w:line="300" w:lineRule="auto"/>
        <w:ind w:firstLine="709"/>
        <w:jc w:val="both"/>
        <w:rPr>
          <w:i/>
          <w:sz w:val="20"/>
          <w:szCs w:val="20"/>
        </w:rPr>
      </w:pPr>
      <w:r>
        <w:rPr>
          <w:sz w:val="20"/>
          <w:szCs w:val="20"/>
        </w:rPr>
        <w:t xml:space="preserve">Esse trabalho teve como objetivo realizar </w:t>
      </w:r>
      <w:r w:rsidR="00BB4146">
        <w:rPr>
          <w:sz w:val="20"/>
          <w:szCs w:val="20"/>
        </w:rPr>
        <w:t xml:space="preserve">a </w:t>
      </w:r>
      <w:r w:rsidR="00BB4146" w:rsidRPr="00F03051">
        <w:rPr>
          <w:rFonts w:eastAsia="Microsoft YaHei"/>
          <w:spacing w:val="2"/>
          <w:sz w:val="20"/>
          <w:szCs w:val="20"/>
          <w:shd w:val="clear" w:color="auto" w:fill="FFFFFF"/>
        </w:rPr>
        <w:t>caracterizar</w:t>
      </w:r>
      <w:r w:rsidRPr="00F03051">
        <w:rPr>
          <w:rFonts w:eastAsia="Microsoft YaHei"/>
          <w:spacing w:val="2"/>
          <w:sz w:val="20"/>
          <w:szCs w:val="20"/>
          <w:shd w:val="clear" w:color="auto" w:fill="FFFFFF"/>
        </w:rPr>
        <w:t xml:space="preserve"> o padrão de distribuição espacial de </w:t>
      </w:r>
      <w:r w:rsidRPr="00F1189C">
        <w:rPr>
          <w:rFonts w:eastAsia="Microsoft YaHei"/>
          <w:i/>
          <w:spacing w:val="2"/>
          <w:sz w:val="20"/>
          <w:szCs w:val="20"/>
          <w:shd w:val="clear" w:color="auto" w:fill="FFFFFF"/>
        </w:rPr>
        <w:t xml:space="preserve">Terminalia argentea </w:t>
      </w:r>
      <w:r w:rsidRPr="00697651">
        <w:rPr>
          <w:rFonts w:eastAsia="Microsoft YaHei"/>
          <w:iCs/>
          <w:spacing w:val="2"/>
          <w:sz w:val="20"/>
          <w:szCs w:val="20"/>
          <w:shd w:val="clear" w:color="auto" w:fill="FFFFFF"/>
        </w:rPr>
        <w:t>Mart. &amp; Zucc</w:t>
      </w:r>
      <w:r w:rsidRPr="00F1189C">
        <w:rPr>
          <w:rFonts w:eastAsia="Microsoft YaHei"/>
          <w:i/>
          <w:spacing w:val="2"/>
          <w:sz w:val="20"/>
          <w:szCs w:val="20"/>
          <w:shd w:val="clear" w:color="auto" w:fill="FFFFFF"/>
        </w:rPr>
        <w:t xml:space="preserve">, Mimosa verrucosa </w:t>
      </w:r>
      <w:r w:rsidRPr="00697651">
        <w:rPr>
          <w:rFonts w:eastAsia="Microsoft YaHei"/>
          <w:iCs/>
          <w:spacing w:val="2"/>
          <w:sz w:val="20"/>
          <w:szCs w:val="20"/>
          <w:shd w:val="clear" w:color="auto" w:fill="FFFFFF"/>
        </w:rPr>
        <w:t>Benth</w:t>
      </w:r>
      <w:r w:rsidRPr="00F1189C">
        <w:rPr>
          <w:rFonts w:eastAsia="Microsoft YaHei"/>
          <w:i/>
          <w:spacing w:val="2"/>
          <w:sz w:val="20"/>
          <w:szCs w:val="20"/>
          <w:shd w:val="clear" w:color="auto" w:fill="FFFFFF"/>
        </w:rPr>
        <w:t xml:space="preserve">, </w:t>
      </w:r>
      <w:r w:rsidRPr="00F1189C">
        <w:rPr>
          <w:i/>
          <w:sz w:val="20"/>
          <w:szCs w:val="20"/>
        </w:rPr>
        <w:t>Astronium fraxinifolium e Pityrocarpa moniliformis</w:t>
      </w:r>
    </w:p>
    <w:p w14:paraId="33A84130" w14:textId="77777777" w:rsidR="00C802EF" w:rsidRDefault="00C802EF" w:rsidP="004955D9">
      <w:pPr>
        <w:widowControl/>
        <w:jc w:val="both"/>
        <w:rPr>
          <w:b/>
          <w:sz w:val="20"/>
          <w:szCs w:val="20"/>
        </w:rPr>
      </w:pPr>
    </w:p>
    <w:p w14:paraId="58D98A87" w14:textId="3BB2E8A8" w:rsidR="00C802EF" w:rsidRDefault="0075149D" w:rsidP="00BC3C01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6FBBA2EA" w14:textId="04283934" w:rsidR="007A5081" w:rsidRPr="0054434E" w:rsidRDefault="00BB4146" w:rsidP="004955D9">
      <w:pPr>
        <w:spacing w:line="300" w:lineRule="auto"/>
        <w:ind w:firstLine="720"/>
        <w:jc w:val="both"/>
        <w:rPr>
          <w:sz w:val="20"/>
        </w:rPr>
      </w:pPr>
      <w:r>
        <w:rPr>
          <w:sz w:val="20"/>
        </w:rPr>
        <w:t xml:space="preserve">A pesquisa estava </w:t>
      </w:r>
      <w:r w:rsidR="007A5081" w:rsidRPr="0054434E">
        <w:rPr>
          <w:sz w:val="20"/>
        </w:rPr>
        <w:t>sendo conduzida em uma área situada na Fazenda Escola Alvorada, vinculada à Universidade Federal do Piauí (UFPI), no Campus Professora Cinobelina Elvas (CPCE), localizado no município de Alvorada do Gurguéia, região sudoeste do estado do Piauí.</w:t>
      </w:r>
    </w:p>
    <w:p w14:paraId="0C65DE8D" w14:textId="7B267515" w:rsidR="007A5081" w:rsidRPr="00D00244" w:rsidRDefault="007A5081" w:rsidP="004955D9">
      <w:pPr>
        <w:spacing w:line="300" w:lineRule="auto"/>
        <w:jc w:val="both"/>
        <w:rPr>
          <w:sz w:val="20"/>
        </w:rPr>
      </w:pPr>
      <w:r w:rsidRPr="0054434E">
        <w:rPr>
          <w:sz w:val="20"/>
        </w:rPr>
        <w:tab/>
        <w:t xml:space="preserve">Por meio dos resultados obtidos </w:t>
      </w:r>
      <w:r w:rsidR="000F6247">
        <w:rPr>
          <w:sz w:val="20"/>
        </w:rPr>
        <w:t>em um</w:t>
      </w:r>
      <w:r w:rsidRPr="0054434E">
        <w:rPr>
          <w:sz w:val="20"/>
        </w:rPr>
        <w:t xml:space="preserve"> levantamento fitossociológico </w:t>
      </w:r>
      <w:r w:rsidR="000F6247">
        <w:rPr>
          <w:sz w:val="20"/>
        </w:rPr>
        <w:t xml:space="preserve">realizado no fragmento, </w:t>
      </w:r>
      <w:r w:rsidRPr="0054434E">
        <w:rPr>
          <w:sz w:val="20"/>
        </w:rPr>
        <w:t xml:space="preserve">foram </w:t>
      </w:r>
      <w:r w:rsidR="00BB4146">
        <w:rPr>
          <w:sz w:val="20"/>
        </w:rPr>
        <w:t>escolhidas quatro espécies para</w:t>
      </w:r>
      <w:r w:rsidRPr="0054434E">
        <w:rPr>
          <w:sz w:val="20"/>
        </w:rPr>
        <w:t xml:space="preserve"> a análise da distribuição espacial, além disso, foi realizada a identificação botânica e a coleta das coordenadas geográficas de cada indivíduo</w:t>
      </w:r>
      <w:r w:rsidR="00F12BC2">
        <w:rPr>
          <w:sz w:val="20"/>
        </w:rPr>
        <w:t>.</w:t>
      </w:r>
    </w:p>
    <w:p w14:paraId="3B177E4C" w14:textId="0D6697ED" w:rsidR="007A5081" w:rsidRPr="003F04E1" w:rsidRDefault="007A5081" w:rsidP="004955D9">
      <w:pPr>
        <w:spacing w:line="300" w:lineRule="auto"/>
        <w:jc w:val="both"/>
        <w:rPr>
          <w:b/>
          <w:sz w:val="20"/>
          <w:szCs w:val="20"/>
        </w:rPr>
      </w:pPr>
      <w:r>
        <w:tab/>
      </w:r>
      <w:r w:rsidRPr="003F04E1">
        <w:rPr>
          <w:sz w:val="20"/>
          <w:szCs w:val="20"/>
        </w:rPr>
        <w:t>A análise do padrão espacial das espécies será realizada por meio da função K, desenvolvida por Ripley (1976). Essa função de densidade leva em consideração a variabilidade das distâncias (em metros) entre todos os indivíduos dentro de cada população. A distribuição espacial será analisada graficamente com o auxílio do software R, o que permite uma visualização mais clara das variações em relação à hipótese nula. Nos gráficos gerados, o eixo horizontal (abscissa) representa a escala de análise em metros, enquanto o eixo vertical (ordenada) mostra a função transformada L</w:t>
      </w:r>
      <w:r w:rsidR="00BB4146">
        <w:rPr>
          <w:sz w:val="20"/>
          <w:szCs w:val="20"/>
        </w:rPr>
        <w:t xml:space="preserve"> </w:t>
      </w:r>
      <w:r w:rsidRPr="003F04E1">
        <w:rPr>
          <w:sz w:val="20"/>
          <w:szCs w:val="20"/>
        </w:rPr>
        <w:t>(m), derivada da função K. O envelope de confiança, representado pelo intervalo entre duas linhas pontilhadas, é construído com base na estimativa da função K sob a suposição de completa aleatoriedade espacial (CAE).</w:t>
      </w:r>
    </w:p>
    <w:p w14:paraId="492BAD85" w14:textId="77777777" w:rsidR="00C802EF" w:rsidRDefault="00C802EF" w:rsidP="00BC3C01">
      <w:pPr>
        <w:widowControl/>
        <w:jc w:val="both"/>
        <w:rPr>
          <w:sz w:val="20"/>
          <w:szCs w:val="20"/>
        </w:rPr>
      </w:pPr>
    </w:p>
    <w:p w14:paraId="1875CFCB" w14:textId="1EB77A97" w:rsidR="00C802EF" w:rsidRDefault="0075149D" w:rsidP="00BC3C01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4E4B1B7F" w14:textId="77660A71" w:rsidR="007A5081" w:rsidRPr="003F04E1" w:rsidRDefault="007A5081" w:rsidP="004955D9">
      <w:pPr>
        <w:pStyle w:val="Legenda"/>
        <w:spacing w:line="30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3F04E1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A distribuição espacial no total foi de 321 indivíduos marcados está apresentada na (Figura 1 A) Distribuição espacial dos 163 indivíduos de </w:t>
      </w:r>
      <w:r w:rsidRPr="003F04E1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M.verrucosa </w:t>
      </w:r>
      <w:r w:rsidRPr="003F04E1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em uma área de16,01 ha na (Figura 1 B) Distribuição espacial dos 115 indivíduos de </w:t>
      </w:r>
      <w:r w:rsidRPr="003F04E1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T. argenteaem</w:t>
      </w:r>
      <w:r w:rsidRPr="003F04E1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uma área de 13,4 ha (Figura 1 C), Distribuição espacial dos 35 indivíduos de </w:t>
      </w:r>
      <w:r w:rsidRPr="003F04E1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Astronium fraxinifolium</w:t>
      </w:r>
      <w:r w:rsidRPr="003F04E1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 uma área de 1,4 ha na (Figura 1 D) Distribuição espacial dos 8 indivíduos de </w:t>
      </w:r>
      <w:r w:rsidRPr="003F04E1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Pityrocarpa moniliformis</w:t>
      </w:r>
      <w:r w:rsidRPr="003F04E1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 uma área de 1,4 haAs distâncias do eixo x e y, estão relacionadas com o sistema de coordenadas geográficas do GPS utilizado, que para este trabalho foi de acordo com Sistema de Coordenadas Geográficas WGS 1984 zona 23 s, em UTM, sendo o seu datum WGS 1984.</w:t>
      </w:r>
      <w:r w:rsidRPr="003F04E1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 xml:space="preserve"> </w:t>
      </w:r>
    </w:p>
    <w:p w14:paraId="326AC7D4" w14:textId="20AB75AF" w:rsidR="007A5081" w:rsidRPr="003F04E1" w:rsidRDefault="002C59EE" w:rsidP="007A5081">
      <w:pPr>
        <w:rPr>
          <w:sz w:val="20"/>
          <w:szCs w:val="20"/>
        </w:rPr>
      </w:pPr>
      <w:r w:rsidRPr="003F04E1">
        <w:rPr>
          <w:noProof/>
          <w:sz w:val="20"/>
          <w:szCs w:val="20"/>
          <w:lang w:bidi="ar-SA"/>
        </w:rPr>
        <w:drawing>
          <wp:anchor distT="0" distB="0" distL="114300" distR="114300" simplePos="0" relativeHeight="251665408" behindDoc="1" locked="0" layoutInCell="1" allowOverlap="1" wp14:anchorId="26CE0EA8" wp14:editId="47F07B4B">
            <wp:simplePos x="0" y="0"/>
            <wp:positionH relativeFrom="margin">
              <wp:posOffset>662940</wp:posOffset>
            </wp:positionH>
            <wp:positionV relativeFrom="paragraph">
              <wp:posOffset>58420</wp:posOffset>
            </wp:positionV>
            <wp:extent cx="4362450" cy="3576536"/>
            <wp:effectExtent l="0" t="0" r="0" b="508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727" t="26887" r="25441" b="10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7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0F10C" w14:textId="13A76566" w:rsidR="007A5081" w:rsidRPr="003F04E1" w:rsidRDefault="007A5081" w:rsidP="007A5081">
      <w:pPr>
        <w:rPr>
          <w:sz w:val="20"/>
          <w:szCs w:val="20"/>
        </w:rPr>
      </w:pPr>
      <w:r w:rsidRPr="003F04E1">
        <w:rPr>
          <w:sz w:val="20"/>
          <w:szCs w:val="20"/>
        </w:rPr>
        <w:t xml:space="preserve"> </w:t>
      </w:r>
    </w:p>
    <w:p w14:paraId="7EAC3BD0" w14:textId="740ADF67" w:rsidR="007A5081" w:rsidRPr="003F04E1" w:rsidRDefault="007A5081" w:rsidP="007A5081">
      <w:pPr>
        <w:rPr>
          <w:sz w:val="20"/>
          <w:szCs w:val="20"/>
        </w:rPr>
      </w:pPr>
    </w:p>
    <w:p w14:paraId="307F8E54" w14:textId="088701FF" w:rsidR="007A5081" w:rsidRPr="003F04E1" w:rsidRDefault="007A5081" w:rsidP="007A5081">
      <w:pPr>
        <w:rPr>
          <w:rFonts w:eastAsia="Microsoft YaHei"/>
          <w:b/>
          <w:spacing w:val="2"/>
          <w:sz w:val="20"/>
          <w:szCs w:val="20"/>
          <w:shd w:val="clear" w:color="auto" w:fill="FFFFFF"/>
        </w:rPr>
      </w:pPr>
    </w:p>
    <w:p w14:paraId="2883F86B" w14:textId="322DBFD7" w:rsidR="007A5081" w:rsidRPr="003F04E1" w:rsidRDefault="007A5081" w:rsidP="007A5081">
      <w:pPr>
        <w:rPr>
          <w:rFonts w:eastAsia="Microsoft YaHei"/>
          <w:b/>
          <w:spacing w:val="2"/>
          <w:sz w:val="20"/>
          <w:szCs w:val="20"/>
          <w:shd w:val="clear" w:color="auto" w:fill="FFFFFF"/>
        </w:rPr>
      </w:pPr>
    </w:p>
    <w:p w14:paraId="69DDFAC8" w14:textId="77777777" w:rsidR="007A5081" w:rsidRPr="003F04E1" w:rsidRDefault="007A5081" w:rsidP="007A5081">
      <w:pPr>
        <w:rPr>
          <w:rFonts w:eastAsia="Microsoft YaHei"/>
          <w:b/>
          <w:spacing w:val="2"/>
          <w:sz w:val="20"/>
          <w:szCs w:val="20"/>
          <w:shd w:val="clear" w:color="auto" w:fill="FFFFFF"/>
        </w:rPr>
      </w:pPr>
    </w:p>
    <w:p w14:paraId="03EAC9AA" w14:textId="45FE1500" w:rsidR="007A5081" w:rsidRPr="003F04E1" w:rsidRDefault="007A5081" w:rsidP="007A5081">
      <w:pPr>
        <w:rPr>
          <w:rFonts w:eastAsia="Microsoft YaHei"/>
          <w:b/>
          <w:spacing w:val="2"/>
          <w:sz w:val="20"/>
          <w:szCs w:val="20"/>
          <w:shd w:val="clear" w:color="auto" w:fill="FFFFFF"/>
        </w:rPr>
      </w:pPr>
    </w:p>
    <w:p w14:paraId="61472DA9" w14:textId="77777777" w:rsidR="007A5081" w:rsidRPr="003F04E1" w:rsidRDefault="007A5081" w:rsidP="007A5081">
      <w:pPr>
        <w:rPr>
          <w:rFonts w:eastAsia="Microsoft YaHei"/>
          <w:b/>
          <w:spacing w:val="2"/>
          <w:sz w:val="20"/>
          <w:szCs w:val="20"/>
          <w:shd w:val="clear" w:color="auto" w:fill="FFFFFF"/>
        </w:rPr>
      </w:pPr>
    </w:p>
    <w:p w14:paraId="02AFA15D" w14:textId="77777777" w:rsidR="007A5081" w:rsidRPr="003F04E1" w:rsidRDefault="007A5081" w:rsidP="007A5081">
      <w:pPr>
        <w:rPr>
          <w:rFonts w:eastAsia="Microsoft YaHei"/>
          <w:b/>
          <w:spacing w:val="2"/>
          <w:sz w:val="20"/>
          <w:szCs w:val="20"/>
          <w:shd w:val="clear" w:color="auto" w:fill="FFFFFF"/>
        </w:rPr>
      </w:pPr>
    </w:p>
    <w:p w14:paraId="4F51924C" w14:textId="759863BC" w:rsidR="007A5081" w:rsidRDefault="007A5081">
      <w:pPr>
        <w:widowControl/>
        <w:ind w:firstLine="709"/>
        <w:jc w:val="both"/>
        <w:rPr>
          <w:sz w:val="20"/>
          <w:szCs w:val="20"/>
        </w:rPr>
      </w:pPr>
    </w:p>
    <w:p w14:paraId="2B7316B6" w14:textId="77777777" w:rsidR="007A5081" w:rsidRDefault="007A5081">
      <w:pPr>
        <w:widowControl/>
        <w:ind w:firstLine="709"/>
        <w:jc w:val="both"/>
        <w:rPr>
          <w:sz w:val="20"/>
          <w:szCs w:val="20"/>
        </w:rPr>
      </w:pPr>
    </w:p>
    <w:p w14:paraId="38241423" w14:textId="594BEB81" w:rsidR="007A5081" w:rsidRDefault="007A5081">
      <w:pPr>
        <w:widowControl/>
        <w:ind w:firstLine="709"/>
        <w:jc w:val="both"/>
        <w:rPr>
          <w:sz w:val="20"/>
          <w:szCs w:val="20"/>
        </w:rPr>
      </w:pPr>
    </w:p>
    <w:p w14:paraId="4D3E83D9" w14:textId="5C6358FB" w:rsidR="007A5081" w:rsidRDefault="007A5081">
      <w:pPr>
        <w:widowControl/>
        <w:ind w:firstLine="709"/>
        <w:jc w:val="both"/>
        <w:rPr>
          <w:sz w:val="20"/>
          <w:szCs w:val="20"/>
        </w:rPr>
      </w:pPr>
    </w:p>
    <w:p w14:paraId="4A0D46CF" w14:textId="4788C5A1" w:rsidR="007A5081" w:rsidRDefault="007A5081">
      <w:pPr>
        <w:widowControl/>
        <w:ind w:firstLine="709"/>
        <w:jc w:val="both"/>
        <w:rPr>
          <w:sz w:val="20"/>
          <w:szCs w:val="20"/>
        </w:rPr>
      </w:pPr>
    </w:p>
    <w:p w14:paraId="5499FB32" w14:textId="506FBFF7" w:rsidR="00C802EF" w:rsidRDefault="00C802EF">
      <w:pPr>
        <w:widowControl/>
        <w:ind w:left="851"/>
        <w:jc w:val="both"/>
        <w:rPr>
          <w:sz w:val="20"/>
          <w:szCs w:val="20"/>
        </w:rPr>
      </w:pPr>
    </w:p>
    <w:p w14:paraId="344903D1" w14:textId="75088B33" w:rsidR="00C802EF" w:rsidRDefault="00C802EF">
      <w:pPr>
        <w:widowControl/>
        <w:ind w:left="851"/>
        <w:jc w:val="both"/>
        <w:rPr>
          <w:b/>
          <w:sz w:val="20"/>
          <w:szCs w:val="20"/>
        </w:rPr>
      </w:pPr>
    </w:p>
    <w:p w14:paraId="40BB36C3" w14:textId="1AA6B19E" w:rsidR="007A5081" w:rsidRDefault="007A5081">
      <w:pPr>
        <w:widowControl/>
        <w:jc w:val="both"/>
        <w:rPr>
          <w:b/>
          <w:sz w:val="20"/>
          <w:szCs w:val="20"/>
        </w:rPr>
      </w:pPr>
    </w:p>
    <w:p w14:paraId="7BCE01BE" w14:textId="0324A5FD" w:rsidR="007A5081" w:rsidRDefault="007A5081">
      <w:pPr>
        <w:widowControl/>
        <w:jc w:val="both"/>
        <w:rPr>
          <w:b/>
          <w:sz w:val="20"/>
          <w:szCs w:val="20"/>
        </w:rPr>
      </w:pPr>
    </w:p>
    <w:p w14:paraId="6EB8FC08" w14:textId="2454BD01" w:rsidR="007A5081" w:rsidRDefault="007A5081">
      <w:pPr>
        <w:widowControl/>
        <w:jc w:val="both"/>
        <w:rPr>
          <w:b/>
          <w:sz w:val="20"/>
          <w:szCs w:val="20"/>
        </w:rPr>
      </w:pPr>
    </w:p>
    <w:p w14:paraId="4803A8BC" w14:textId="2722EE8D" w:rsidR="007A5081" w:rsidRDefault="007A5081">
      <w:pPr>
        <w:widowControl/>
        <w:jc w:val="both"/>
        <w:rPr>
          <w:b/>
          <w:sz w:val="20"/>
          <w:szCs w:val="20"/>
        </w:rPr>
      </w:pPr>
    </w:p>
    <w:p w14:paraId="5E5798D0" w14:textId="28A96527" w:rsidR="007A5081" w:rsidRDefault="007A5081">
      <w:pPr>
        <w:widowControl/>
        <w:jc w:val="both"/>
        <w:rPr>
          <w:b/>
          <w:sz w:val="20"/>
          <w:szCs w:val="20"/>
        </w:rPr>
      </w:pPr>
    </w:p>
    <w:p w14:paraId="45C7134B" w14:textId="07814F48" w:rsidR="007A5081" w:rsidRDefault="007A5081">
      <w:pPr>
        <w:widowControl/>
        <w:jc w:val="both"/>
        <w:rPr>
          <w:b/>
          <w:sz w:val="20"/>
          <w:szCs w:val="20"/>
        </w:rPr>
      </w:pPr>
    </w:p>
    <w:p w14:paraId="2E4EAB4A" w14:textId="725BB26E" w:rsidR="00697651" w:rsidRPr="00DA7421" w:rsidRDefault="00697651" w:rsidP="00DA7421">
      <w:pPr>
        <w:widowControl/>
        <w:jc w:val="both"/>
        <w:rPr>
          <w:b/>
          <w:sz w:val="20"/>
          <w:szCs w:val="20"/>
        </w:rPr>
      </w:pPr>
    </w:p>
    <w:p w14:paraId="6386FDF8" w14:textId="42D9093E" w:rsidR="002C59EE" w:rsidRDefault="002C59EE" w:rsidP="004955D9">
      <w:pPr>
        <w:spacing w:line="300" w:lineRule="auto"/>
        <w:ind w:firstLine="720"/>
        <w:jc w:val="both"/>
        <w:rPr>
          <w:sz w:val="20"/>
          <w:szCs w:val="20"/>
        </w:rPr>
      </w:pPr>
      <w:r>
        <w:rPr>
          <w:rFonts w:asciiTheme="minorHAnsi" w:hAnsiTheme="minorHAnsi" w:cstheme="minorBidi"/>
          <w:noProof/>
          <w:sz w:val="20"/>
          <w:szCs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D1209E1" wp14:editId="0FBAFE88">
                <wp:simplePos x="0" y="0"/>
                <wp:positionH relativeFrom="margin">
                  <wp:posOffset>536575</wp:posOffset>
                </wp:positionH>
                <wp:positionV relativeFrom="paragraph">
                  <wp:posOffset>-779145</wp:posOffset>
                </wp:positionV>
                <wp:extent cx="4431665" cy="809625"/>
                <wp:effectExtent l="0" t="0" r="6985" b="9525"/>
                <wp:wrapNone/>
                <wp:docPr id="1367802000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66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A10AB" w14:textId="77777777" w:rsidR="00DA7421" w:rsidRDefault="007A5081" w:rsidP="007A50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0408A">
                              <w:rPr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BB4146" w:rsidRPr="0040408A">
                              <w:rPr>
                                <w:sz w:val="20"/>
                                <w:szCs w:val="20"/>
                              </w:rPr>
                              <w:t>1:</w:t>
                            </w:r>
                            <w:r w:rsidRPr="0040408A">
                              <w:rPr>
                                <w:sz w:val="20"/>
                                <w:szCs w:val="20"/>
                              </w:rPr>
                              <w:t xml:space="preserve"> Distribuição espacial dos indivíduos </w:t>
                            </w:r>
                            <w:r w:rsidRPr="0040408A">
                              <w:rPr>
                                <w:i/>
                                <w:sz w:val="20"/>
                                <w:szCs w:val="20"/>
                              </w:rPr>
                              <w:t xml:space="preserve">M.verrucosa </w:t>
                            </w:r>
                            <w:r w:rsidRPr="0040408A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40408A"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40408A">
                              <w:rPr>
                                <w:sz w:val="20"/>
                                <w:szCs w:val="20"/>
                              </w:rPr>
                              <w:t xml:space="preserve">), </w:t>
                            </w:r>
                            <w:r w:rsidRPr="0040408A">
                              <w:rPr>
                                <w:i/>
                                <w:sz w:val="20"/>
                                <w:szCs w:val="20"/>
                              </w:rPr>
                              <w:t xml:space="preserve">T. argenteaem </w:t>
                            </w:r>
                            <w:r w:rsidRPr="0040408A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40408A">
                              <w:rPr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  <w:r w:rsidRPr="0040408A">
                              <w:rPr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40408A">
                              <w:rPr>
                                <w:i/>
                                <w:sz w:val="20"/>
                                <w:szCs w:val="20"/>
                              </w:rPr>
                              <w:t xml:space="preserve">Astronium fraxinifolium </w:t>
                            </w:r>
                            <w:r w:rsidRPr="0040408A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40408A">
                              <w:rPr>
                                <w:b/>
                                <w:sz w:val="20"/>
                                <w:szCs w:val="20"/>
                              </w:rPr>
                              <w:t>C)</w:t>
                            </w:r>
                            <w:r w:rsidRPr="0040408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408A">
                              <w:rPr>
                                <w:i/>
                                <w:sz w:val="20"/>
                                <w:szCs w:val="20"/>
                              </w:rPr>
                              <w:t>Pityrocarpa moniliformis</w:t>
                            </w:r>
                            <w:r w:rsidRPr="0040408A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40408A">
                              <w:rPr>
                                <w:b/>
                                <w:sz w:val="20"/>
                                <w:szCs w:val="20"/>
                              </w:rPr>
                              <w:t>D</w:t>
                            </w:r>
                            <w:r w:rsidRPr="0040408A">
                              <w:rPr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14:paraId="5EFEFF6C" w14:textId="77777777" w:rsidR="00DA7421" w:rsidRDefault="00DA7421" w:rsidP="007A50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811F260" w14:textId="325BD089" w:rsidR="007A5081" w:rsidRPr="00DA7421" w:rsidRDefault="00DA7421" w:rsidP="007A508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A7421">
                              <w:rPr>
                                <w:rStyle w:val="Forte"/>
                                <w:b w:val="0"/>
                                <w:sz w:val="20"/>
                                <w:szCs w:val="20"/>
                              </w:rPr>
                              <w:t>Figure 1: Spatial distribution of individuals of</w:t>
                            </w:r>
                            <w:r w:rsidRPr="00DA742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7421">
                              <w:rPr>
                                <w:rStyle w:val="nfase"/>
                                <w:sz w:val="20"/>
                                <w:szCs w:val="20"/>
                              </w:rPr>
                              <w:t>M. verrucosa</w:t>
                            </w:r>
                            <w:r w:rsidRPr="00DA742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7421">
                              <w:rPr>
                                <w:rStyle w:val="Forte"/>
                                <w:b w:val="0"/>
                                <w:sz w:val="20"/>
                                <w:szCs w:val="20"/>
                              </w:rPr>
                              <w:t>(</w:t>
                            </w:r>
                            <w:r w:rsidRPr="00DA7421">
                              <w:rPr>
                                <w:rStyle w:val="Forte"/>
                                <w:sz w:val="20"/>
                                <w:szCs w:val="20"/>
                              </w:rPr>
                              <w:t>A</w:t>
                            </w:r>
                            <w:r w:rsidRPr="00DA7421">
                              <w:rPr>
                                <w:rStyle w:val="Forte"/>
                                <w:b w:val="0"/>
                                <w:sz w:val="20"/>
                                <w:szCs w:val="20"/>
                              </w:rPr>
                              <w:t>),</w:t>
                            </w:r>
                            <w:r w:rsidRPr="00DA742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7421">
                              <w:rPr>
                                <w:rStyle w:val="nfase"/>
                                <w:sz w:val="20"/>
                                <w:szCs w:val="20"/>
                              </w:rPr>
                              <w:t>T. argentea</w:t>
                            </w:r>
                            <w:r w:rsidRPr="00DA742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7421">
                              <w:rPr>
                                <w:rStyle w:val="Forte"/>
                                <w:b w:val="0"/>
                                <w:sz w:val="20"/>
                                <w:szCs w:val="20"/>
                              </w:rPr>
                              <w:t>(</w:t>
                            </w:r>
                            <w:r w:rsidRPr="00DA7421">
                              <w:rPr>
                                <w:rStyle w:val="Forte"/>
                                <w:sz w:val="20"/>
                                <w:szCs w:val="20"/>
                              </w:rPr>
                              <w:t>B</w:t>
                            </w:r>
                            <w:r w:rsidRPr="00DA7421">
                              <w:rPr>
                                <w:rStyle w:val="Forte"/>
                                <w:b w:val="0"/>
                                <w:sz w:val="20"/>
                                <w:szCs w:val="20"/>
                              </w:rPr>
                              <w:t>),</w:t>
                            </w:r>
                            <w:r w:rsidRPr="00DA742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7421">
                              <w:rPr>
                                <w:rStyle w:val="nfase"/>
                                <w:sz w:val="20"/>
                                <w:szCs w:val="20"/>
                              </w:rPr>
                              <w:t>Astronium fraxinifolium</w:t>
                            </w:r>
                            <w:r w:rsidRPr="00DA742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7421">
                              <w:rPr>
                                <w:rStyle w:val="Forte"/>
                                <w:b w:val="0"/>
                                <w:sz w:val="20"/>
                                <w:szCs w:val="20"/>
                              </w:rPr>
                              <w:t>(</w:t>
                            </w:r>
                            <w:r w:rsidRPr="00DA7421">
                              <w:rPr>
                                <w:rStyle w:val="Forte"/>
                                <w:sz w:val="20"/>
                                <w:szCs w:val="20"/>
                              </w:rPr>
                              <w:t>C</w:t>
                            </w:r>
                            <w:r w:rsidRPr="00DA7421">
                              <w:rPr>
                                <w:rStyle w:val="Forte"/>
                                <w:b w:val="0"/>
                                <w:sz w:val="20"/>
                                <w:szCs w:val="20"/>
                              </w:rPr>
                              <w:t>), and</w:t>
                            </w:r>
                            <w:r w:rsidRPr="00DA742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7421">
                              <w:rPr>
                                <w:rStyle w:val="nfase"/>
                                <w:sz w:val="20"/>
                                <w:szCs w:val="20"/>
                              </w:rPr>
                              <w:t>Pityrocarpa moniliformis</w:t>
                            </w:r>
                            <w:r w:rsidRPr="00DA742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7421">
                              <w:rPr>
                                <w:rStyle w:val="Forte"/>
                                <w:b w:val="0"/>
                                <w:sz w:val="20"/>
                                <w:szCs w:val="20"/>
                              </w:rPr>
                              <w:t>(</w:t>
                            </w:r>
                            <w:r w:rsidRPr="00DA7421">
                              <w:rPr>
                                <w:rStyle w:val="Forte"/>
                                <w:sz w:val="20"/>
                                <w:szCs w:val="20"/>
                              </w:rPr>
                              <w:t>D</w:t>
                            </w:r>
                            <w:r w:rsidRPr="00DA7421">
                              <w:rPr>
                                <w:rStyle w:val="Forte"/>
                                <w:b w:val="0"/>
                                <w:sz w:val="20"/>
                                <w:szCs w:val="20"/>
                              </w:rPr>
                              <w:t>).</w:t>
                            </w:r>
                            <w:r w:rsidR="007A5081" w:rsidRPr="00DA742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38C2D9C" w14:textId="77777777" w:rsidR="007A5081" w:rsidRPr="00DA7421" w:rsidRDefault="007A5081" w:rsidP="007A5081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1209E1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42.25pt;margin-top:-61.35pt;width:348.95pt;height:63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" stroked="f">
                <v:textbox inset="0,0,0,0">
                  <w:txbxContent>
                    <w:p w14:paraId="5C1A10AB" w14:textId="77777777" w:rsidR="00DA7421" w:rsidRDefault="007A5081" w:rsidP="007A5081">
                      <w:pPr>
                        <w:rPr>
                          <w:sz w:val="20"/>
                          <w:szCs w:val="20"/>
                        </w:rPr>
                      </w:pPr>
                      <w:r w:rsidRPr="0040408A">
                        <w:rPr>
                          <w:sz w:val="20"/>
                          <w:szCs w:val="20"/>
                        </w:rPr>
                        <w:t xml:space="preserve">Figura </w:t>
                      </w:r>
                      <w:r w:rsidR="00BB4146" w:rsidRPr="0040408A">
                        <w:rPr>
                          <w:sz w:val="20"/>
                          <w:szCs w:val="20"/>
                        </w:rPr>
                        <w:t>1:</w:t>
                      </w:r>
                      <w:r w:rsidRPr="0040408A">
                        <w:rPr>
                          <w:sz w:val="20"/>
                          <w:szCs w:val="20"/>
                        </w:rPr>
                        <w:t xml:space="preserve"> Distribuição espacial dos indivíduos </w:t>
                      </w:r>
                      <w:r w:rsidRPr="0040408A">
                        <w:rPr>
                          <w:i/>
                          <w:sz w:val="20"/>
                          <w:szCs w:val="20"/>
                        </w:rPr>
                        <w:t xml:space="preserve">M.verrucosa </w:t>
                      </w:r>
                      <w:r w:rsidRPr="0040408A">
                        <w:rPr>
                          <w:sz w:val="20"/>
                          <w:szCs w:val="20"/>
                        </w:rPr>
                        <w:t xml:space="preserve"> (</w:t>
                      </w:r>
                      <w:r w:rsidRPr="0040408A"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40408A">
                        <w:rPr>
                          <w:sz w:val="20"/>
                          <w:szCs w:val="20"/>
                        </w:rPr>
                        <w:t xml:space="preserve">), </w:t>
                      </w:r>
                      <w:r w:rsidRPr="0040408A">
                        <w:rPr>
                          <w:i/>
                          <w:sz w:val="20"/>
                          <w:szCs w:val="20"/>
                        </w:rPr>
                        <w:t xml:space="preserve">T. argenteaem </w:t>
                      </w:r>
                      <w:r w:rsidRPr="0040408A">
                        <w:rPr>
                          <w:sz w:val="20"/>
                          <w:szCs w:val="20"/>
                        </w:rPr>
                        <w:t>(</w:t>
                      </w:r>
                      <w:r w:rsidRPr="0040408A">
                        <w:rPr>
                          <w:b/>
                          <w:sz w:val="20"/>
                          <w:szCs w:val="20"/>
                        </w:rPr>
                        <w:t>B</w:t>
                      </w:r>
                      <w:r w:rsidRPr="0040408A">
                        <w:rPr>
                          <w:sz w:val="20"/>
                          <w:szCs w:val="20"/>
                        </w:rPr>
                        <w:t xml:space="preserve">) </w:t>
                      </w:r>
                      <w:r w:rsidRPr="0040408A">
                        <w:rPr>
                          <w:i/>
                          <w:sz w:val="20"/>
                          <w:szCs w:val="20"/>
                        </w:rPr>
                        <w:t xml:space="preserve">Astronium fraxinifolium </w:t>
                      </w:r>
                      <w:r w:rsidRPr="0040408A">
                        <w:rPr>
                          <w:sz w:val="20"/>
                          <w:szCs w:val="20"/>
                        </w:rPr>
                        <w:t>(</w:t>
                      </w:r>
                      <w:r w:rsidRPr="0040408A">
                        <w:rPr>
                          <w:b/>
                          <w:sz w:val="20"/>
                          <w:szCs w:val="20"/>
                        </w:rPr>
                        <w:t>C)</w:t>
                      </w:r>
                      <w:r w:rsidRPr="0040408A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0408A">
                        <w:rPr>
                          <w:i/>
                          <w:sz w:val="20"/>
                          <w:szCs w:val="20"/>
                        </w:rPr>
                        <w:t>Pityrocarpa moniliformis</w:t>
                      </w:r>
                      <w:r w:rsidRPr="0040408A">
                        <w:rPr>
                          <w:sz w:val="20"/>
                          <w:szCs w:val="20"/>
                        </w:rPr>
                        <w:t xml:space="preserve"> (</w:t>
                      </w:r>
                      <w:r w:rsidRPr="0040408A">
                        <w:rPr>
                          <w:b/>
                          <w:sz w:val="20"/>
                          <w:szCs w:val="20"/>
                        </w:rPr>
                        <w:t>D</w:t>
                      </w:r>
                      <w:r w:rsidRPr="0040408A">
                        <w:rPr>
                          <w:sz w:val="20"/>
                          <w:szCs w:val="20"/>
                        </w:rPr>
                        <w:t xml:space="preserve">) </w:t>
                      </w:r>
                    </w:p>
                    <w:p w14:paraId="5EFEFF6C" w14:textId="77777777" w:rsidR="00DA7421" w:rsidRDefault="00DA7421" w:rsidP="007A5081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811F260" w14:textId="325BD089" w:rsidR="007A5081" w:rsidRPr="00DA7421" w:rsidRDefault="00DA7421" w:rsidP="007A508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DA7421">
                        <w:rPr>
                          <w:rStyle w:val="Forte"/>
                          <w:b w:val="0"/>
                          <w:sz w:val="20"/>
                          <w:szCs w:val="20"/>
                        </w:rPr>
                        <w:t>Figure 1: Spatial distribution of individuals of</w:t>
                      </w:r>
                      <w:r w:rsidRPr="00DA7421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A7421">
                        <w:rPr>
                          <w:rStyle w:val="nfase"/>
                          <w:sz w:val="20"/>
                          <w:szCs w:val="20"/>
                        </w:rPr>
                        <w:t>M. verrucosa</w:t>
                      </w:r>
                      <w:r w:rsidRPr="00DA7421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A7421">
                        <w:rPr>
                          <w:rStyle w:val="Forte"/>
                          <w:b w:val="0"/>
                          <w:sz w:val="20"/>
                          <w:szCs w:val="20"/>
                        </w:rPr>
                        <w:t>(</w:t>
                      </w:r>
                      <w:r w:rsidRPr="00DA7421">
                        <w:rPr>
                          <w:rStyle w:val="Forte"/>
                          <w:sz w:val="20"/>
                          <w:szCs w:val="20"/>
                        </w:rPr>
                        <w:t>A</w:t>
                      </w:r>
                      <w:r w:rsidRPr="00DA7421">
                        <w:rPr>
                          <w:rStyle w:val="Forte"/>
                          <w:b w:val="0"/>
                          <w:sz w:val="20"/>
                          <w:szCs w:val="20"/>
                        </w:rPr>
                        <w:t>),</w:t>
                      </w:r>
                      <w:r w:rsidRPr="00DA7421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A7421">
                        <w:rPr>
                          <w:rStyle w:val="nfase"/>
                          <w:sz w:val="20"/>
                          <w:szCs w:val="20"/>
                        </w:rPr>
                        <w:t>T. argentea</w:t>
                      </w:r>
                      <w:r w:rsidRPr="00DA7421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A7421">
                        <w:rPr>
                          <w:rStyle w:val="Forte"/>
                          <w:b w:val="0"/>
                          <w:sz w:val="20"/>
                          <w:szCs w:val="20"/>
                        </w:rPr>
                        <w:t>(</w:t>
                      </w:r>
                      <w:r w:rsidRPr="00DA7421">
                        <w:rPr>
                          <w:rStyle w:val="Forte"/>
                          <w:sz w:val="20"/>
                          <w:szCs w:val="20"/>
                        </w:rPr>
                        <w:t>B</w:t>
                      </w:r>
                      <w:r w:rsidRPr="00DA7421">
                        <w:rPr>
                          <w:rStyle w:val="Forte"/>
                          <w:b w:val="0"/>
                          <w:sz w:val="20"/>
                          <w:szCs w:val="20"/>
                        </w:rPr>
                        <w:t>),</w:t>
                      </w:r>
                      <w:r w:rsidRPr="00DA7421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A7421">
                        <w:rPr>
                          <w:rStyle w:val="nfase"/>
                          <w:sz w:val="20"/>
                          <w:szCs w:val="20"/>
                        </w:rPr>
                        <w:t>Astronium fraxinifolium</w:t>
                      </w:r>
                      <w:r w:rsidRPr="00DA7421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A7421">
                        <w:rPr>
                          <w:rStyle w:val="Forte"/>
                          <w:b w:val="0"/>
                          <w:sz w:val="20"/>
                          <w:szCs w:val="20"/>
                        </w:rPr>
                        <w:t>(</w:t>
                      </w:r>
                      <w:r w:rsidRPr="00DA7421">
                        <w:rPr>
                          <w:rStyle w:val="Forte"/>
                          <w:sz w:val="20"/>
                          <w:szCs w:val="20"/>
                        </w:rPr>
                        <w:t>C</w:t>
                      </w:r>
                      <w:r w:rsidRPr="00DA7421">
                        <w:rPr>
                          <w:rStyle w:val="Forte"/>
                          <w:b w:val="0"/>
                          <w:sz w:val="20"/>
                          <w:szCs w:val="20"/>
                        </w:rPr>
                        <w:t>), and</w:t>
                      </w:r>
                      <w:r w:rsidRPr="00DA7421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A7421">
                        <w:rPr>
                          <w:rStyle w:val="nfase"/>
                          <w:sz w:val="20"/>
                          <w:szCs w:val="20"/>
                        </w:rPr>
                        <w:t>Pityrocarpa moniliformis</w:t>
                      </w:r>
                      <w:r w:rsidRPr="00DA7421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A7421">
                        <w:rPr>
                          <w:rStyle w:val="Forte"/>
                          <w:b w:val="0"/>
                          <w:sz w:val="20"/>
                          <w:szCs w:val="20"/>
                        </w:rPr>
                        <w:t>(</w:t>
                      </w:r>
                      <w:r w:rsidRPr="00DA7421">
                        <w:rPr>
                          <w:rStyle w:val="Forte"/>
                          <w:sz w:val="20"/>
                          <w:szCs w:val="20"/>
                        </w:rPr>
                        <w:t>D</w:t>
                      </w:r>
                      <w:r w:rsidRPr="00DA7421">
                        <w:rPr>
                          <w:rStyle w:val="Forte"/>
                          <w:b w:val="0"/>
                          <w:sz w:val="20"/>
                          <w:szCs w:val="20"/>
                        </w:rPr>
                        <w:t>).</w:t>
                      </w:r>
                      <w:r w:rsidR="007A5081" w:rsidRPr="00DA7421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38C2D9C" w14:textId="77777777" w:rsidR="007A5081" w:rsidRPr="00DA7421" w:rsidRDefault="007A5081" w:rsidP="007A5081">
                      <w:pPr>
                        <w:pStyle w:val="Legenda"/>
                        <w:rPr>
                          <w:rFonts w:ascii="Times New Roman" w:hAnsi="Times New Roman" w:cs="Times New Roman"/>
                          <w:b w:val="0"/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3704E1" w14:textId="773D4E24" w:rsidR="007A5081" w:rsidRPr="00BC3C01" w:rsidRDefault="007A5081" w:rsidP="004955D9">
      <w:pPr>
        <w:spacing w:line="300" w:lineRule="auto"/>
        <w:ind w:firstLine="720"/>
        <w:jc w:val="both"/>
        <w:rPr>
          <w:sz w:val="20"/>
          <w:szCs w:val="20"/>
        </w:rPr>
      </w:pPr>
      <w:r w:rsidRPr="00BC3C01">
        <w:rPr>
          <w:sz w:val="20"/>
          <w:szCs w:val="20"/>
        </w:rPr>
        <w:t>O ponto inicial da função L(s) (linha cheia) e do envelope (linhas tracejadas) inicia-se em zero, sendo que o envelope delimita a região de Completa Aleatoriedade Espacial (Figura 2)</w:t>
      </w:r>
    </w:p>
    <w:p w14:paraId="6BC311DD" w14:textId="077CA339" w:rsidR="007A5081" w:rsidRPr="00BC3C01" w:rsidRDefault="007A5081" w:rsidP="004955D9">
      <w:pPr>
        <w:spacing w:line="300" w:lineRule="auto"/>
        <w:ind w:firstLine="720"/>
        <w:jc w:val="both"/>
        <w:rPr>
          <w:sz w:val="20"/>
          <w:szCs w:val="20"/>
        </w:rPr>
      </w:pPr>
      <w:r w:rsidRPr="00BC3C01">
        <w:rPr>
          <w:sz w:val="20"/>
          <w:szCs w:val="20"/>
        </w:rPr>
        <w:t xml:space="preserve">Na (Figura 1 A) Função transformada L(s) para indivíduos de </w:t>
      </w:r>
      <w:r w:rsidRPr="004955D9">
        <w:rPr>
          <w:i/>
          <w:iCs/>
          <w:sz w:val="20"/>
          <w:szCs w:val="20"/>
        </w:rPr>
        <w:t>M. verrucosa</w:t>
      </w:r>
      <w:r w:rsidRPr="00BC3C01">
        <w:rPr>
          <w:sz w:val="20"/>
          <w:szCs w:val="20"/>
        </w:rPr>
        <w:t xml:space="preserve"> em uma área de 16,01 ha na Fazenda Escola Alvorada</w:t>
      </w:r>
      <w:r w:rsidR="00BC3C01">
        <w:rPr>
          <w:sz w:val="20"/>
          <w:szCs w:val="20"/>
        </w:rPr>
        <w:t xml:space="preserve"> </w:t>
      </w:r>
      <w:r w:rsidRPr="00BC3C01">
        <w:rPr>
          <w:sz w:val="20"/>
          <w:szCs w:val="20"/>
        </w:rPr>
        <w:t>do</w:t>
      </w:r>
      <w:r w:rsidR="00BC3C01">
        <w:rPr>
          <w:sz w:val="20"/>
          <w:szCs w:val="20"/>
        </w:rPr>
        <w:t xml:space="preserve"> </w:t>
      </w:r>
      <w:r w:rsidRPr="00BC3C01">
        <w:rPr>
          <w:sz w:val="20"/>
          <w:szCs w:val="20"/>
        </w:rPr>
        <w:t>Gurguéia/PI. Valores da função L(s) (linha contínua) acima da linha tracejada superior indicam agregação, abaixo da linha inferior indica uniformidade e entre as linhas aceita-se a Completa Aleatoriedade Espacial</w:t>
      </w:r>
      <w:r w:rsidR="00BC3C01">
        <w:rPr>
          <w:sz w:val="20"/>
          <w:szCs w:val="20"/>
        </w:rPr>
        <w:t xml:space="preserve"> dada que </w:t>
      </w:r>
      <w:r w:rsidR="00BC3C01" w:rsidRPr="00BC3C01">
        <w:rPr>
          <w:sz w:val="20"/>
          <w:szCs w:val="20"/>
        </w:rPr>
        <w:t>0</w:t>
      </w:r>
      <w:r w:rsidR="00BC3C01">
        <w:rPr>
          <w:sz w:val="20"/>
          <w:szCs w:val="20"/>
        </w:rPr>
        <w:t xml:space="preserve"> </w:t>
      </w:r>
      <w:r w:rsidR="00BC3C01" w:rsidRPr="00BC3C01">
        <w:rPr>
          <w:sz w:val="20"/>
          <w:szCs w:val="20"/>
        </w:rPr>
        <w:t>a140 metros, desta forma, constatou-se que para esta localidade a população de M. verrucosa possui um padrão de distribuição espacial agregação.</w:t>
      </w:r>
    </w:p>
    <w:p w14:paraId="35913B3B" w14:textId="5FE5BE4F" w:rsidR="007A5081" w:rsidRPr="00BC3C01" w:rsidRDefault="007A5081" w:rsidP="004955D9">
      <w:pPr>
        <w:spacing w:line="300" w:lineRule="auto"/>
        <w:ind w:firstLine="720"/>
        <w:jc w:val="both"/>
        <w:rPr>
          <w:rFonts w:eastAsia="Microsoft YaHei"/>
          <w:b/>
          <w:spacing w:val="2"/>
          <w:sz w:val="20"/>
          <w:szCs w:val="20"/>
          <w:shd w:val="clear" w:color="auto" w:fill="FFFFFF"/>
        </w:rPr>
      </w:pPr>
      <w:r w:rsidRPr="00BC3C01">
        <w:rPr>
          <w:sz w:val="20"/>
          <w:szCs w:val="20"/>
        </w:rPr>
        <w:t xml:space="preserve">Para indivíduos de </w:t>
      </w:r>
      <w:r w:rsidRPr="00BC3C01">
        <w:rPr>
          <w:rStyle w:val="nfase"/>
          <w:sz w:val="20"/>
          <w:szCs w:val="20"/>
        </w:rPr>
        <w:t>T. argentea</w:t>
      </w:r>
      <w:r w:rsidRPr="00BC3C01">
        <w:rPr>
          <w:sz w:val="20"/>
          <w:szCs w:val="20"/>
        </w:rPr>
        <w:t xml:space="preserve"> (Figura 1 B) em uma área de 13,4 ha na Fazenda Escola Alvorada do Gurguéia/PI. Valores da função L(s) (linha contínua) acima da linha tracejada superior indicam agregação, abaixo da linha inferior indicam uniformidade e entre as linhas aceita-se a Completa Aleatoriedade Espacial. </w:t>
      </w:r>
      <w:r w:rsidR="00BB4146" w:rsidRPr="00BC3C01">
        <w:rPr>
          <w:sz w:val="20"/>
          <w:szCs w:val="20"/>
        </w:rPr>
        <w:t>Comportamento</w:t>
      </w:r>
      <w:r w:rsidR="00BC3C01" w:rsidRPr="00BC3C01">
        <w:rPr>
          <w:sz w:val="20"/>
          <w:szCs w:val="20"/>
        </w:rPr>
        <w:t xml:space="preserve"> agregado dos</w:t>
      </w:r>
      <w:r w:rsidR="00BC3C01">
        <w:rPr>
          <w:sz w:val="20"/>
          <w:szCs w:val="20"/>
        </w:rPr>
        <w:t xml:space="preserve"> </w:t>
      </w:r>
      <w:r w:rsidR="00BC3C01" w:rsidRPr="00BC3C01">
        <w:rPr>
          <w:sz w:val="20"/>
          <w:szCs w:val="20"/>
        </w:rPr>
        <w:t>indivíduos</w:t>
      </w:r>
      <w:r w:rsidR="00BC3C01">
        <w:rPr>
          <w:sz w:val="20"/>
          <w:szCs w:val="20"/>
        </w:rPr>
        <w:t xml:space="preserve"> </w:t>
      </w:r>
      <w:r w:rsidR="00BC3C01" w:rsidRPr="00BC3C01">
        <w:rPr>
          <w:sz w:val="20"/>
          <w:szCs w:val="20"/>
        </w:rPr>
        <w:t xml:space="preserve">de </w:t>
      </w:r>
      <w:r w:rsidR="00BC3C01" w:rsidRPr="004955D9">
        <w:rPr>
          <w:i/>
          <w:iCs/>
          <w:sz w:val="20"/>
          <w:szCs w:val="20"/>
        </w:rPr>
        <w:t>T.</w:t>
      </w:r>
      <w:r w:rsidR="00BC3C01">
        <w:rPr>
          <w:i/>
          <w:iCs/>
          <w:sz w:val="20"/>
          <w:szCs w:val="20"/>
        </w:rPr>
        <w:t xml:space="preserve"> </w:t>
      </w:r>
      <w:r w:rsidR="00BC3C01" w:rsidRPr="004955D9">
        <w:rPr>
          <w:i/>
          <w:iCs/>
          <w:sz w:val="20"/>
          <w:szCs w:val="20"/>
        </w:rPr>
        <w:t>argentea</w:t>
      </w:r>
      <w:r w:rsidR="00BC3C01" w:rsidRPr="00BC3C01">
        <w:rPr>
          <w:sz w:val="20"/>
          <w:szCs w:val="20"/>
        </w:rPr>
        <w:t xml:space="preserve"> para</w:t>
      </w:r>
      <w:r w:rsidR="00BC3C01">
        <w:rPr>
          <w:sz w:val="20"/>
          <w:szCs w:val="20"/>
        </w:rPr>
        <w:t xml:space="preserve"> </w:t>
      </w:r>
      <w:r w:rsidR="00BC3C01" w:rsidRPr="00BC3C01">
        <w:rPr>
          <w:sz w:val="20"/>
          <w:szCs w:val="20"/>
        </w:rPr>
        <w:t>distâncias</w:t>
      </w:r>
      <w:r w:rsidR="00BC3C01">
        <w:rPr>
          <w:sz w:val="20"/>
          <w:szCs w:val="20"/>
        </w:rPr>
        <w:t xml:space="preserve"> </w:t>
      </w:r>
      <w:r w:rsidR="00BC3C01" w:rsidRPr="00BC3C01">
        <w:rPr>
          <w:sz w:val="20"/>
          <w:szCs w:val="20"/>
        </w:rPr>
        <w:t>de</w:t>
      </w:r>
      <w:r w:rsidR="00BC3C01">
        <w:rPr>
          <w:sz w:val="20"/>
          <w:szCs w:val="20"/>
        </w:rPr>
        <w:t xml:space="preserve"> </w:t>
      </w:r>
      <w:r w:rsidR="00BC3C01" w:rsidRPr="00BC3C01">
        <w:rPr>
          <w:sz w:val="20"/>
          <w:szCs w:val="20"/>
        </w:rPr>
        <w:t>0</w:t>
      </w:r>
      <w:r w:rsidR="00BC3C01">
        <w:rPr>
          <w:sz w:val="20"/>
          <w:szCs w:val="20"/>
        </w:rPr>
        <w:t xml:space="preserve"> </w:t>
      </w:r>
      <w:r w:rsidR="00BC3C01" w:rsidRPr="00BC3C01">
        <w:rPr>
          <w:sz w:val="20"/>
          <w:szCs w:val="20"/>
        </w:rPr>
        <w:t>a</w:t>
      </w:r>
      <w:r w:rsidR="00631A4F">
        <w:rPr>
          <w:sz w:val="20"/>
          <w:szCs w:val="20"/>
        </w:rPr>
        <w:t xml:space="preserve"> </w:t>
      </w:r>
      <w:r w:rsidR="00BC3C01" w:rsidRPr="00BC3C01">
        <w:rPr>
          <w:sz w:val="20"/>
          <w:szCs w:val="20"/>
        </w:rPr>
        <w:t>140 metros,</w:t>
      </w:r>
      <w:r w:rsidR="00BC3C01">
        <w:rPr>
          <w:sz w:val="20"/>
          <w:szCs w:val="20"/>
        </w:rPr>
        <w:t xml:space="preserve"> desta forma</w:t>
      </w:r>
      <w:r w:rsidR="00BC3C01" w:rsidRPr="00BC3C01">
        <w:rPr>
          <w:sz w:val="20"/>
          <w:szCs w:val="20"/>
        </w:rPr>
        <w:t>, constatou-se</w:t>
      </w:r>
      <w:r w:rsidR="00BC3C01">
        <w:rPr>
          <w:sz w:val="20"/>
          <w:szCs w:val="20"/>
        </w:rPr>
        <w:t xml:space="preserve"> </w:t>
      </w:r>
      <w:r w:rsidR="00BC3C01" w:rsidRPr="00BC3C01">
        <w:rPr>
          <w:sz w:val="20"/>
          <w:szCs w:val="20"/>
        </w:rPr>
        <w:t>que</w:t>
      </w:r>
      <w:r w:rsidR="00BC3C01">
        <w:rPr>
          <w:sz w:val="20"/>
          <w:szCs w:val="20"/>
        </w:rPr>
        <w:t xml:space="preserve"> </w:t>
      </w:r>
      <w:r w:rsidR="00BC3C01" w:rsidRPr="00BC3C01">
        <w:rPr>
          <w:sz w:val="20"/>
          <w:szCs w:val="20"/>
        </w:rPr>
        <w:t>para</w:t>
      </w:r>
      <w:r w:rsidR="00BC3C01">
        <w:rPr>
          <w:sz w:val="20"/>
          <w:szCs w:val="20"/>
        </w:rPr>
        <w:t xml:space="preserve"> </w:t>
      </w:r>
      <w:r w:rsidR="00BC3C01" w:rsidRPr="00BC3C01">
        <w:rPr>
          <w:sz w:val="20"/>
          <w:szCs w:val="20"/>
        </w:rPr>
        <w:t>esta</w:t>
      </w:r>
      <w:r w:rsidR="00BC3C01">
        <w:rPr>
          <w:sz w:val="20"/>
          <w:szCs w:val="20"/>
        </w:rPr>
        <w:t xml:space="preserve"> </w:t>
      </w:r>
      <w:r w:rsidR="00BC3C01" w:rsidRPr="00BC3C01">
        <w:rPr>
          <w:sz w:val="20"/>
          <w:szCs w:val="20"/>
        </w:rPr>
        <w:t>localidade</w:t>
      </w:r>
      <w:r w:rsidR="00BC3C01">
        <w:rPr>
          <w:sz w:val="20"/>
          <w:szCs w:val="20"/>
        </w:rPr>
        <w:t xml:space="preserve"> </w:t>
      </w:r>
      <w:r w:rsidR="00BC3C01" w:rsidRPr="00BC3C01">
        <w:rPr>
          <w:sz w:val="20"/>
          <w:szCs w:val="20"/>
        </w:rPr>
        <w:t>a</w:t>
      </w:r>
      <w:r w:rsidR="00BC3C01">
        <w:rPr>
          <w:sz w:val="20"/>
          <w:szCs w:val="20"/>
        </w:rPr>
        <w:t xml:space="preserve"> </w:t>
      </w:r>
      <w:r w:rsidR="00BC3C01" w:rsidRPr="00BC3C01">
        <w:rPr>
          <w:sz w:val="20"/>
          <w:szCs w:val="20"/>
        </w:rPr>
        <w:t>população</w:t>
      </w:r>
      <w:r w:rsidR="00BC3C01">
        <w:rPr>
          <w:sz w:val="20"/>
          <w:szCs w:val="20"/>
        </w:rPr>
        <w:t xml:space="preserve"> apresenta </w:t>
      </w:r>
      <w:r w:rsidR="00BC3C01" w:rsidRPr="00BC3C01">
        <w:rPr>
          <w:sz w:val="20"/>
          <w:szCs w:val="20"/>
        </w:rPr>
        <w:t>distribuição espacial</w:t>
      </w:r>
      <w:r w:rsidR="00631A4F">
        <w:rPr>
          <w:sz w:val="20"/>
          <w:szCs w:val="20"/>
        </w:rPr>
        <w:t xml:space="preserve"> de</w:t>
      </w:r>
      <w:r w:rsidR="00BC3C01" w:rsidRPr="00BC3C01">
        <w:rPr>
          <w:sz w:val="20"/>
          <w:szCs w:val="20"/>
        </w:rPr>
        <w:t xml:space="preserve"> agregação.</w:t>
      </w:r>
    </w:p>
    <w:p w14:paraId="1F9A084C" w14:textId="12172BD1" w:rsidR="007A5081" w:rsidRPr="00BC3C01" w:rsidRDefault="007A5081" w:rsidP="004955D9">
      <w:pPr>
        <w:spacing w:line="300" w:lineRule="auto"/>
        <w:ind w:firstLine="720"/>
        <w:jc w:val="both"/>
        <w:rPr>
          <w:sz w:val="20"/>
          <w:szCs w:val="20"/>
        </w:rPr>
      </w:pPr>
      <w:r w:rsidRPr="00BC3C01">
        <w:rPr>
          <w:sz w:val="20"/>
          <w:szCs w:val="20"/>
        </w:rPr>
        <w:t xml:space="preserve">Para </w:t>
      </w:r>
      <w:r w:rsidRPr="004955D9">
        <w:rPr>
          <w:i/>
          <w:sz w:val="20"/>
          <w:szCs w:val="20"/>
        </w:rPr>
        <w:t>Astronium</w:t>
      </w:r>
      <w:r w:rsidR="00BC3C01">
        <w:rPr>
          <w:i/>
          <w:sz w:val="20"/>
          <w:szCs w:val="20"/>
        </w:rPr>
        <w:t xml:space="preserve"> </w:t>
      </w:r>
      <w:r w:rsidRPr="004955D9">
        <w:rPr>
          <w:i/>
          <w:spacing w:val="-2"/>
          <w:sz w:val="20"/>
          <w:szCs w:val="20"/>
        </w:rPr>
        <w:t>fraxinifolium</w:t>
      </w:r>
      <w:r w:rsidRPr="00BC3C01">
        <w:rPr>
          <w:sz w:val="20"/>
          <w:szCs w:val="20"/>
        </w:rPr>
        <w:t xml:space="preserve"> (Figura 1 C) em uma area de 1,4 ha L, ha na Fazenda Escola Alvorada do Gurguéia/PI. Valores da função L(s) (linha contínua) acima da linha tracejada superior indicam agregação, abaixo da linha inferior indicam uniformidade e entre as linhas aceita-se um </w:t>
      </w:r>
      <w:r w:rsidR="00714666" w:rsidRPr="00BC3C01">
        <w:rPr>
          <w:sz w:val="20"/>
          <w:szCs w:val="20"/>
        </w:rPr>
        <w:t>distribuição</w:t>
      </w:r>
      <w:r w:rsidRPr="00BC3C01">
        <w:rPr>
          <w:sz w:val="20"/>
          <w:szCs w:val="20"/>
        </w:rPr>
        <w:t xml:space="preserve"> completamente </w:t>
      </w:r>
      <w:r w:rsidR="00714666" w:rsidRPr="00BC3C01">
        <w:rPr>
          <w:sz w:val="20"/>
          <w:szCs w:val="20"/>
        </w:rPr>
        <w:t>aleatória</w:t>
      </w:r>
      <w:r w:rsidRPr="00BC3C01">
        <w:rPr>
          <w:sz w:val="20"/>
          <w:szCs w:val="20"/>
        </w:rPr>
        <w:t xml:space="preserve"> percebemos que as relações de agrupamento são mais evidentes em distâncias entre 20 e 80 metros. Nessa faixa, os dados divergem do esperado, sugerindo a formação de grupos menores em comparação à agregação mais pronunciada entre 100 e 140 metros.</w:t>
      </w:r>
    </w:p>
    <w:p w14:paraId="733D187C" w14:textId="6C72CF7E" w:rsidR="007A5081" w:rsidRPr="00BC3C01" w:rsidRDefault="00BC3C01" w:rsidP="004955D9">
      <w:pPr>
        <w:spacing w:line="300" w:lineRule="auto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Pr="00BC3C01">
        <w:rPr>
          <w:sz w:val="20"/>
          <w:szCs w:val="20"/>
        </w:rPr>
        <w:t xml:space="preserve"> </w:t>
      </w:r>
      <w:r w:rsidR="007A5081" w:rsidRPr="00697651">
        <w:rPr>
          <w:i/>
          <w:iCs/>
          <w:sz w:val="20"/>
          <w:szCs w:val="20"/>
        </w:rPr>
        <w:t>Pityrocarpa</w:t>
      </w:r>
      <w:r w:rsidRPr="00697651">
        <w:rPr>
          <w:i/>
          <w:iCs/>
          <w:sz w:val="20"/>
          <w:szCs w:val="20"/>
        </w:rPr>
        <w:t xml:space="preserve"> </w:t>
      </w:r>
      <w:r w:rsidR="007A5081" w:rsidRPr="00697651">
        <w:rPr>
          <w:i/>
          <w:iCs/>
          <w:sz w:val="20"/>
          <w:szCs w:val="20"/>
        </w:rPr>
        <w:t>moniliformis</w:t>
      </w:r>
      <w:r w:rsidR="007A5081" w:rsidRPr="00BC3C01">
        <w:rPr>
          <w:sz w:val="20"/>
          <w:szCs w:val="20"/>
        </w:rPr>
        <w:t xml:space="preserve"> (Figura 4</w:t>
      </w:r>
      <w:r w:rsidR="00631A4F">
        <w:rPr>
          <w:sz w:val="20"/>
          <w:szCs w:val="20"/>
        </w:rPr>
        <w:t xml:space="preserve"> D</w:t>
      </w:r>
      <w:r w:rsidR="007A5081" w:rsidRPr="00BC3C01">
        <w:rPr>
          <w:sz w:val="20"/>
          <w:szCs w:val="20"/>
        </w:rPr>
        <w:t xml:space="preserve">) em uma </w:t>
      </w:r>
      <w:r w:rsidR="00714666" w:rsidRPr="00BC3C01">
        <w:rPr>
          <w:sz w:val="20"/>
          <w:szCs w:val="20"/>
        </w:rPr>
        <w:t>área</w:t>
      </w:r>
      <w:r w:rsidR="007A5081" w:rsidRPr="00BC3C01">
        <w:rPr>
          <w:sz w:val="20"/>
          <w:szCs w:val="20"/>
        </w:rPr>
        <w:t xml:space="preserve"> de 1,4 ha L, ha na Fazenda Escola Alvorada do Gurguéia/PI. Valores da função L(s) (linha contínua) acima da linha tracejada superior indicam indica claramente uma dispersão aleatória.</w:t>
      </w:r>
    </w:p>
    <w:p w14:paraId="558B065D" w14:textId="0B8F064B" w:rsidR="007A5081" w:rsidRDefault="002C59EE">
      <w:pPr>
        <w:widowControl/>
        <w:jc w:val="both"/>
        <w:rPr>
          <w:b/>
          <w:sz w:val="20"/>
          <w:szCs w:val="20"/>
        </w:rPr>
      </w:pPr>
      <w:r>
        <w:rPr>
          <w:rFonts w:eastAsia="Microsoft YaHei"/>
          <w:b/>
          <w:noProof/>
          <w:spacing w:val="2"/>
          <w:sz w:val="20"/>
          <w:szCs w:val="18"/>
          <w:lang w:bidi="ar-SA"/>
        </w:rPr>
        <w:drawing>
          <wp:anchor distT="0" distB="0" distL="114300" distR="114300" simplePos="0" relativeHeight="251664384" behindDoc="1" locked="0" layoutInCell="1" allowOverlap="1" wp14:anchorId="3F7F5EBA" wp14:editId="685C5164">
            <wp:simplePos x="0" y="0"/>
            <wp:positionH relativeFrom="margin">
              <wp:posOffset>544195</wp:posOffset>
            </wp:positionH>
            <wp:positionV relativeFrom="paragraph">
              <wp:posOffset>97790</wp:posOffset>
            </wp:positionV>
            <wp:extent cx="4560570" cy="3808095"/>
            <wp:effectExtent l="0" t="0" r="0" b="1905"/>
            <wp:wrapNone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966" t="25472" r="26912" b="1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380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99407F" w14:textId="1B845E35" w:rsidR="00631A4F" w:rsidRDefault="00631A4F">
      <w:pPr>
        <w:widowControl/>
        <w:jc w:val="both"/>
        <w:rPr>
          <w:b/>
          <w:sz w:val="20"/>
          <w:szCs w:val="20"/>
        </w:rPr>
      </w:pPr>
    </w:p>
    <w:p w14:paraId="0FA4FABB" w14:textId="7E975A39" w:rsidR="00631A4F" w:rsidRDefault="00631A4F">
      <w:pPr>
        <w:widowControl/>
        <w:jc w:val="both"/>
        <w:rPr>
          <w:b/>
          <w:sz w:val="20"/>
          <w:szCs w:val="20"/>
        </w:rPr>
      </w:pPr>
    </w:p>
    <w:p w14:paraId="086834CD" w14:textId="3296F35C" w:rsidR="00631A4F" w:rsidRDefault="00631A4F">
      <w:pPr>
        <w:widowControl/>
        <w:jc w:val="both"/>
        <w:rPr>
          <w:b/>
          <w:sz w:val="20"/>
          <w:szCs w:val="20"/>
        </w:rPr>
      </w:pPr>
    </w:p>
    <w:p w14:paraId="00D55989" w14:textId="6A0D7914" w:rsidR="00631A4F" w:rsidRDefault="00631A4F">
      <w:pPr>
        <w:widowControl/>
        <w:jc w:val="both"/>
        <w:rPr>
          <w:b/>
          <w:sz w:val="20"/>
          <w:szCs w:val="20"/>
        </w:rPr>
      </w:pPr>
    </w:p>
    <w:p w14:paraId="2EF201B6" w14:textId="3624648A" w:rsidR="00631A4F" w:rsidRDefault="00631A4F">
      <w:pPr>
        <w:widowControl/>
        <w:jc w:val="both"/>
        <w:rPr>
          <w:b/>
          <w:sz w:val="20"/>
          <w:szCs w:val="20"/>
        </w:rPr>
      </w:pPr>
    </w:p>
    <w:p w14:paraId="1743FAC4" w14:textId="07CDFD98" w:rsidR="00631A4F" w:rsidRDefault="00631A4F">
      <w:pPr>
        <w:widowControl/>
        <w:jc w:val="both"/>
        <w:rPr>
          <w:b/>
          <w:sz w:val="20"/>
          <w:szCs w:val="20"/>
        </w:rPr>
      </w:pPr>
    </w:p>
    <w:p w14:paraId="4D4D7155" w14:textId="77777777" w:rsidR="00631A4F" w:rsidRDefault="00631A4F">
      <w:pPr>
        <w:widowControl/>
        <w:jc w:val="both"/>
        <w:rPr>
          <w:b/>
          <w:sz w:val="20"/>
          <w:szCs w:val="20"/>
        </w:rPr>
      </w:pPr>
    </w:p>
    <w:p w14:paraId="34F3208A" w14:textId="4F4489BA" w:rsidR="00631A4F" w:rsidRDefault="00631A4F">
      <w:pPr>
        <w:widowControl/>
        <w:jc w:val="both"/>
        <w:rPr>
          <w:b/>
          <w:sz w:val="20"/>
          <w:szCs w:val="20"/>
        </w:rPr>
      </w:pPr>
    </w:p>
    <w:p w14:paraId="7B1BEA3A" w14:textId="77777777" w:rsidR="00631A4F" w:rsidRDefault="00631A4F">
      <w:pPr>
        <w:widowControl/>
        <w:jc w:val="both"/>
        <w:rPr>
          <w:b/>
          <w:sz w:val="20"/>
          <w:szCs w:val="20"/>
        </w:rPr>
      </w:pPr>
    </w:p>
    <w:p w14:paraId="1189803C" w14:textId="10AC2DC7" w:rsidR="00631A4F" w:rsidRDefault="00631A4F">
      <w:pPr>
        <w:widowControl/>
        <w:jc w:val="both"/>
        <w:rPr>
          <w:b/>
          <w:sz w:val="20"/>
          <w:szCs w:val="20"/>
        </w:rPr>
      </w:pPr>
    </w:p>
    <w:p w14:paraId="22AB6A5F" w14:textId="266C1769" w:rsidR="00631A4F" w:rsidRDefault="00631A4F">
      <w:pPr>
        <w:widowControl/>
        <w:jc w:val="both"/>
        <w:rPr>
          <w:b/>
          <w:sz w:val="20"/>
          <w:szCs w:val="20"/>
        </w:rPr>
      </w:pPr>
    </w:p>
    <w:p w14:paraId="548C2C30" w14:textId="24C204EF" w:rsidR="00631A4F" w:rsidRDefault="00631A4F">
      <w:pPr>
        <w:widowControl/>
        <w:jc w:val="both"/>
        <w:rPr>
          <w:b/>
          <w:sz w:val="20"/>
          <w:szCs w:val="20"/>
        </w:rPr>
      </w:pPr>
    </w:p>
    <w:p w14:paraId="1C866C3C" w14:textId="77777777" w:rsidR="00631A4F" w:rsidRDefault="00631A4F">
      <w:pPr>
        <w:widowControl/>
        <w:jc w:val="both"/>
        <w:rPr>
          <w:b/>
          <w:sz w:val="20"/>
          <w:szCs w:val="20"/>
        </w:rPr>
      </w:pPr>
    </w:p>
    <w:p w14:paraId="1D8DED1F" w14:textId="40976B27" w:rsidR="00631A4F" w:rsidRDefault="00631A4F">
      <w:pPr>
        <w:widowControl/>
        <w:jc w:val="both"/>
        <w:rPr>
          <w:b/>
          <w:sz w:val="20"/>
          <w:szCs w:val="20"/>
        </w:rPr>
      </w:pPr>
    </w:p>
    <w:p w14:paraId="726D9DFC" w14:textId="00C0693B" w:rsidR="00631A4F" w:rsidRDefault="00631A4F">
      <w:pPr>
        <w:widowControl/>
        <w:jc w:val="both"/>
        <w:rPr>
          <w:b/>
          <w:sz w:val="20"/>
          <w:szCs w:val="20"/>
        </w:rPr>
      </w:pPr>
    </w:p>
    <w:p w14:paraId="3875E1A1" w14:textId="77777777" w:rsidR="00631A4F" w:rsidRDefault="00631A4F">
      <w:pPr>
        <w:widowControl/>
        <w:jc w:val="both"/>
        <w:rPr>
          <w:b/>
          <w:sz w:val="20"/>
          <w:szCs w:val="20"/>
        </w:rPr>
      </w:pPr>
    </w:p>
    <w:p w14:paraId="44284423" w14:textId="75FAFC9E" w:rsidR="00631A4F" w:rsidRDefault="00631A4F">
      <w:pPr>
        <w:widowControl/>
        <w:jc w:val="both"/>
        <w:rPr>
          <w:b/>
          <w:sz w:val="20"/>
          <w:szCs w:val="20"/>
        </w:rPr>
      </w:pPr>
    </w:p>
    <w:p w14:paraId="635174E7" w14:textId="77777777" w:rsidR="00631A4F" w:rsidRDefault="00631A4F">
      <w:pPr>
        <w:widowControl/>
        <w:jc w:val="both"/>
        <w:rPr>
          <w:b/>
          <w:sz w:val="20"/>
          <w:szCs w:val="20"/>
        </w:rPr>
      </w:pPr>
    </w:p>
    <w:p w14:paraId="64B51992" w14:textId="3ACA3554" w:rsidR="00631A4F" w:rsidRDefault="00631A4F">
      <w:pPr>
        <w:widowControl/>
        <w:jc w:val="both"/>
        <w:rPr>
          <w:b/>
          <w:sz w:val="20"/>
          <w:szCs w:val="20"/>
        </w:rPr>
      </w:pPr>
    </w:p>
    <w:p w14:paraId="3CC03007" w14:textId="77777777" w:rsidR="00631A4F" w:rsidRDefault="00631A4F">
      <w:pPr>
        <w:widowControl/>
        <w:jc w:val="both"/>
        <w:rPr>
          <w:b/>
          <w:sz w:val="20"/>
          <w:szCs w:val="20"/>
        </w:rPr>
      </w:pPr>
    </w:p>
    <w:p w14:paraId="07F67288" w14:textId="6BD0D37B" w:rsidR="00631A4F" w:rsidRDefault="00631A4F">
      <w:pPr>
        <w:widowControl/>
        <w:jc w:val="both"/>
        <w:rPr>
          <w:b/>
          <w:sz w:val="20"/>
          <w:szCs w:val="20"/>
        </w:rPr>
      </w:pPr>
    </w:p>
    <w:p w14:paraId="5B6660C7" w14:textId="01A003F0" w:rsidR="00631A4F" w:rsidRDefault="00631A4F">
      <w:pPr>
        <w:widowControl/>
        <w:jc w:val="both"/>
        <w:rPr>
          <w:b/>
          <w:sz w:val="20"/>
          <w:szCs w:val="20"/>
        </w:rPr>
      </w:pPr>
    </w:p>
    <w:p w14:paraId="22B990C1" w14:textId="37D112A8" w:rsidR="00631A4F" w:rsidRDefault="00631A4F">
      <w:pPr>
        <w:widowControl/>
        <w:jc w:val="both"/>
        <w:rPr>
          <w:b/>
          <w:sz w:val="20"/>
          <w:szCs w:val="20"/>
        </w:rPr>
      </w:pPr>
    </w:p>
    <w:p w14:paraId="04311BE4" w14:textId="2054FC56" w:rsidR="00631A4F" w:rsidRDefault="00631A4F">
      <w:pPr>
        <w:widowControl/>
        <w:jc w:val="both"/>
        <w:rPr>
          <w:b/>
          <w:sz w:val="20"/>
          <w:szCs w:val="20"/>
        </w:rPr>
      </w:pPr>
    </w:p>
    <w:p w14:paraId="1BBDA82E" w14:textId="7761457B" w:rsidR="00631A4F" w:rsidRDefault="003B2EE3">
      <w:pPr>
        <w:widowControl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7B64FF" wp14:editId="6FEEDCA4">
                <wp:simplePos x="0" y="0"/>
                <wp:positionH relativeFrom="column">
                  <wp:posOffset>723900</wp:posOffset>
                </wp:positionH>
                <wp:positionV relativeFrom="paragraph">
                  <wp:posOffset>133350</wp:posOffset>
                </wp:positionV>
                <wp:extent cx="4560570" cy="422275"/>
                <wp:effectExtent l="3810" t="4445" r="0" b="1905"/>
                <wp:wrapNone/>
                <wp:docPr id="15068952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057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CCADD" w14:textId="77777777" w:rsidR="00631A4F" w:rsidRDefault="00631A4F" w:rsidP="00631A4F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B414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Pr="00BB414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BB414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Figura \* ARABIC </w:instrText>
                            </w:r>
                            <w:r w:rsidRPr="00BB414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BB4146"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2</w:t>
                            </w:r>
                            <w:r w:rsidRPr="00BB414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BB414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- Função K para indivíduos</w:t>
                            </w:r>
                            <w:r w:rsidRPr="004955D9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408A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  <w:sz w:val="20"/>
                                <w:szCs w:val="20"/>
                              </w:rPr>
                              <w:t xml:space="preserve">M.verrucosa </w:t>
                            </w:r>
                            <w:r w:rsidRPr="0040408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BB4146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A</w:t>
                            </w:r>
                            <w:r w:rsidRPr="0040408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), </w:t>
                            </w:r>
                            <w:r w:rsidRPr="0040408A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  <w:sz w:val="20"/>
                                <w:szCs w:val="20"/>
                              </w:rPr>
                              <w:t>T. argenteaem</w:t>
                            </w:r>
                            <w:r w:rsidRPr="0040408A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408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(</w:t>
                            </w:r>
                            <w:r w:rsidRPr="00BB4146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B</w:t>
                            </w:r>
                            <w:r w:rsidRPr="0040408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)</w:t>
                            </w:r>
                            <w:r w:rsidRPr="0040408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408A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  <w:sz w:val="20"/>
                                <w:szCs w:val="20"/>
                              </w:rPr>
                              <w:t>Astronium fraxinifolium</w:t>
                            </w:r>
                            <w:r w:rsidRPr="0040408A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408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(</w:t>
                            </w:r>
                            <w:r w:rsidRPr="00BB4146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C</w:t>
                            </w:r>
                            <w:r w:rsidRPr="0040408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)  </w:t>
                            </w:r>
                            <w:r w:rsidRPr="0040408A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  <w:sz w:val="20"/>
                                <w:szCs w:val="20"/>
                              </w:rPr>
                              <w:t>Pityrocarpa moniliformis</w:t>
                            </w:r>
                            <w:r w:rsidRPr="0040408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BB4146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D</w:t>
                            </w:r>
                            <w:r w:rsidRPr="0040408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)</w:t>
                            </w:r>
                            <w:r w:rsidRPr="0040408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0168EFFA" w14:textId="225D103B" w:rsidR="00DA7421" w:rsidRPr="003B2EE3" w:rsidRDefault="00DA7421" w:rsidP="00DA7421">
                            <w:pPr>
                              <w:rPr>
                                <w:rFonts w:eastAsia="Microsoft YaHei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3B2EE3">
                              <w:rPr>
                                <w:rStyle w:val="Forte"/>
                                <w:b w:val="0"/>
                                <w:sz w:val="20"/>
                                <w:szCs w:val="20"/>
                              </w:rPr>
                              <w:t>Figure 2 – K-function for individuals of</w:t>
                            </w:r>
                            <w:r w:rsidRPr="003B2EE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2EE3">
                              <w:rPr>
                                <w:rStyle w:val="nfase"/>
                                <w:sz w:val="20"/>
                                <w:szCs w:val="20"/>
                              </w:rPr>
                              <w:t>M. verrucosa</w:t>
                            </w:r>
                            <w:r w:rsidRPr="003B2EE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2EE3">
                              <w:rPr>
                                <w:rStyle w:val="Forte"/>
                                <w:sz w:val="20"/>
                                <w:szCs w:val="20"/>
                              </w:rPr>
                              <w:t>(A),</w:t>
                            </w:r>
                            <w:r w:rsidRPr="003B2EE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2EE3">
                              <w:rPr>
                                <w:rStyle w:val="nfase"/>
                                <w:sz w:val="20"/>
                                <w:szCs w:val="20"/>
                              </w:rPr>
                              <w:t>T. argentea</w:t>
                            </w:r>
                            <w:r w:rsidRPr="003B2EE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2EE3">
                              <w:rPr>
                                <w:rStyle w:val="Forte"/>
                                <w:sz w:val="20"/>
                                <w:szCs w:val="20"/>
                              </w:rPr>
                              <w:t>(B),</w:t>
                            </w:r>
                            <w:r w:rsidRPr="003B2EE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2EE3">
                              <w:rPr>
                                <w:rStyle w:val="nfase"/>
                                <w:sz w:val="20"/>
                                <w:szCs w:val="20"/>
                              </w:rPr>
                              <w:t>Astronium fraxinifolium</w:t>
                            </w:r>
                            <w:r w:rsidRPr="003B2EE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2EE3">
                              <w:rPr>
                                <w:rStyle w:val="Forte"/>
                                <w:sz w:val="20"/>
                                <w:szCs w:val="20"/>
                              </w:rPr>
                              <w:t>(C),</w:t>
                            </w:r>
                            <w:r w:rsidRPr="003B2EE3">
                              <w:rPr>
                                <w:rStyle w:val="Forte"/>
                                <w:b w:val="0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Pr="003B2EE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2EE3">
                              <w:rPr>
                                <w:rStyle w:val="nfase"/>
                                <w:sz w:val="20"/>
                                <w:szCs w:val="20"/>
                              </w:rPr>
                              <w:t>Pityrocarpa moniliformis</w:t>
                            </w:r>
                            <w:r w:rsidRPr="003B2EE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2EE3">
                              <w:rPr>
                                <w:rStyle w:val="Forte"/>
                                <w:sz w:val="20"/>
                                <w:szCs w:val="20"/>
                              </w:rPr>
                              <w:t>(D).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B64FF" id="Caixa de Texto 2" o:spid="_x0000_s1027" type="#_x0000_t202" style="position:absolute;left:0;text-align:left;margin-left:57pt;margin-top:10.5pt;width:359.1pt;height:3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" stroked="f">
                <v:textbox style="mso-fit-shape-to-text:t" inset="0,0,0,0">
                  <w:txbxContent>
                    <w:p w14:paraId="3C4CCADD" w14:textId="77777777" w:rsidR="00631A4F" w:rsidRDefault="00631A4F" w:rsidP="00631A4F">
                      <w:pPr>
                        <w:pStyle w:val="Legenda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BB414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Pr="00BB414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BB414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instrText xml:space="preserve"> SEQ Figura \* ARABIC </w:instrText>
                      </w:r>
                      <w:r w:rsidRPr="00BB414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Pr="00BB4146"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2</w:t>
                      </w:r>
                      <w:r w:rsidRPr="00BB414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BB4146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 - Função K para indivíduos</w:t>
                      </w:r>
                      <w:r w:rsidRPr="004955D9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40408A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  <w:sz w:val="20"/>
                          <w:szCs w:val="20"/>
                        </w:rPr>
                        <w:t xml:space="preserve">M.verrucosa </w:t>
                      </w:r>
                      <w:r w:rsidRPr="0040408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(</w:t>
                      </w:r>
                      <w:r w:rsidRPr="00BB4146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A</w:t>
                      </w:r>
                      <w:r w:rsidRPr="0040408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), </w:t>
                      </w:r>
                      <w:r w:rsidRPr="0040408A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  <w:sz w:val="20"/>
                          <w:szCs w:val="20"/>
                        </w:rPr>
                        <w:t>T. argenteaem</w:t>
                      </w:r>
                      <w:r w:rsidRPr="0040408A">
                        <w:rPr>
                          <w:rFonts w:ascii="Times New Roman" w:hAnsi="Times New Roman" w:cs="Times New Roman"/>
                          <w:i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40408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(</w:t>
                      </w:r>
                      <w:r w:rsidRPr="00BB4146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B</w:t>
                      </w:r>
                      <w:r w:rsidRPr="0040408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)</w:t>
                      </w:r>
                      <w:r w:rsidRPr="0040408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40408A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  <w:sz w:val="20"/>
                          <w:szCs w:val="20"/>
                        </w:rPr>
                        <w:t>Astronium fraxinifolium</w:t>
                      </w:r>
                      <w:r w:rsidRPr="0040408A">
                        <w:rPr>
                          <w:rFonts w:ascii="Times New Roman" w:hAnsi="Times New Roman" w:cs="Times New Roman"/>
                          <w:i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40408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(</w:t>
                      </w:r>
                      <w:r w:rsidRPr="00BB4146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C</w:t>
                      </w:r>
                      <w:r w:rsidRPr="0040408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)  </w:t>
                      </w:r>
                      <w:r w:rsidRPr="0040408A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  <w:sz w:val="20"/>
                          <w:szCs w:val="20"/>
                        </w:rPr>
                        <w:t>Pityrocarpa moniliformis</w:t>
                      </w:r>
                      <w:r w:rsidRPr="0040408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(</w:t>
                      </w:r>
                      <w:r w:rsidRPr="00BB4146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D</w:t>
                      </w:r>
                      <w:r w:rsidRPr="0040408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)</w:t>
                      </w:r>
                      <w:r w:rsidRPr="0040408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0168EFFA" w14:textId="225D103B" w:rsidR="00DA7421" w:rsidRPr="003B2EE3" w:rsidRDefault="00DA7421" w:rsidP="00DA7421">
                      <w:pPr>
                        <w:rPr>
                          <w:rFonts w:eastAsia="Microsoft YaHei"/>
                          <w:sz w:val="20"/>
                          <w:szCs w:val="20"/>
                          <w:lang w:bidi="ar-SA"/>
                        </w:rPr>
                      </w:pPr>
                      <w:r w:rsidRPr="003B2EE3">
                        <w:rPr>
                          <w:rStyle w:val="Forte"/>
                          <w:b w:val="0"/>
                          <w:sz w:val="20"/>
                          <w:szCs w:val="20"/>
                        </w:rPr>
                        <w:t>Figure 2 – K-function for individuals of</w:t>
                      </w:r>
                      <w:r w:rsidRPr="003B2EE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B2EE3">
                        <w:rPr>
                          <w:rStyle w:val="nfase"/>
                          <w:sz w:val="20"/>
                          <w:szCs w:val="20"/>
                        </w:rPr>
                        <w:t>M. verrucosa</w:t>
                      </w:r>
                      <w:r w:rsidRPr="003B2EE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B2EE3">
                        <w:rPr>
                          <w:rStyle w:val="Forte"/>
                          <w:sz w:val="20"/>
                          <w:szCs w:val="20"/>
                        </w:rPr>
                        <w:t>(A),</w:t>
                      </w:r>
                      <w:r w:rsidRPr="003B2EE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B2EE3">
                        <w:rPr>
                          <w:rStyle w:val="nfase"/>
                          <w:sz w:val="20"/>
                          <w:szCs w:val="20"/>
                        </w:rPr>
                        <w:t>T. argentea</w:t>
                      </w:r>
                      <w:r w:rsidRPr="003B2EE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B2EE3">
                        <w:rPr>
                          <w:rStyle w:val="Forte"/>
                          <w:sz w:val="20"/>
                          <w:szCs w:val="20"/>
                        </w:rPr>
                        <w:t>(B),</w:t>
                      </w:r>
                      <w:r w:rsidRPr="003B2EE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B2EE3">
                        <w:rPr>
                          <w:rStyle w:val="nfase"/>
                          <w:sz w:val="20"/>
                          <w:szCs w:val="20"/>
                        </w:rPr>
                        <w:t>Astronium fraxinifolium</w:t>
                      </w:r>
                      <w:r w:rsidRPr="003B2EE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B2EE3">
                        <w:rPr>
                          <w:rStyle w:val="Forte"/>
                          <w:sz w:val="20"/>
                          <w:szCs w:val="20"/>
                        </w:rPr>
                        <w:t>(C),</w:t>
                      </w:r>
                      <w:r w:rsidRPr="003B2EE3">
                        <w:rPr>
                          <w:rStyle w:val="Forte"/>
                          <w:b w:val="0"/>
                          <w:sz w:val="20"/>
                          <w:szCs w:val="20"/>
                        </w:rPr>
                        <w:t xml:space="preserve"> and</w:t>
                      </w:r>
                      <w:r w:rsidRPr="003B2EE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B2EE3">
                        <w:rPr>
                          <w:rStyle w:val="nfase"/>
                          <w:sz w:val="20"/>
                          <w:szCs w:val="20"/>
                        </w:rPr>
                        <w:t>Pityrocarpa moniliformis</w:t>
                      </w:r>
                      <w:r w:rsidRPr="003B2EE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B2EE3">
                        <w:rPr>
                          <w:rStyle w:val="Forte"/>
                          <w:sz w:val="20"/>
                          <w:szCs w:val="20"/>
                        </w:rPr>
                        <w:t>(D).</w:t>
                      </w:r>
                    </w:p>
                  </w:txbxContent>
                </v:textbox>
              </v:shape>
            </w:pict>
          </mc:Fallback>
        </mc:AlternateContent>
      </w:r>
    </w:p>
    <w:p w14:paraId="2D948270" w14:textId="0F63EF24" w:rsidR="00631A4F" w:rsidRDefault="00631A4F">
      <w:pPr>
        <w:widowControl/>
        <w:jc w:val="both"/>
        <w:rPr>
          <w:b/>
          <w:sz w:val="20"/>
          <w:szCs w:val="20"/>
        </w:rPr>
      </w:pPr>
    </w:p>
    <w:p w14:paraId="1E302B11" w14:textId="759EA00D" w:rsidR="00631A4F" w:rsidRDefault="00631A4F">
      <w:pPr>
        <w:widowControl/>
        <w:jc w:val="both"/>
        <w:rPr>
          <w:b/>
          <w:sz w:val="20"/>
          <w:szCs w:val="20"/>
        </w:rPr>
      </w:pPr>
    </w:p>
    <w:p w14:paraId="75B22792" w14:textId="3F10D8B6" w:rsidR="00631A4F" w:rsidRDefault="00631A4F">
      <w:pPr>
        <w:widowControl/>
        <w:jc w:val="both"/>
        <w:rPr>
          <w:b/>
          <w:sz w:val="20"/>
          <w:szCs w:val="20"/>
        </w:rPr>
      </w:pPr>
    </w:p>
    <w:p w14:paraId="23263ACC" w14:textId="23E392B2" w:rsidR="00631A4F" w:rsidRDefault="00631A4F">
      <w:pPr>
        <w:widowControl/>
        <w:jc w:val="both"/>
        <w:rPr>
          <w:b/>
          <w:sz w:val="20"/>
          <w:szCs w:val="20"/>
        </w:rPr>
      </w:pPr>
    </w:p>
    <w:p w14:paraId="1EC13E8E" w14:textId="77777777" w:rsidR="003B2EE3" w:rsidRDefault="003B2EE3" w:rsidP="004955D9">
      <w:pPr>
        <w:spacing w:line="300" w:lineRule="auto"/>
        <w:ind w:firstLine="708"/>
        <w:jc w:val="both"/>
        <w:rPr>
          <w:sz w:val="20"/>
        </w:rPr>
      </w:pPr>
    </w:p>
    <w:p w14:paraId="4515C109" w14:textId="751EC614" w:rsidR="00631A4F" w:rsidRPr="00137B63" w:rsidRDefault="00631A4F" w:rsidP="004955D9">
      <w:pPr>
        <w:spacing w:line="300" w:lineRule="auto"/>
        <w:ind w:firstLine="708"/>
        <w:jc w:val="both"/>
        <w:rPr>
          <w:sz w:val="20"/>
        </w:rPr>
      </w:pPr>
      <w:r w:rsidRPr="00137B63">
        <w:rPr>
          <w:sz w:val="20"/>
        </w:rPr>
        <w:lastRenderedPageBreak/>
        <w:t>Segundo Condit et al. (2000) e, Hubbell (1979)</w:t>
      </w:r>
      <w:r w:rsidR="00714666">
        <w:rPr>
          <w:sz w:val="20"/>
        </w:rPr>
        <w:t xml:space="preserve"> é</w:t>
      </w:r>
      <w:r w:rsidRPr="00137B63">
        <w:rPr>
          <w:sz w:val="20"/>
        </w:rPr>
        <w:t xml:space="preserve"> bastante comum encontrar nas florestas tropicais um padrão de distribuição espacial agregado para as espécies vegetais. Este agrupamento pode ser o resultado de diversos fatores interligados. Um deles é a dificuldade de dispersão das sementes, o que leva a sua concentração próxima da planta mãe; outro, a existência de locais específicos que proporcionam as condições ideais para a germinação das sementes que ocasionam o nascimento de grupos de indivíduos. As peculiaridades do microclima local, como umidade e temperatura, também são fundamentais para o sucesso da germinação e para o estabelecimento de novas plantas, colaborando nas formações de padrões agregados. A distribuição agregada nas florestas tropicais, portanto, reflete a interação complexa da dispersão limitada, a disponibilidade de locais favoráveis e as condições microclimáticas, que desempenham um papel no ciclo de vida das planta</w:t>
      </w:r>
      <w:r w:rsidR="00714666">
        <w:rPr>
          <w:sz w:val="20"/>
        </w:rPr>
        <w:t>s</w:t>
      </w:r>
      <w:r>
        <w:rPr>
          <w:sz w:val="20"/>
        </w:rPr>
        <w:t xml:space="preserve"> </w:t>
      </w:r>
      <w:r w:rsidR="00DA7421">
        <w:rPr>
          <w:sz w:val="20"/>
        </w:rPr>
        <w:t>(CAPRETZ, 2004).</w:t>
      </w:r>
    </w:p>
    <w:p w14:paraId="6E9B4BE9" w14:textId="1A616905" w:rsidR="00631A4F" w:rsidRPr="000D3B23" w:rsidRDefault="00631A4F" w:rsidP="004955D9">
      <w:pPr>
        <w:spacing w:line="300" w:lineRule="auto"/>
        <w:ind w:firstLine="708"/>
        <w:jc w:val="both"/>
        <w:rPr>
          <w:sz w:val="20"/>
        </w:rPr>
      </w:pPr>
      <w:r w:rsidRPr="000D3B23">
        <w:rPr>
          <w:sz w:val="20"/>
        </w:rPr>
        <w:t>É preciso que se façam mais pesquisas para compreender a distribuição espacial dessas espécies. Essas pesquisas precisam abranger diversas áreas geográficas e detectar os elementos que mais influenciam as variações qualitativas dessa distribuição. Um dos pontos relevantes a serem investigados é o tamanho e a forma das árvores, pois é comum que indivíduos jovens sejam encontrados em grupos.</w:t>
      </w:r>
      <w:r w:rsidRPr="000D3B23">
        <w:t xml:space="preserve"> </w:t>
      </w:r>
      <w:r>
        <w:rPr>
          <w:sz w:val="20"/>
        </w:rPr>
        <w:t>(ARAÚJO et al.,</w:t>
      </w:r>
      <w:r w:rsidRPr="000D3B23">
        <w:rPr>
          <w:sz w:val="20"/>
        </w:rPr>
        <w:t>201</w:t>
      </w:r>
      <w:r w:rsidR="00563B79">
        <w:rPr>
          <w:sz w:val="20"/>
        </w:rPr>
        <w:t>5</w:t>
      </w:r>
      <w:r w:rsidRPr="000D3B23">
        <w:rPr>
          <w:sz w:val="20"/>
        </w:rPr>
        <w:t>).</w:t>
      </w:r>
    </w:p>
    <w:p w14:paraId="558EBD9F" w14:textId="77777777" w:rsidR="00631A4F" w:rsidRDefault="00631A4F">
      <w:pPr>
        <w:widowControl/>
        <w:jc w:val="both"/>
        <w:rPr>
          <w:b/>
          <w:sz w:val="20"/>
          <w:szCs w:val="20"/>
        </w:rPr>
      </w:pPr>
    </w:p>
    <w:p w14:paraId="53736299" w14:textId="203B85F1" w:rsidR="007A5081" w:rsidRDefault="0075149D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14:paraId="40C0E5DE" w14:textId="77777777" w:rsidR="007A5081" w:rsidRDefault="007A5081">
      <w:pPr>
        <w:widowControl/>
        <w:jc w:val="both"/>
        <w:rPr>
          <w:b/>
          <w:sz w:val="20"/>
          <w:szCs w:val="20"/>
        </w:rPr>
      </w:pPr>
    </w:p>
    <w:p w14:paraId="2684D4E6" w14:textId="274DD46B" w:rsidR="00631A4F" w:rsidRPr="004955D9" w:rsidRDefault="00631A4F" w:rsidP="004955D9">
      <w:pPr>
        <w:spacing w:line="300" w:lineRule="auto"/>
        <w:ind w:firstLine="709"/>
        <w:jc w:val="both"/>
        <w:rPr>
          <w:sz w:val="20"/>
          <w:szCs w:val="20"/>
        </w:rPr>
      </w:pPr>
      <w:r w:rsidRPr="004955D9">
        <w:rPr>
          <w:sz w:val="20"/>
          <w:szCs w:val="20"/>
        </w:rPr>
        <w:t xml:space="preserve">A função K de Ripley revelou que as espécies </w:t>
      </w:r>
      <w:r w:rsidRPr="004955D9">
        <w:rPr>
          <w:rStyle w:val="Forte"/>
          <w:b w:val="0"/>
          <w:bCs w:val="0"/>
          <w:i/>
          <w:sz w:val="20"/>
          <w:szCs w:val="20"/>
        </w:rPr>
        <w:t>M. verrucosa</w:t>
      </w:r>
      <w:r w:rsidRPr="004955D9">
        <w:rPr>
          <w:i/>
          <w:sz w:val="20"/>
          <w:szCs w:val="20"/>
        </w:rPr>
        <w:t xml:space="preserve">, </w:t>
      </w:r>
      <w:r w:rsidRPr="004955D9">
        <w:rPr>
          <w:rStyle w:val="Forte"/>
          <w:b w:val="0"/>
          <w:bCs w:val="0"/>
          <w:i/>
          <w:sz w:val="20"/>
          <w:szCs w:val="20"/>
        </w:rPr>
        <w:t>T. argentea</w:t>
      </w:r>
      <w:r w:rsidRPr="004955D9">
        <w:rPr>
          <w:i/>
          <w:sz w:val="20"/>
          <w:szCs w:val="20"/>
        </w:rPr>
        <w:t xml:space="preserve"> e</w:t>
      </w:r>
      <w:r w:rsidR="00697651">
        <w:rPr>
          <w:i/>
          <w:sz w:val="20"/>
          <w:szCs w:val="20"/>
        </w:rPr>
        <w:t xml:space="preserve"> A.</w:t>
      </w:r>
      <w:r w:rsidRPr="004955D9">
        <w:rPr>
          <w:i/>
          <w:sz w:val="20"/>
          <w:szCs w:val="20"/>
        </w:rPr>
        <w:t xml:space="preserve"> </w:t>
      </w:r>
      <w:r w:rsidRPr="004955D9">
        <w:rPr>
          <w:rStyle w:val="Forte"/>
          <w:b w:val="0"/>
          <w:bCs w:val="0"/>
          <w:i/>
          <w:sz w:val="20"/>
          <w:szCs w:val="20"/>
        </w:rPr>
        <w:t>fraxinifolium</w:t>
      </w:r>
      <w:r w:rsidRPr="004955D9">
        <w:rPr>
          <w:sz w:val="20"/>
          <w:szCs w:val="20"/>
        </w:rPr>
        <w:t xml:space="preserve"> apresentam padrão de distribuição agregado, o que pode auxiliar no manejo, coleta de sementes, conservação, restauração florestal e estudos ecológicos. Já a espécie </w:t>
      </w:r>
      <w:r w:rsidRPr="004955D9">
        <w:rPr>
          <w:rStyle w:val="Forte"/>
          <w:b w:val="0"/>
          <w:bCs w:val="0"/>
          <w:i/>
          <w:sz w:val="20"/>
          <w:szCs w:val="20"/>
        </w:rPr>
        <w:t>Pityrocarpa moniliformis</w:t>
      </w:r>
      <w:r w:rsidRPr="004955D9">
        <w:rPr>
          <w:sz w:val="20"/>
          <w:szCs w:val="20"/>
        </w:rPr>
        <w:t xml:space="preserve"> mostrou padrão aleatório, possivelmente influenciado por fatores como clima, relevo e tipo de solo.</w:t>
      </w:r>
    </w:p>
    <w:p w14:paraId="0B7797C8" w14:textId="748D55BD" w:rsidR="00C802EF" w:rsidRDefault="00C802EF" w:rsidP="004955D9">
      <w:pPr>
        <w:widowControl/>
        <w:jc w:val="both"/>
        <w:rPr>
          <w:sz w:val="20"/>
          <w:szCs w:val="20"/>
        </w:rPr>
      </w:pPr>
    </w:p>
    <w:p w14:paraId="629CFA67" w14:textId="60A9385C" w:rsidR="00631A4F" w:rsidRDefault="0075149D" w:rsidP="00631A4F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REFERÊNCIAS</w:t>
      </w:r>
    </w:p>
    <w:p w14:paraId="3F715C7B" w14:textId="56E40C6B" w:rsidR="00C802EF" w:rsidRDefault="00C802EF" w:rsidP="00631A4F">
      <w:pPr>
        <w:widowControl/>
        <w:jc w:val="both"/>
        <w:rPr>
          <w:sz w:val="20"/>
          <w:szCs w:val="20"/>
        </w:rPr>
      </w:pPr>
    </w:p>
    <w:p w14:paraId="1A75E6BB" w14:textId="77777777" w:rsidR="00631A4F" w:rsidRPr="00DA7421" w:rsidRDefault="00631A4F" w:rsidP="00DA7421">
      <w:pPr>
        <w:jc w:val="both"/>
        <w:rPr>
          <w:sz w:val="20"/>
          <w:szCs w:val="20"/>
        </w:rPr>
      </w:pPr>
      <w:r w:rsidRPr="00DA7421">
        <w:rPr>
          <w:sz w:val="20"/>
          <w:szCs w:val="20"/>
        </w:rPr>
        <w:t xml:space="preserve">CAPRETZ, R. L. Análise </w:t>
      </w:r>
      <w:r w:rsidRPr="00DA7421">
        <w:rPr>
          <w:b/>
          <w:sz w:val="20"/>
          <w:szCs w:val="20"/>
        </w:rPr>
        <w:t>dos padrões espaciais de árvores em quatro formações florestais do estado de São Paulo, através de análises de segunda ordem, como a função K de Ripley</w:t>
      </w:r>
      <w:r w:rsidRPr="00DA7421">
        <w:rPr>
          <w:sz w:val="20"/>
          <w:szCs w:val="20"/>
        </w:rPr>
        <w:t>. 2004. 79 p. Dissertação (Mestrado em Ecologia de Agroecossistemas) - Escola Superior de Agricultura Luiz de Queiroz,Piracicaba, São Paulo, 2004.</w:t>
      </w:r>
    </w:p>
    <w:p w14:paraId="58475A4E" w14:textId="77777777" w:rsidR="00563B79" w:rsidRPr="00DA7421" w:rsidRDefault="00563B79" w:rsidP="00DA7421">
      <w:pPr>
        <w:jc w:val="both"/>
        <w:rPr>
          <w:sz w:val="20"/>
          <w:szCs w:val="20"/>
        </w:rPr>
      </w:pPr>
    </w:p>
    <w:p w14:paraId="57599A59" w14:textId="77777777" w:rsidR="00563B79" w:rsidRPr="00DA7421" w:rsidRDefault="00631A4F" w:rsidP="00DA7421">
      <w:pPr>
        <w:jc w:val="both"/>
        <w:rPr>
          <w:sz w:val="20"/>
          <w:szCs w:val="20"/>
          <w:shd w:val="clear" w:color="auto" w:fill="FFFFFF"/>
        </w:rPr>
      </w:pPr>
      <w:r w:rsidRPr="00DA7421">
        <w:rPr>
          <w:sz w:val="20"/>
          <w:szCs w:val="20"/>
        </w:rPr>
        <w:t>DRUCK,</w:t>
      </w:r>
      <w:r w:rsidRPr="00DA7421">
        <w:rPr>
          <w:sz w:val="20"/>
          <w:szCs w:val="20"/>
          <w:shd w:val="clear" w:color="auto" w:fill="FFFFFF"/>
        </w:rPr>
        <w:t xml:space="preserve">  S.,  et  al.  </w:t>
      </w:r>
      <w:r w:rsidRPr="00DA7421">
        <w:rPr>
          <w:b/>
          <w:sz w:val="20"/>
          <w:szCs w:val="20"/>
          <w:shd w:val="clear" w:color="auto" w:fill="FFFFFF"/>
        </w:rPr>
        <w:t>Análise  Espacial  de  Dados Geográficos</w:t>
      </w:r>
      <w:r w:rsidRPr="00DA7421">
        <w:rPr>
          <w:sz w:val="20"/>
          <w:szCs w:val="20"/>
          <w:shd w:val="clear" w:color="auto" w:fill="FFFFFF"/>
        </w:rPr>
        <w:t xml:space="preserve">. Brasília: EMBRAPA, (ISBN: </w:t>
      </w:r>
    </w:p>
    <w:p w14:paraId="38214889" w14:textId="2F7284B3" w:rsidR="00631A4F" w:rsidRPr="00DA7421" w:rsidRDefault="00631A4F" w:rsidP="00DA7421">
      <w:pPr>
        <w:jc w:val="both"/>
        <w:rPr>
          <w:sz w:val="20"/>
          <w:szCs w:val="20"/>
          <w:shd w:val="clear" w:color="auto" w:fill="FFFFFF"/>
        </w:rPr>
      </w:pPr>
      <w:r w:rsidRPr="00DA7421">
        <w:rPr>
          <w:sz w:val="20"/>
          <w:szCs w:val="20"/>
          <w:shd w:val="clear" w:color="auto" w:fill="FFFFFF"/>
        </w:rPr>
        <w:t>85-7383-260-6). 2004</w:t>
      </w:r>
    </w:p>
    <w:p w14:paraId="249417BB" w14:textId="77777777" w:rsidR="00563B79" w:rsidRPr="00DA7421" w:rsidRDefault="00563B79" w:rsidP="00DA7421">
      <w:pPr>
        <w:jc w:val="both"/>
        <w:rPr>
          <w:sz w:val="20"/>
          <w:szCs w:val="20"/>
        </w:rPr>
      </w:pPr>
    </w:p>
    <w:p w14:paraId="6FE876E0" w14:textId="6AAEECC3" w:rsidR="00631A4F" w:rsidRPr="00DA7421" w:rsidRDefault="00631A4F" w:rsidP="00DA7421">
      <w:pPr>
        <w:jc w:val="both"/>
        <w:rPr>
          <w:b/>
          <w:sz w:val="20"/>
          <w:szCs w:val="20"/>
        </w:rPr>
      </w:pPr>
      <w:r w:rsidRPr="00DA7421">
        <w:rPr>
          <w:sz w:val="20"/>
          <w:szCs w:val="20"/>
        </w:rPr>
        <w:t xml:space="preserve">DE ARAÚJO, Emanuel José Gomes et al. Padrão espacial de espécies arbóreas em fragmento de florestaestacional semidecidual. </w:t>
      </w:r>
      <w:r w:rsidRPr="00DA7421">
        <w:rPr>
          <w:b/>
          <w:sz w:val="20"/>
          <w:szCs w:val="20"/>
        </w:rPr>
        <w:t>Revista de Ciências Agrárias Amazonian Journal of Agricultural and Environmental Sciences</w:t>
      </w:r>
      <w:r w:rsidRPr="00DA7421">
        <w:rPr>
          <w:sz w:val="20"/>
          <w:szCs w:val="20"/>
        </w:rPr>
        <w:t>, v. 57, n. 2, p. 166-171, 201</w:t>
      </w:r>
      <w:r w:rsidR="00563B79" w:rsidRPr="00DA7421">
        <w:rPr>
          <w:sz w:val="20"/>
          <w:szCs w:val="20"/>
        </w:rPr>
        <w:t>5</w:t>
      </w:r>
    </w:p>
    <w:p w14:paraId="1A02BFA1" w14:textId="77777777" w:rsidR="00563B79" w:rsidRPr="00DA7421" w:rsidRDefault="00563B79" w:rsidP="00DA7421">
      <w:pPr>
        <w:jc w:val="both"/>
        <w:rPr>
          <w:sz w:val="20"/>
          <w:szCs w:val="20"/>
        </w:rPr>
      </w:pPr>
    </w:p>
    <w:p w14:paraId="442557AD" w14:textId="4E547B15" w:rsidR="00631A4F" w:rsidRPr="00DA7421" w:rsidRDefault="00631A4F" w:rsidP="00DA7421">
      <w:pPr>
        <w:jc w:val="both"/>
        <w:rPr>
          <w:sz w:val="20"/>
          <w:szCs w:val="20"/>
        </w:rPr>
      </w:pPr>
      <w:r w:rsidRPr="00DA7421">
        <w:rPr>
          <w:sz w:val="20"/>
          <w:szCs w:val="20"/>
          <w:lang w:val="en-US"/>
        </w:rPr>
        <w:t xml:space="preserve">HUBBELL, STEPHEN P. Tree dispersion, abundance, and diversity in a tropical dry forest. </w:t>
      </w:r>
      <w:r w:rsidRPr="00DA7421">
        <w:rPr>
          <w:sz w:val="20"/>
          <w:szCs w:val="20"/>
        </w:rPr>
        <w:t>Science, v. 203,n. 4387, p. 1299-1309, 1979.p. 1414-1418, 2000.</w:t>
      </w:r>
    </w:p>
    <w:p w14:paraId="5522F914" w14:textId="77777777" w:rsidR="00563B79" w:rsidRPr="00DA7421" w:rsidRDefault="00563B79" w:rsidP="00DA7421">
      <w:pPr>
        <w:jc w:val="both"/>
        <w:rPr>
          <w:sz w:val="20"/>
          <w:szCs w:val="20"/>
        </w:rPr>
      </w:pPr>
    </w:p>
    <w:p w14:paraId="67A15BB1" w14:textId="729EE779" w:rsidR="00631A4F" w:rsidRPr="00DA7421" w:rsidRDefault="00631A4F" w:rsidP="00DA7421">
      <w:pPr>
        <w:jc w:val="both"/>
        <w:rPr>
          <w:sz w:val="20"/>
          <w:szCs w:val="20"/>
        </w:rPr>
      </w:pPr>
      <w:r w:rsidRPr="00DA7421">
        <w:rPr>
          <w:sz w:val="20"/>
          <w:szCs w:val="20"/>
        </w:rPr>
        <w:t xml:space="preserve">ROSSETO, V.; ARAÚJO, J.S.; SFAIR, J. C.; LATINI, A. O. </w:t>
      </w:r>
      <w:r w:rsidRPr="00DA7421">
        <w:rPr>
          <w:b/>
          <w:sz w:val="20"/>
          <w:szCs w:val="20"/>
        </w:rPr>
        <w:t>Avalição da distribuição espacial de espécies arbóreas em um fragmento de cerrado no município de Itirapina SP</w:t>
      </w:r>
      <w:r w:rsidRPr="00DA7421">
        <w:rPr>
          <w:sz w:val="20"/>
          <w:szCs w:val="20"/>
        </w:rPr>
        <w:t>. 2005. Disponível em:&lt;https://www2.ib.unicamp.br/profs/fsantos/ecocampo/ne211/2005/R2-b.pdf&gt;. Acesso em: 29 abri. 2025</w:t>
      </w:r>
    </w:p>
    <w:p w14:paraId="6FFA2822" w14:textId="77777777" w:rsidR="00563B79" w:rsidRPr="00DA7421" w:rsidRDefault="00563B79" w:rsidP="00DA7421">
      <w:pPr>
        <w:jc w:val="both"/>
        <w:rPr>
          <w:sz w:val="20"/>
          <w:szCs w:val="20"/>
        </w:rPr>
      </w:pPr>
    </w:p>
    <w:p w14:paraId="344778F5" w14:textId="42E9767F" w:rsidR="00631A4F" w:rsidRPr="00DA7421" w:rsidRDefault="00631A4F" w:rsidP="00DA7421">
      <w:pPr>
        <w:jc w:val="both"/>
        <w:rPr>
          <w:b/>
          <w:sz w:val="20"/>
          <w:szCs w:val="20"/>
        </w:rPr>
      </w:pPr>
      <w:r w:rsidRPr="00DA7421">
        <w:rPr>
          <w:sz w:val="20"/>
          <w:szCs w:val="20"/>
        </w:rPr>
        <w:t xml:space="preserve">SANTOS, J. E. G.; SILVA, M. A. P.; SILVA, D. L. Estrutura, Dispersão e Distribuição Espacial de Copaifera Langsdorfii Desf. na Floresta Nacional Do Araripe, Ceará, Brasil. </w:t>
      </w:r>
      <w:r w:rsidRPr="00DA7421">
        <w:rPr>
          <w:b/>
          <w:sz w:val="20"/>
          <w:szCs w:val="20"/>
        </w:rPr>
        <w:t>Caderno de Cultura e Ciência</w:t>
      </w:r>
      <w:r w:rsidRPr="00DA7421">
        <w:rPr>
          <w:sz w:val="20"/>
          <w:szCs w:val="20"/>
        </w:rPr>
        <w:t>, Cariri, v.15,n.1,p.72-81,out.2016. Disponível</w:t>
      </w:r>
      <w:r w:rsidR="00563B79" w:rsidRPr="00DA7421">
        <w:rPr>
          <w:sz w:val="20"/>
          <w:szCs w:val="20"/>
        </w:rPr>
        <w:t xml:space="preserve"> </w:t>
      </w:r>
      <w:r w:rsidRPr="00DA7421">
        <w:rPr>
          <w:sz w:val="20"/>
          <w:szCs w:val="20"/>
        </w:rPr>
        <w:t>em:&lt;http://periodicos.urca.br/ojs/index.php/cadernos/article/viewFile/1136/pdf&gt;. Acesso em: 01 maio. 2025.</w:t>
      </w:r>
    </w:p>
    <w:p w14:paraId="1DAD52C6" w14:textId="25802984" w:rsidR="00C802EF" w:rsidRDefault="00C802EF" w:rsidP="00631A4F">
      <w:pPr>
        <w:widowControl/>
        <w:spacing w:after="120"/>
        <w:jc w:val="both"/>
        <w:rPr>
          <w:sz w:val="20"/>
          <w:szCs w:val="20"/>
        </w:rPr>
      </w:pPr>
    </w:p>
    <w:p w14:paraId="651165A5" w14:textId="1D09BDEC" w:rsidR="00C802EF" w:rsidRPr="001D53B6" w:rsidRDefault="00C802EF" w:rsidP="001D53B6">
      <w:pPr>
        <w:spacing w:after="100"/>
        <w:jc w:val="both"/>
        <w:rPr>
          <w:sz w:val="20"/>
          <w:szCs w:val="20"/>
        </w:rPr>
      </w:pPr>
    </w:p>
    <w:sectPr w:rsidR="00C802EF" w:rsidRPr="001D53B6" w:rsidSect="001D53B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3B4FDEC" w16cex:dateUtc="2025-05-13T18:52:00Z"/>
  <w16cex:commentExtensible w16cex:durableId="167F2838" w16cex:dateUtc="2025-05-14T18:59:00Z"/>
  <w16cex:commentExtensible w16cex:durableId="370DA905" w16cex:dateUtc="2025-05-14T19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1B84B9B" w16cid:durableId="63B4FDEC"/>
  <w16cid:commentId w16cid:paraId="0DF0B7D1" w16cid:durableId="167F2838"/>
  <w16cid:commentId w16cid:paraId="34F5975D" w16cid:durableId="370DA90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89812E" w14:textId="77777777" w:rsidR="0037693F" w:rsidRDefault="0037693F">
      <w:r>
        <w:separator/>
      </w:r>
    </w:p>
  </w:endnote>
  <w:endnote w:type="continuationSeparator" w:id="0">
    <w:p w14:paraId="2A884906" w14:textId="77777777" w:rsidR="0037693F" w:rsidRDefault="00376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61D3C5D-7F2E-4752-93A8-696636430E8D}"/>
    <w:embedItalic r:id="rId2" w:fontKey="{694F137A-8ABF-413F-A8D8-6B3DF3033B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EA1706B-084B-47F2-8A49-60B00D708E35}"/>
    <w:embedBold r:id="rId4" w:fontKey="{EC668C8D-C685-461E-9C32-BE59359BB8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87D4351-0C30-49D2-B801-38E91FF0071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9F08818-DD1F-4811-8998-05A2871025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989C3C" w14:textId="77777777" w:rsidR="0037693F" w:rsidRDefault="0037693F">
      <w:r>
        <w:separator/>
      </w:r>
    </w:p>
  </w:footnote>
  <w:footnote w:type="continuationSeparator" w:id="0">
    <w:p w14:paraId="53101B6E" w14:textId="77777777" w:rsidR="0037693F" w:rsidRDefault="003769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747E4B" w14:textId="4FDC83D4" w:rsidR="001D53B6" w:rsidRDefault="001D53B6" w:rsidP="00E80E55">
    <w:pPr>
      <w:pStyle w:val="Cabealho"/>
      <w:jc w:val="center"/>
    </w:pPr>
    <w:r>
      <w:rPr>
        <w:noProof/>
        <w:lang w:bidi="ar-SA"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2EF"/>
    <w:rsid w:val="00050B40"/>
    <w:rsid w:val="000B1940"/>
    <w:rsid w:val="000F6247"/>
    <w:rsid w:val="00121A4B"/>
    <w:rsid w:val="001D53B6"/>
    <w:rsid w:val="00244D00"/>
    <w:rsid w:val="002727BE"/>
    <w:rsid w:val="002C59EE"/>
    <w:rsid w:val="0033715D"/>
    <w:rsid w:val="0037693F"/>
    <w:rsid w:val="00395FAB"/>
    <w:rsid w:val="003B2EE3"/>
    <w:rsid w:val="00402F9B"/>
    <w:rsid w:val="0040408A"/>
    <w:rsid w:val="004955D9"/>
    <w:rsid w:val="004C16D8"/>
    <w:rsid w:val="00563B79"/>
    <w:rsid w:val="0056568E"/>
    <w:rsid w:val="005925B4"/>
    <w:rsid w:val="00631A4F"/>
    <w:rsid w:val="00697651"/>
    <w:rsid w:val="006E33E6"/>
    <w:rsid w:val="00714666"/>
    <w:rsid w:val="00742AC3"/>
    <w:rsid w:val="0075149D"/>
    <w:rsid w:val="0079562D"/>
    <w:rsid w:val="007A4F0C"/>
    <w:rsid w:val="007A5081"/>
    <w:rsid w:val="007B763D"/>
    <w:rsid w:val="00870CFE"/>
    <w:rsid w:val="008B66A8"/>
    <w:rsid w:val="008C0E0A"/>
    <w:rsid w:val="008C776C"/>
    <w:rsid w:val="00911143"/>
    <w:rsid w:val="00914FC6"/>
    <w:rsid w:val="00987143"/>
    <w:rsid w:val="009A14A0"/>
    <w:rsid w:val="009A5D9F"/>
    <w:rsid w:val="009C5136"/>
    <w:rsid w:val="009F5BAE"/>
    <w:rsid w:val="00A52495"/>
    <w:rsid w:val="00B8075A"/>
    <w:rsid w:val="00B84A84"/>
    <w:rsid w:val="00B84DCC"/>
    <w:rsid w:val="00BB4146"/>
    <w:rsid w:val="00BC3C01"/>
    <w:rsid w:val="00BE7C69"/>
    <w:rsid w:val="00C802EF"/>
    <w:rsid w:val="00CC5DD2"/>
    <w:rsid w:val="00DA7421"/>
    <w:rsid w:val="00DD5320"/>
    <w:rsid w:val="00E5343D"/>
    <w:rsid w:val="00E70868"/>
    <w:rsid w:val="00E80E55"/>
    <w:rsid w:val="00F12BC2"/>
    <w:rsid w:val="00F54CBD"/>
    <w:rsid w:val="00F8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C5DD2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007A5081"/>
    <w:pPr>
      <w:widowControl/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  <w:lang w:bidi="ar-SA"/>
    </w:rPr>
  </w:style>
  <w:style w:type="character" w:styleId="Forte">
    <w:name w:val="Strong"/>
    <w:basedOn w:val="Fontepargpadro"/>
    <w:uiPriority w:val="22"/>
    <w:qFormat/>
    <w:rsid w:val="00631A4F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F12BC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12BC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12BC2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12BC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12BC2"/>
    <w:rPr>
      <w:b/>
      <w:bCs/>
      <w:sz w:val="20"/>
      <w:szCs w:val="20"/>
      <w:lang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0E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0E0A"/>
    <w:rPr>
      <w:rFonts w:ascii="Segoe UI" w:hAnsi="Segoe UI" w:cs="Segoe UI"/>
      <w:sz w:val="18"/>
      <w:szCs w:val="18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1756</Words>
  <Characters>9487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Conta da Microsoft</cp:lastModifiedBy>
  <cp:revision>3</cp:revision>
  <dcterms:created xsi:type="dcterms:W3CDTF">2025-06-10T02:17:00Z</dcterms:created>
  <dcterms:modified xsi:type="dcterms:W3CDTF">2025-06-10T02:31:00Z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