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4BFC" w14:textId="5E3C1052" w:rsidR="007072DB" w:rsidRDefault="6E073A3E" w:rsidP="216559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 xml:space="preserve">FATORES </w:t>
      </w:r>
      <w:r w:rsidR="014C129B" w:rsidRPr="78F9C76F">
        <w:rPr>
          <w:rFonts w:ascii="Times New Roman" w:eastAsia="Times New Roman" w:hAnsi="Times New Roman" w:cs="Times New Roman"/>
          <w:b/>
          <w:sz w:val="24"/>
          <w:szCs w:val="24"/>
        </w:rPr>
        <w:t>BUCAIS PREDISPONENTES</w:t>
      </w: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 xml:space="preserve"> DA OSTEORRADIONECROSE </w:t>
      </w:r>
      <w:r w:rsidR="014C129B" w:rsidRPr="78F9C76F">
        <w:rPr>
          <w:rFonts w:ascii="Times New Roman" w:eastAsia="Times New Roman" w:hAnsi="Times New Roman" w:cs="Times New Roman"/>
          <w:b/>
          <w:sz w:val="24"/>
          <w:szCs w:val="24"/>
        </w:rPr>
        <w:t>DOS</w:t>
      </w: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 xml:space="preserve"> MAXILARES </w:t>
      </w:r>
    </w:p>
    <w:p w14:paraId="606C3003" w14:textId="2D09CA09" w:rsidR="007072DB" w:rsidRDefault="78F9C76F" w:rsidP="78F9C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Larissa Bernardo da Silva; </w:t>
      </w:r>
      <w:r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Leonardo Ramalho Marras; </w:t>
      </w:r>
      <w:r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78F9C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Rogéria </w:t>
      </w:r>
      <w:proofErr w:type="spellStart"/>
      <w:r w:rsidRPr="78F9C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Rafaelly</w:t>
      </w:r>
      <w:proofErr w:type="spellEnd"/>
      <w:r w:rsidRPr="78F9C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Lima Araújo Santana; </w:t>
      </w:r>
      <w:r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Sthefany Fernanda </w:t>
      </w:r>
      <w:proofErr w:type="spellStart"/>
      <w:r w:rsidRPr="78F9C76F">
        <w:rPr>
          <w:rFonts w:ascii="Times New Roman" w:eastAsia="Times New Roman" w:hAnsi="Times New Roman" w:cs="Times New Roman"/>
          <w:sz w:val="24"/>
          <w:szCs w:val="24"/>
        </w:rPr>
        <w:t>Candida</w:t>
      </w:r>
      <w:proofErr w:type="spellEnd"/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dos Santos; </w:t>
      </w:r>
      <w:r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>Ricardo Eugênio Varela Ayres de Melo.</w:t>
      </w:r>
    </w:p>
    <w:p w14:paraId="59C992F5" w14:textId="0217F17F" w:rsidR="00727215" w:rsidRDefault="2165590C" w:rsidP="0072721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1,3,4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Acadêmicos de Odontologia do Centro Universitário </w:t>
      </w:r>
      <w:proofErr w:type="spellStart"/>
      <w:r w:rsidRPr="78F9C76F">
        <w:rPr>
          <w:rFonts w:ascii="Times New Roman" w:eastAsia="Times New Roman" w:hAnsi="Times New Roman" w:cs="Times New Roman"/>
          <w:sz w:val="24"/>
          <w:szCs w:val="24"/>
        </w:rPr>
        <w:t>Facol</w:t>
      </w:r>
      <w:proofErr w:type="spellEnd"/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– UNIFACOL, Vitória de Santo Antão, Pernambuco, Brasil. </w:t>
      </w:r>
      <w:r w:rsidR="78F9C76F" w:rsidRPr="78F9C76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78F9C76F" w:rsidRPr="78F9C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Acadêmico de Odontologia, Universidade Federal de Pernambuco, Recife, Pernambuco, </w:t>
      </w:r>
      <w:proofErr w:type="spellStart"/>
      <w:r w:rsidR="78F9C76F" w:rsidRPr="78F9C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="78F9C76F" w:rsidRPr="78F9C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8F9C76F"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8F9C76F" w:rsidRPr="78F9C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78F9C76F" w:rsidRPr="78F9C76F">
        <w:rPr>
          <w:rFonts w:ascii="Times New Roman" w:eastAsia="Times New Roman" w:hAnsi="Times New Roman" w:cs="Times New Roman"/>
          <w:sz w:val="24"/>
          <w:szCs w:val="24"/>
        </w:rPr>
        <w:t>Enfermeira, Coordenador do Curso de Especialização em Cirurgia e Traumatologia Buco Maxilo Facial, Universidade Federal de Pernambuco.</w:t>
      </w:r>
    </w:p>
    <w:p w14:paraId="32EF54B8" w14:textId="3756DD02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="78F9C76F" w:rsidRPr="78F9C76F">
        <w:rPr>
          <w:rFonts w:ascii="Times New Roman" w:eastAsia="Times New Roman" w:hAnsi="Times New Roman" w:cs="Times New Roman"/>
          <w:sz w:val="24"/>
          <w:szCs w:val="24"/>
        </w:rPr>
        <w:t xml:space="preserve">Eixo transversal. </w:t>
      </w:r>
    </w:p>
    <w:p w14:paraId="3174C9BA" w14:textId="0D4FB839" w:rsidR="00865D23" w:rsidRDefault="2165590C" w:rsidP="2165590C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78F9C76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bernardolarissa9@gmail.com</w:t>
        </w:r>
      </w:hyperlink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02431C" w14:textId="09FD617B" w:rsidR="00865D23" w:rsidRDefault="51A308DC" w:rsidP="6E073A3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 w:rsidR="00DE4818" w:rsidRPr="78F9C76F">
        <w:rPr>
          <w:rFonts w:ascii="Times New Roman" w:eastAsia="Times New Roman" w:hAnsi="Times New Roman" w:cs="Times New Roman"/>
          <w:sz w:val="24"/>
          <w:szCs w:val="24"/>
        </w:rPr>
        <w:t>o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>steorradionecrose</w:t>
      </w:r>
      <w:proofErr w:type="spellEnd"/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(ORN) representa uma das mais graves complicações do tratamento radioterápico e trata-se de uma doença onde os ossos irradiados perdem sua vitalidade e se tornam expostos devido a perda da integridade da pele e da região de mucosa, sem que haja cicatrização. O osso da mandíbula é sete vezes mais afetado em comparação com a maxila, devido a sua alta densidade óssea e ser menos vascularizado.  </w:t>
      </w:r>
      <w:r w:rsidRPr="51A308DC">
        <w:rPr>
          <w:rFonts w:ascii="Times New Roman" w:eastAsia="Times New Roman" w:hAnsi="Times New Roman" w:cs="Times New Roman"/>
          <w:sz w:val="24"/>
          <w:szCs w:val="24"/>
        </w:rPr>
        <w:t>Essa condição acomete cerca de 12% dos pacientes submetidos a radioterapia para o tratamento do câncer da cavidade oral atrelada a uma condição de saúde bucal desfavorável.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1A308DC">
        <w:rPr>
          <w:rFonts w:ascii="Times New Roman" w:eastAsia="Times New Roman" w:hAnsi="Times New Roman" w:cs="Times New Roman"/>
          <w:sz w:val="24"/>
          <w:szCs w:val="24"/>
        </w:rPr>
        <w:t xml:space="preserve">Dessa maneira, é de extrema importância a atuação do Cirurgião-Dentista nas consultas prévias ao tratamento radioterápico visando a redução dos fatores de risco bucais, os quais são predisponentes ao surgimento da ORN, além da melhora da qualidade de vida do indivíduo oncológico. </w:t>
      </w: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: Evidenciar os principais fatores orais predisponentes da </w:t>
      </w:r>
      <w:proofErr w:type="spellStart"/>
      <w:r w:rsidRPr="78F9C76F">
        <w:rPr>
          <w:rFonts w:ascii="Times New Roman" w:eastAsia="Times New Roman" w:hAnsi="Times New Roman" w:cs="Times New Roman"/>
          <w:sz w:val="24"/>
          <w:szCs w:val="24"/>
        </w:rPr>
        <w:t>osteorradionecrose</w:t>
      </w:r>
      <w:proofErr w:type="spellEnd"/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nos ossos maxilares. </w:t>
      </w:r>
      <w:r w:rsidR="6E073A3E" w:rsidRPr="78F9C76F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6E073A3E"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presente estudo trata-se de uma revisão de literatura do tipo narrativa, de abordagem </w:t>
      </w:r>
      <w:r w:rsidRPr="51A3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descritiva, onde foram</w:t>
      </w:r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utilizadas as bases de dados da </w:t>
      </w:r>
      <w:proofErr w:type="spellStart"/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BVS, </w:t>
      </w:r>
      <w:proofErr w:type="spellStart"/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MedLine</w:t>
      </w:r>
      <w:proofErr w:type="spellEnd"/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Utilizou-se os descritores “</w:t>
      </w:r>
      <w:proofErr w:type="spellStart"/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Osteoradionecrosis</w:t>
      </w:r>
      <w:proofErr w:type="spellEnd"/>
      <w:r w:rsidR="6E073A3E" w:rsidRPr="6E073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“Mandíbula” e “Radioterapia”, com auxílio do operador booleano “AND”. Foram utilizados como critérios de inclusão trabalhos publicados no período de 2018 a 2023 nos idiomas português e inglês, sendo descartados artigos de relato de caso</w:t>
      </w:r>
      <w:r w:rsidR="6E073A3E" w:rsidRPr="6E073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6E073A3E"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78F9C76F">
        <w:rPr>
          <w:rFonts w:ascii="Times New Roman" w:eastAsia="Times New Roman" w:hAnsi="Times New Roman" w:cs="Times New Roman"/>
          <w:sz w:val="24"/>
          <w:szCs w:val="24"/>
        </w:rPr>
        <w:t>osteorradionecrose</w:t>
      </w:r>
      <w:proofErr w:type="spellEnd"/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em seus estágios agudos trazem ao paciente </w:t>
      </w:r>
      <w:r w:rsidRPr="51A308DC">
        <w:rPr>
          <w:rFonts w:ascii="Times New Roman" w:eastAsia="Times New Roman" w:hAnsi="Times New Roman" w:cs="Times New Roman"/>
          <w:sz w:val="24"/>
          <w:szCs w:val="24"/>
        </w:rPr>
        <w:t xml:space="preserve">dor, xerostomia, cárie de radiação, </w:t>
      </w:r>
      <w:proofErr w:type="spellStart"/>
      <w:r w:rsidRPr="51A308DC">
        <w:rPr>
          <w:rFonts w:ascii="Times New Roman" w:eastAsia="Times New Roman" w:hAnsi="Times New Roman" w:cs="Times New Roman"/>
          <w:sz w:val="24"/>
          <w:szCs w:val="24"/>
        </w:rPr>
        <w:t>disgeusia</w:t>
      </w:r>
      <w:proofErr w:type="spellEnd"/>
      <w:r w:rsidRPr="51A308DC">
        <w:rPr>
          <w:rFonts w:ascii="Times New Roman" w:eastAsia="Times New Roman" w:hAnsi="Times New Roman" w:cs="Times New Roman"/>
          <w:sz w:val="24"/>
          <w:szCs w:val="24"/>
        </w:rPr>
        <w:t xml:space="preserve">, parestesia ao longo do nervo alveolar inferior, mau hálito, formação de fístula, ulceração, </w:t>
      </w:r>
      <w:proofErr w:type="spellStart"/>
      <w:r w:rsidRPr="51A308DC">
        <w:rPr>
          <w:rFonts w:ascii="Times New Roman" w:eastAsia="Times New Roman" w:hAnsi="Times New Roman" w:cs="Times New Roman"/>
          <w:sz w:val="24"/>
          <w:szCs w:val="24"/>
        </w:rPr>
        <w:t>trismo</w:t>
      </w:r>
      <w:proofErr w:type="spellEnd"/>
      <w:r w:rsidRPr="51A308D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51A308DC">
        <w:rPr>
          <w:rFonts w:ascii="Times New Roman" w:eastAsia="Times New Roman" w:hAnsi="Times New Roman" w:cs="Times New Roman"/>
          <w:sz w:val="24"/>
          <w:szCs w:val="24"/>
        </w:rPr>
        <w:t>disestesia</w:t>
      </w:r>
      <w:proofErr w:type="spellEnd"/>
      <w:r w:rsidRPr="51A308DC">
        <w:rPr>
          <w:rFonts w:ascii="Times New Roman" w:eastAsia="Times New Roman" w:hAnsi="Times New Roman" w:cs="Times New Roman"/>
          <w:sz w:val="24"/>
          <w:szCs w:val="24"/>
        </w:rPr>
        <w:t>. Porém, em estados crônicos as lesões representam pequena exposição óssea que estão estáveis e são assintomáticas. Esses sinais e sintomas podem aparecer após meses ou anos do tratamento radioterápico. A radiação ionizante promove o estreitamento dos canais vasculares (</w:t>
      </w:r>
      <w:proofErr w:type="spellStart"/>
      <w:r w:rsidRPr="51A308DC">
        <w:rPr>
          <w:rFonts w:ascii="Times New Roman" w:eastAsia="Times New Roman" w:hAnsi="Times New Roman" w:cs="Times New Roman"/>
          <w:sz w:val="24"/>
          <w:szCs w:val="24"/>
        </w:rPr>
        <w:t>endarterite</w:t>
      </w:r>
      <w:proofErr w:type="spellEnd"/>
      <w:r w:rsidRPr="51A308DC">
        <w:rPr>
          <w:rFonts w:ascii="Times New Roman" w:eastAsia="Times New Roman" w:hAnsi="Times New Roman" w:cs="Times New Roman"/>
          <w:sz w:val="24"/>
          <w:szCs w:val="24"/>
        </w:rPr>
        <w:t xml:space="preserve"> obliterante), diminuindo o fluxo sanguíneo, dando origem a uma área pouco resistente ao trauma e de difícil regeneração, visto que aliado a isso ocorre uma diminuição dos osteócitos e osteoblastos no osso afetado. Dentre os fatores orais predisponentes da ORN está a higiene bucal deficiente, cáries extensas, cirurgia </w:t>
      </w:r>
      <w:proofErr w:type="spellStart"/>
      <w:r w:rsidRPr="51A308DC">
        <w:rPr>
          <w:rFonts w:ascii="Times New Roman" w:eastAsia="Times New Roman" w:hAnsi="Times New Roman" w:cs="Times New Roman"/>
          <w:sz w:val="24"/>
          <w:szCs w:val="24"/>
        </w:rPr>
        <w:t>dentoalveolar</w:t>
      </w:r>
      <w:proofErr w:type="spellEnd"/>
      <w:r w:rsidRPr="51A308DC">
        <w:rPr>
          <w:rFonts w:ascii="Times New Roman" w:eastAsia="Times New Roman" w:hAnsi="Times New Roman" w:cs="Times New Roman"/>
          <w:sz w:val="24"/>
          <w:szCs w:val="24"/>
        </w:rPr>
        <w:t xml:space="preserve"> durante a RT ou no seu pós-operatório. Além disso, hábitos como o etilismo e o tabagismo, que causam irritação da mucosa oral, aumentam o risco de desenvolver a ORN, assim como estímulos traumáticos por próteses mal adaptadas ou cirurgias de extração dentária.  </w:t>
      </w: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O conhecimento do Cirurgião-Dentista acerca dos fatores bucais predisponentes da ORN favorecem um melhor prognóstico e uma qualidade de vida melhorada aos pacientes que vão ser ou já foram submetidos à RT. Visto que a prevenção desses fatores, ou seu tratamento no momento correto, reduzem as chances do surgimento dessa patologia.  </w:t>
      </w:r>
    </w:p>
    <w:p w14:paraId="32666A0A" w14:textId="48B784C6" w:rsidR="00865D23" w:rsidRDefault="6E073A3E" w:rsidP="2165590C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78F9C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sz w:val="24"/>
          <w:szCs w:val="24"/>
        </w:rPr>
        <w:t>Osteoradionecrosis</w:t>
      </w:r>
      <w:proofErr w:type="spellEnd"/>
      <w:r w:rsidRPr="78F9C76F">
        <w:rPr>
          <w:rFonts w:ascii="Times New Roman" w:eastAsia="Times New Roman" w:hAnsi="Times New Roman" w:cs="Times New Roman"/>
          <w:sz w:val="24"/>
          <w:szCs w:val="24"/>
        </w:rPr>
        <w:t>; Radioterapia; Fatores de Risco.</w:t>
      </w:r>
    </w:p>
    <w:p w14:paraId="599AA071" w14:textId="7A39E948" w:rsidR="014C129B" w:rsidRDefault="014C129B" w:rsidP="014C129B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D4EFF" w14:textId="1EF9BF50" w:rsidR="014C129B" w:rsidRDefault="014C129B" w:rsidP="014C129B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A572A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1873EF54" w14:textId="18055CD3" w:rsidR="002B2D17" w:rsidRDefault="51A308DC" w:rsidP="00C570A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GIRARDI, Fábio et al. </w:t>
      </w:r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Risk factors for jaw osteoradionecrosis: a case control study. </w:t>
      </w:r>
      <w:proofErr w:type="spellStart"/>
      <w:r w:rsidRPr="78F9C7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Brazilian</w:t>
      </w:r>
      <w:proofErr w:type="spellEnd"/>
      <w:r w:rsidRPr="78F9C7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Oral </w:t>
      </w:r>
      <w:proofErr w:type="spellStart"/>
      <w:r w:rsidRPr="78F9C7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Research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, v. 36, 2022.</w:t>
      </w:r>
    </w:p>
    <w:p w14:paraId="0855DEA4" w14:textId="30BC22E5" w:rsidR="002B2D17" w:rsidRDefault="51A308DC" w:rsidP="00C570A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MARCONDES, Camila et al. Fatores de risco associados à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osteorradionecrose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dos maxilares em pacientes com câncer de cavidade oral e orofaringe. </w:t>
      </w:r>
      <w:r w:rsidRPr="78F9C7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Revista de Odontologia da UNESP</w:t>
      </w:r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, v. 51, 2022.</w:t>
      </w:r>
    </w:p>
    <w:p w14:paraId="753474DE" w14:textId="47931E41" w:rsidR="002B2D17" w:rsidRDefault="51A308DC" w:rsidP="00C570AD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SATHASIVAM, Hans </w:t>
      </w:r>
      <w:r w:rsidR="78F9C76F"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et al.,</w:t>
      </w:r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Predictive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factors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osteoradionecrosis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jaws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A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retrospective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study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78F9C7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Head &amp; </w:t>
      </w:r>
      <w:proofErr w:type="spellStart"/>
      <w:r w:rsidRPr="78F9C7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neck</w:t>
      </w:r>
      <w:proofErr w:type="spellEnd"/>
      <w:r w:rsidRPr="78F9C76F">
        <w:rPr>
          <w:rFonts w:ascii="Times New Roman" w:eastAsia="Times New Roman" w:hAnsi="Times New Roman" w:cs="Times New Roman"/>
          <w:color w:val="222222"/>
          <w:sz w:val="24"/>
          <w:szCs w:val="24"/>
        </w:rPr>
        <w:t>, v. 40, n. 1, p. 46-54, 2018.</w:t>
      </w:r>
    </w:p>
    <w:p w14:paraId="672A6659" w14:textId="77777777" w:rsidR="002B2D17" w:rsidRDefault="002B2D17" w:rsidP="00C570AD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2B2D1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870D" w14:textId="77777777" w:rsidR="0005369F" w:rsidRDefault="0005369F" w:rsidP="007072DB">
      <w:pPr>
        <w:spacing w:after="0" w:line="240" w:lineRule="auto"/>
      </w:pPr>
      <w:r>
        <w:separator/>
      </w:r>
    </w:p>
  </w:endnote>
  <w:endnote w:type="continuationSeparator" w:id="0">
    <w:p w14:paraId="2F1480DF" w14:textId="77777777" w:rsidR="0005369F" w:rsidRDefault="0005369F" w:rsidP="007072DB">
      <w:pPr>
        <w:spacing w:after="0" w:line="240" w:lineRule="auto"/>
      </w:pPr>
      <w:r>
        <w:continuationSeparator/>
      </w:r>
    </w:p>
  </w:endnote>
  <w:endnote w:type="continuationNotice" w:id="1">
    <w:p w14:paraId="72FD2D3E" w14:textId="77777777" w:rsidR="0005369F" w:rsidRDefault="00053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25B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4C212B" wp14:editId="07777777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E38A" w14:textId="77777777" w:rsidR="0005369F" w:rsidRDefault="0005369F" w:rsidP="007072DB">
      <w:pPr>
        <w:spacing w:after="0" w:line="240" w:lineRule="auto"/>
      </w:pPr>
      <w:r>
        <w:separator/>
      </w:r>
    </w:p>
  </w:footnote>
  <w:footnote w:type="continuationSeparator" w:id="0">
    <w:p w14:paraId="29423544" w14:textId="77777777" w:rsidR="0005369F" w:rsidRDefault="0005369F" w:rsidP="007072DB">
      <w:pPr>
        <w:spacing w:after="0" w:line="240" w:lineRule="auto"/>
      </w:pPr>
      <w:r>
        <w:continuationSeparator/>
      </w:r>
    </w:p>
  </w:footnote>
  <w:footnote w:type="continuationNotice" w:id="1">
    <w:p w14:paraId="2C1967B3" w14:textId="77777777" w:rsidR="0005369F" w:rsidRDefault="00053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EF98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AthwP0TUj5hKC" int2:id="pLW2kBO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5369F"/>
    <w:rsid w:val="00077AAE"/>
    <w:rsid w:val="001416B4"/>
    <w:rsid w:val="001A7DEF"/>
    <w:rsid w:val="002247D9"/>
    <w:rsid w:val="002B2D17"/>
    <w:rsid w:val="00343536"/>
    <w:rsid w:val="003437B4"/>
    <w:rsid w:val="004E2D58"/>
    <w:rsid w:val="005931C0"/>
    <w:rsid w:val="005A2810"/>
    <w:rsid w:val="005E5AB3"/>
    <w:rsid w:val="007072DB"/>
    <w:rsid w:val="00727215"/>
    <w:rsid w:val="007F38E0"/>
    <w:rsid w:val="00865D23"/>
    <w:rsid w:val="00A57EB2"/>
    <w:rsid w:val="00C201F6"/>
    <w:rsid w:val="00C570AD"/>
    <w:rsid w:val="00D35E29"/>
    <w:rsid w:val="00DE4818"/>
    <w:rsid w:val="00EB5A90"/>
    <w:rsid w:val="00EF103C"/>
    <w:rsid w:val="00F57654"/>
    <w:rsid w:val="014C129B"/>
    <w:rsid w:val="2165590C"/>
    <w:rsid w:val="3E7F8906"/>
    <w:rsid w:val="51A308DC"/>
    <w:rsid w:val="6E073A3E"/>
    <w:rsid w:val="78F9C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A9EB8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olarissa9@gmail.com" TargetMode="External" /><Relationship Id="rId13" Type="http://schemas.microsoft.com/office/2020/10/relationships/intelligence" Target="intelligence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757E-EF39-7B4B-913B-1000963E79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larissabernardo.silva@unifacol.edu.br</cp:lastModifiedBy>
  <cp:revision>2</cp:revision>
  <dcterms:created xsi:type="dcterms:W3CDTF">2023-03-06T11:07:00Z</dcterms:created>
  <dcterms:modified xsi:type="dcterms:W3CDTF">2023-03-06T11:07:00Z</dcterms:modified>
</cp:coreProperties>
</file>