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936E5" w14:textId="55E2F473" w:rsidR="00DA4F5C" w:rsidRPr="00530F39" w:rsidRDefault="00DE288E">
      <w:pPr>
        <w:spacing w:line="240" w:lineRule="auto"/>
        <w:jc w:val="both"/>
        <w:rPr>
          <w:lang w:val="pt-BR"/>
        </w:rPr>
      </w:pPr>
      <w:r w:rsidRPr="00530F39">
        <w:rPr>
          <w:b/>
          <w:lang w:val="pt-BR"/>
        </w:rPr>
        <w:t>ÁREA TEMÁTICA:</w:t>
      </w:r>
      <w:r w:rsidRPr="00530F39">
        <w:rPr>
          <w:lang w:val="pt-BR"/>
        </w:rPr>
        <w:t xml:space="preserve"> Gestão Socioambiental</w:t>
      </w:r>
    </w:p>
    <w:p w14:paraId="02302CEE" w14:textId="0863D547" w:rsidR="00DA4F5C" w:rsidRPr="00530F39" w:rsidRDefault="00DE288E">
      <w:pPr>
        <w:spacing w:line="240" w:lineRule="auto"/>
        <w:jc w:val="center"/>
        <w:rPr>
          <w:lang w:val="pt-BR"/>
        </w:rPr>
      </w:pPr>
      <w:r w:rsidRPr="00530F39">
        <w:rPr>
          <w:b/>
          <w:lang w:val="pt-BR"/>
        </w:rPr>
        <w:t xml:space="preserve">O PAPEL </w:t>
      </w:r>
      <w:r w:rsidR="007205A3">
        <w:rPr>
          <w:b/>
          <w:lang w:val="pt-BR"/>
        </w:rPr>
        <w:t>DAS EMPRESAS SOCIAIS</w:t>
      </w:r>
      <w:r w:rsidRPr="00530F39">
        <w:rPr>
          <w:b/>
          <w:lang w:val="pt-BR"/>
        </w:rPr>
        <w:t xml:space="preserve"> NO DESENVOLVIMENTO DA SUSTENTABILIDADE EM CADEIAS DE SUPRIMENTOS: UMA ANÁLISE BIBLIOMÉTRICA </w:t>
      </w:r>
    </w:p>
    <w:p w14:paraId="439D57DB" w14:textId="77777777" w:rsidR="00DA4F5C" w:rsidRPr="00530F39" w:rsidRDefault="00DE288E">
      <w:pPr>
        <w:pStyle w:val="Ttulo1"/>
        <w:spacing w:line="240" w:lineRule="auto"/>
        <w:jc w:val="both"/>
        <w:rPr>
          <w:rFonts w:ascii="Arial" w:eastAsia="Arial" w:hAnsi="Arial" w:cs="Arial"/>
          <w:color w:val="000000"/>
          <w:sz w:val="24"/>
          <w:szCs w:val="24"/>
          <w:lang w:val="pt-BR"/>
        </w:rPr>
      </w:pPr>
      <w:r w:rsidRPr="00530F39">
        <w:rPr>
          <w:rFonts w:ascii="Arial" w:eastAsia="Arial" w:hAnsi="Arial" w:cs="Arial"/>
          <w:color w:val="000000"/>
          <w:sz w:val="24"/>
          <w:szCs w:val="24"/>
          <w:lang w:val="pt-BR"/>
        </w:rPr>
        <w:t>RESUMO</w:t>
      </w:r>
    </w:p>
    <w:p w14:paraId="6BE1A0D0" w14:textId="1FCA5995" w:rsidR="00DA4F5C" w:rsidRPr="00530F39" w:rsidRDefault="00DE288E">
      <w:pPr>
        <w:spacing w:after="0" w:line="240" w:lineRule="auto"/>
        <w:jc w:val="both"/>
        <w:rPr>
          <w:b/>
          <w:lang w:val="pt-BR"/>
        </w:rPr>
      </w:pPr>
      <w:r w:rsidRPr="00530F39">
        <w:rPr>
          <w:lang w:val="pt-BR"/>
        </w:rPr>
        <w:t xml:space="preserve">O objetivo </w:t>
      </w:r>
      <w:r w:rsidR="00EC2975">
        <w:rPr>
          <w:lang w:val="pt-BR"/>
        </w:rPr>
        <w:t xml:space="preserve">desta pesquisa </w:t>
      </w:r>
      <w:r w:rsidRPr="00530F39">
        <w:rPr>
          <w:lang w:val="pt-BR"/>
        </w:rPr>
        <w:t xml:space="preserve">foi identificar como as publicações mais recentes abordam a relação entre </w:t>
      </w:r>
      <w:r w:rsidR="00DF34D6">
        <w:rPr>
          <w:lang w:val="pt-BR"/>
        </w:rPr>
        <w:t>empresas</w:t>
      </w:r>
      <w:r w:rsidRPr="00530F39">
        <w:rPr>
          <w:lang w:val="pt-BR"/>
        </w:rPr>
        <w:t xml:space="preserve"> sociais e a gestão sustentável das cadeias de suprimentos, evidenciando avanços e lacunas. </w:t>
      </w:r>
      <w:r w:rsidR="00C669ED">
        <w:rPr>
          <w:lang w:val="pt-BR"/>
        </w:rPr>
        <w:t xml:space="preserve">Para isso conduziu-se uma pesquisa </w:t>
      </w:r>
      <w:r w:rsidRPr="00530F39">
        <w:rPr>
          <w:lang w:val="pt-BR"/>
        </w:rPr>
        <w:t>bibliométrica</w:t>
      </w:r>
      <w:r w:rsidR="00C669ED">
        <w:rPr>
          <w:lang w:val="pt-BR"/>
        </w:rPr>
        <w:t xml:space="preserve"> que resultou </w:t>
      </w:r>
      <w:r w:rsidRPr="00530F39">
        <w:rPr>
          <w:lang w:val="pt-BR"/>
        </w:rPr>
        <w:t xml:space="preserve">em um banco inicial de 1.545 artigos. Após refinamentos sucessivos e análise de aderência temática, 35 artigos foram selecionados e examinados com o apoio do software </w:t>
      </w:r>
      <w:proofErr w:type="spellStart"/>
      <w:r w:rsidRPr="00530F39">
        <w:rPr>
          <w:lang w:val="pt-BR"/>
        </w:rPr>
        <w:t>Bibliometrix</w:t>
      </w:r>
      <w:proofErr w:type="spellEnd"/>
      <w:r w:rsidRPr="00530F39">
        <w:rPr>
          <w:lang w:val="pt-BR"/>
        </w:rPr>
        <w:t>. Os resultados indicaram que a produção científica sobre o tema apresenta</w:t>
      </w:r>
      <w:r w:rsidR="00EC2975">
        <w:rPr>
          <w:lang w:val="pt-BR"/>
        </w:rPr>
        <w:t xml:space="preserve"> um</w:t>
      </w:r>
      <w:r w:rsidRPr="00530F39">
        <w:rPr>
          <w:lang w:val="pt-BR"/>
        </w:rPr>
        <w:t xml:space="preserve"> crescimento </w:t>
      </w:r>
      <w:r w:rsidR="00EC2975">
        <w:rPr>
          <w:lang w:val="pt-BR"/>
        </w:rPr>
        <w:t xml:space="preserve">recente, </w:t>
      </w:r>
      <w:r w:rsidRPr="00530F39">
        <w:rPr>
          <w:lang w:val="pt-BR"/>
        </w:rPr>
        <w:t>a partir de 2017</w:t>
      </w:r>
      <w:r w:rsidR="00EC2975">
        <w:rPr>
          <w:lang w:val="pt-BR"/>
        </w:rPr>
        <w:t xml:space="preserve">, com </w:t>
      </w:r>
      <w:r w:rsidRPr="00530F39">
        <w:rPr>
          <w:lang w:val="pt-BR"/>
        </w:rPr>
        <w:t>maior concentração</w:t>
      </w:r>
      <w:r w:rsidR="00EC2975">
        <w:rPr>
          <w:lang w:val="pt-BR"/>
        </w:rPr>
        <w:t xml:space="preserve"> de publicações</w:t>
      </w:r>
      <w:r w:rsidRPr="00530F39">
        <w:rPr>
          <w:lang w:val="pt-BR"/>
        </w:rPr>
        <w:t xml:space="preserve"> em periódicos voltados para gestão de operações e cadeias de suprimentos. </w:t>
      </w:r>
      <w:r w:rsidR="00EC2975">
        <w:rPr>
          <w:lang w:val="pt-BR"/>
        </w:rPr>
        <w:t>A partir da análise de clusters temáticos, a</w:t>
      </w:r>
      <w:r w:rsidR="00EC2975" w:rsidRPr="00EC2975">
        <w:rPr>
          <w:lang w:val="pt-BR"/>
        </w:rPr>
        <w:t xml:space="preserve"> pesquisa identific</w:t>
      </w:r>
      <w:r w:rsidR="00EC2975">
        <w:rPr>
          <w:lang w:val="pt-BR"/>
        </w:rPr>
        <w:t>ou</w:t>
      </w:r>
      <w:r w:rsidR="00EC2975" w:rsidRPr="00EC2975">
        <w:rPr>
          <w:lang w:val="pt-BR"/>
        </w:rPr>
        <w:t xml:space="preserve"> quatro dimensões centrais para a inserção de empresas sociais (</w:t>
      </w:r>
      <w:proofErr w:type="spellStart"/>
      <w:r w:rsidR="00EC2975" w:rsidRPr="00EC2975">
        <w:rPr>
          <w:lang w:val="pt-BR"/>
        </w:rPr>
        <w:t>SEs</w:t>
      </w:r>
      <w:proofErr w:type="spellEnd"/>
      <w:r w:rsidR="00EC2975" w:rsidRPr="00EC2975">
        <w:rPr>
          <w:lang w:val="pt-BR"/>
        </w:rPr>
        <w:t>) em cadeias de suprimentos: (i) capital social como ativo estratégico</w:t>
      </w:r>
      <w:r w:rsidR="00EC2975">
        <w:rPr>
          <w:lang w:val="pt-BR"/>
        </w:rPr>
        <w:t>;</w:t>
      </w:r>
      <w:r w:rsidR="00EC2975" w:rsidRPr="00EC2975">
        <w:rPr>
          <w:lang w:val="pt-BR"/>
        </w:rPr>
        <w:t xml:space="preserve"> (</w:t>
      </w:r>
      <w:proofErr w:type="spellStart"/>
      <w:r w:rsidR="00EC2975" w:rsidRPr="00EC2975">
        <w:rPr>
          <w:lang w:val="pt-BR"/>
        </w:rPr>
        <w:t>ii</w:t>
      </w:r>
      <w:proofErr w:type="spellEnd"/>
      <w:r w:rsidR="00EC2975" w:rsidRPr="00EC2975">
        <w:rPr>
          <w:lang w:val="pt-BR"/>
        </w:rPr>
        <w:t>) modelos de negócio híbridos e parcerias intersetoriais como mecanismos de legitimação; (</w:t>
      </w:r>
      <w:proofErr w:type="spellStart"/>
      <w:r w:rsidR="00EC2975" w:rsidRPr="00EC2975">
        <w:rPr>
          <w:lang w:val="pt-BR"/>
        </w:rPr>
        <w:t>iii</w:t>
      </w:r>
      <w:proofErr w:type="spellEnd"/>
      <w:r w:rsidR="00EC2975" w:rsidRPr="00EC2975">
        <w:rPr>
          <w:lang w:val="pt-BR"/>
        </w:rPr>
        <w:t xml:space="preserve">) </w:t>
      </w:r>
      <w:r w:rsidR="00EC2975">
        <w:rPr>
          <w:lang w:val="pt-BR"/>
        </w:rPr>
        <w:t xml:space="preserve">relevância da </w:t>
      </w:r>
      <w:r w:rsidR="00EC2975" w:rsidRPr="00EC2975">
        <w:rPr>
          <w:lang w:val="pt-BR"/>
        </w:rPr>
        <w:t xml:space="preserve">agência empreendedora das </w:t>
      </w:r>
      <w:proofErr w:type="spellStart"/>
      <w:r w:rsidR="00EC2975" w:rsidRPr="00EC2975">
        <w:rPr>
          <w:lang w:val="pt-BR"/>
        </w:rPr>
        <w:t>SEs</w:t>
      </w:r>
      <w:proofErr w:type="spellEnd"/>
      <w:r w:rsidR="00EC2975" w:rsidRPr="00EC2975">
        <w:rPr>
          <w:lang w:val="pt-BR"/>
        </w:rPr>
        <w:t xml:space="preserve"> em contextos vulneráveis; e (</w:t>
      </w:r>
      <w:proofErr w:type="spellStart"/>
      <w:r w:rsidR="00EC2975" w:rsidRPr="00EC2975">
        <w:rPr>
          <w:lang w:val="pt-BR"/>
        </w:rPr>
        <w:t>iv</w:t>
      </w:r>
      <w:proofErr w:type="spellEnd"/>
      <w:r w:rsidR="00EC2975" w:rsidRPr="00EC2975">
        <w:rPr>
          <w:lang w:val="pt-BR"/>
        </w:rPr>
        <w:t xml:space="preserve">) capacidades organizacionais adaptativas para lidar com lógicas institucionais conflitantes. </w:t>
      </w:r>
      <w:r w:rsidRPr="00530F39">
        <w:rPr>
          <w:lang w:val="pt-BR"/>
        </w:rPr>
        <w:t xml:space="preserve">Conclui-se que </w:t>
      </w:r>
      <w:r w:rsidR="00DF34D6">
        <w:rPr>
          <w:lang w:val="pt-BR"/>
        </w:rPr>
        <w:t>as empresas sociais</w:t>
      </w:r>
      <w:r w:rsidRPr="00530F39">
        <w:rPr>
          <w:lang w:val="pt-BR"/>
        </w:rPr>
        <w:t xml:space="preserve"> possuem potencial estratégico para promover cadeias de suprimentos mais inclusivas, resilientes e justas. O estudo contribui para o avanço teórico sobre um campo emergente e oferece subsídios para a prática organizacional e para o direcionamento de futuras investigações. </w:t>
      </w:r>
    </w:p>
    <w:p w14:paraId="30292C97" w14:textId="2694B84F" w:rsidR="00DA4F5C" w:rsidRPr="00C932F0" w:rsidRDefault="00DE288E" w:rsidP="00C669ED">
      <w:pPr>
        <w:spacing w:line="240" w:lineRule="auto"/>
        <w:rPr>
          <w:i/>
          <w:iCs/>
          <w:lang w:val="pt-BR"/>
        </w:rPr>
      </w:pPr>
      <w:r w:rsidRPr="00530F39">
        <w:rPr>
          <w:b/>
          <w:lang w:val="pt-BR"/>
        </w:rPr>
        <w:t>Palavras-chave:</w:t>
      </w:r>
      <w:r w:rsidRPr="00530F39">
        <w:rPr>
          <w:lang w:val="pt-BR"/>
        </w:rPr>
        <w:t xml:space="preserve"> </w:t>
      </w:r>
      <w:r w:rsidRPr="00C932F0">
        <w:rPr>
          <w:i/>
          <w:iCs/>
          <w:lang w:val="pt-BR"/>
        </w:rPr>
        <w:t xml:space="preserve">negócios sociais; </w:t>
      </w:r>
      <w:r w:rsidR="00DF34D6" w:rsidRPr="00C932F0">
        <w:rPr>
          <w:i/>
          <w:iCs/>
          <w:lang w:val="pt-BR"/>
        </w:rPr>
        <w:t xml:space="preserve">empresas sociais, </w:t>
      </w:r>
      <w:r w:rsidRPr="00C932F0">
        <w:rPr>
          <w:i/>
          <w:iCs/>
          <w:lang w:val="pt-BR"/>
        </w:rPr>
        <w:t>sustentabilidade; cadeias de suprimentos; análise bibliométrica; impacto social.</w:t>
      </w:r>
    </w:p>
    <w:p w14:paraId="36A05ECB" w14:textId="77777777" w:rsidR="00DA4F5C" w:rsidRDefault="00DE288E" w:rsidP="00C932F0">
      <w:pPr>
        <w:pStyle w:val="Ttulo3"/>
        <w:keepNext w:val="0"/>
        <w:keepLines w:val="0"/>
        <w:spacing w:before="0" w:line="240" w:lineRule="auto"/>
        <w:jc w:val="both"/>
        <w:rPr>
          <w:rFonts w:ascii="Arial" w:eastAsia="Arial" w:hAnsi="Arial" w:cs="Arial"/>
          <w:color w:val="000000"/>
        </w:rPr>
      </w:pPr>
      <w:bookmarkStart w:id="0" w:name="_nffcwuf5fle" w:colFirst="0" w:colLast="0"/>
      <w:bookmarkEnd w:id="0"/>
      <w:r>
        <w:rPr>
          <w:rFonts w:ascii="Arial" w:eastAsia="Arial" w:hAnsi="Arial" w:cs="Arial"/>
          <w:color w:val="000000"/>
        </w:rPr>
        <w:t>ABSTRACT</w:t>
      </w:r>
    </w:p>
    <w:p w14:paraId="6523CF37" w14:textId="77777777" w:rsidR="00C932F0" w:rsidRDefault="00346291" w:rsidP="00C932F0">
      <w:pPr>
        <w:spacing w:after="0" w:line="240" w:lineRule="auto"/>
        <w:jc w:val="both"/>
      </w:pPr>
      <w:r>
        <w:t>This study aimed</w:t>
      </w:r>
      <w:r w:rsidRPr="00346291">
        <w:t xml:space="preserve"> to investigate how recent publications address the relationship between social enterprises (SEs) and sustainable supply chain management, highlighting advances and research gaps. To this end, a bibliometric analysis was conducted, resulting in an initial dataset of 1,545 articles. After successive refinement and thematic relevance screening, 35 articles were selected and examined using the </w:t>
      </w:r>
      <w:proofErr w:type="spellStart"/>
      <w:r w:rsidRPr="00346291">
        <w:t>Bibliometrix</w:t>
      </w:r>
      <w:proofErr w:type="spellEnd"/>
      <w:r w:rsidRPr="00346291">
        <w:t xml:space="preserve"> software. The findings indicate a recent growth in scientific output on the topic since 2017, with a greater concentration of publications in journals focused on operations management and supply chain management. Through thematic cluster analysis, the study identified four key dimensions for the integration of SEs into supply chains: (</w:t>
      </w:r>
      <w:proofErr w:type="spellStart"/>
      <w:r w:rsidRPr="00346291">
        <w:t>i</w:t>
      </w:r>
      <w:proofErr w:type="spellEnd"/>
      <w:r w:rsidRPr="00346291">
        <w:t xml:space="preserve">) social capital as a strategic asset; (ii) hybrid business models and cross-sector partnerships as mechanisms for legitimacy; (iii) the importance of SEs’ entrepreneurial agency in vulnerable contexts; and (iv) adaptive organizational capabilities to manage competing institutional logics. The study concludes that SEs hold strategic potential to promote more inclusive, resilient, and equitable supply chains. This research contributes to the theoretical advancement of an emerging field and provides practical insights </w:t>
      </w:r>
      <w:proofErr w:type="gramStart"/>
      <w:r w:rsidRPr="00346291">
        <w:t>for</w:t>
      </w:r>
      <w:proofErr w:type="gramEnd"/>
      <w:r w:rsidRPr="00346291">
        <w:t xml:space="preserve"> organizational practice and directions for future investigations.</w:t>
      </w:r>
    </w:p>
    <w:p w14:paraId="50833582" w14:textId="383BB1E1" w:rsidR="00DA4F5C" w:rsidRDefault="00DE288E" w:rsidP="00C932F0">
      <w:pPr>
        <w:spacing w:after="0" w:line="240" w:lineRule="auto"/>
        <w:jc w:val="both"/>
      </w:pPr>
      <w:r>
        <w:rPr>
          <w:b/>
        </w:rPr>
        <w:t>Keywords:</w:t>
      </w:r>
      <w:r>
        <w:t xml:space="preserve"> social enterprises; sustainability; supply chains; bibliometric analysis; social impact.</w:t>
      </w:r>
    </w:p>
    <w:p w14:paraId="4866312F" w14:textId="5FD348F8" w:rsidR="00503C54" w:rsidRPr="00503C54" w:rsidRDefault="00DE288E" w:rsidP="00503C54">
      <w:pPr>
        <w:pStyle w:val="Ttulo1"/>
        <w:numPr>
          <w:ilvl w:val="0"/>
          <w:numId w:val="2"/>
        </w:numPr>
        <w:spacing w:after="120" w:line="240" w:lineRule="auto"/>
        <w:jc w:val="both"/>
        <w:rPr>
          <w:rFonts w:ascii="Arial" w:eastAsia="Arial" w:hAnsi="Arial" w:cs="Arial"/>
          <w:color w:val="000000"/>
          <w:sz w:val="24"/>
          <w:szCs w:val="24"/>
          <w:lang w:val="pt-BR"/>
        </w:rPr>
      </w:pPr>
      <w:r w:rsidRPr="00530F39">
        <w:rPr>
          <w:rFonts w:ascii="Arial" w:eastAsia="Arial" w:hAnsi="Arial" w:cs="Arial"/>
          <w:color w:val="000000"/>
          <w:sz w:val="24"/>
          <w:szCs w:val="24"/>
          <w:lang w:val="pt-BR"/>
        </w:rPr>
        <w:lastRenderedPageBreak/>
        <w:t>INTRODUÇÃO</w:t>
      </w:r>
    </w:p>
    <w:p w14:paraId="058DCE5C" w14:textId="77777777" w:rsidR="00DA4F5C" w:rsidRPr="00530F39" w:rsidRDefault="00DE288E" w:rsidP="00503C54">
      <w:pPr>
        <w:shd w:val="clear" w:color="auto" w:fill="FFFFFF"/>
        <w:spacing w:after="120" w:line="240" w:lineRule="auto"/>
        <w:ind w:firstLine="697"/>
        <w:jc w:val="both"/>
        <w:rPr>
          <w:lang w:val="pt-BR"/>
        </w:rPr>
      </w:pPr>
      <w:r w:rsidRPr="00530F39">
        <w:rPr>
          <w:lang w:val="pt-BR"/>
        </w:rPr>
        <w:t>Uma das mudanças significativas no ambiente organizacional diz respeito à adoção de novos modelos de gestão, mais responsáveis e comprometidos com a incorporação de valores e práticas sustentáveis nos negócios (Bonn &amp; Fisher, 2011). Mas não se consegue fazer isso sem que haja a integração de tais práticas ao longo da cadeia de suprimentos das empresas. O conceito conhecido como a Gestão da Sustentabilidade na Cadeia de Suprimentos (GSCS) propõe justamente a gestão de fluxos de capital, materiais e informações ao longo das cadeias, visando a performance não somente econômica, mas também social e ambiental (</w:t>
      </w:r>
      <w:proofErr w:type="spellStart"/>
      <w:r w:rsidRPr="00530F39">
        <w:rPr>
          <w:lang w:val="pt-BR"/>
        </w:rPr>
        <w:t>Seuring</w:t>
      </w:r>
      <w:proofErr w:type="spellEnd"/>
      <w:r w:rsidRPr="00530F39">
        <w:rPr>
          <w:lang w:val="pt-BR"/>
        </w:rPr>
        <w:t xml:space="preserve"> &amp; Muller, 2008, </w:t>
      </w:r>
      <w:proofErr w:type="spellStart"/>
      <w:r w:rsidRPr="00530F39">
        <w:rPr>
          <w:lang w:val="pt-BR"/>
        </w:rPr>
        <w:t>Pagell</w:t>
      </w:r>
      <w:proofErr w:type="spellEnd"/>
      <w:r w:rsidRPr="00530F39">
        <w:rPr>
          <w:lang w:val="pt-BR"/>
        </w:rPr>
        <w:t xml:space="preserve"> &amp; Wu, 2009). </w:t>
      </w:r>
    </w:p>
    <w:p w14:paraId="2C325DB0" w14:textId="77777777" w:rsidR="00DA4F5C" w:rsidRPr="00530F39" w:rsidRDefault="00DE288E" w:rsidP="00C932F0">
      <w:pPr>
        <w:shd w:val="clear" w:color="auto" w:fill="FFFFFF"/>
        <w:spacing w:after="120" w:line="240" w:lineRule="auto"/>
        <w:ind w:firstLine="697"/>
        <w:jc w:val="both"/>
        <w:rPr>
          <w:lang w:val="pt-BR"/>
        </w:rPr>
      </w:pPr>
      <w:r w:rsidRPr="00530F39">
        <w:rPr>
          <w:lang w:val="pt-BR"/>
        </w:rPr>
        <w:t xml:space="preserve">A evolução das evidências empíricas e de pesquisas sobre o conceito, mostra uma perspectiva positiva com relação à adoção de práticas e a preocupação com a performance das dimensões econômica e ambiental nas empresas, no entanto, a dimensão social não seguiu a mesma evolução. Os fatores principais dizem respeito à facilidade maior de mensuração das questões ambientais, mas principalmente por haver uma relação de custo-benefício positiva, </w:t>
      </w:r>
      <w:proofErr w:type="gramStart"/>
      <w:r w:rsidRPr="00530F39">
        <w:rPr>
          <w:lang w:val="pt-BR"/>
        </w:rPr>
        <w:t>enquanto que</w:t>
      </w:r>
      <w:proofErr w:type="gramEnd"/>
      <w:r w:rsidRPr="00530F39">
        <w:rPr>
          <w:lang w:val="pt-BR"/>
        </w:rPr>
        <w:t xml:space="preserve"> a dimensão social é mais complexa, exige das empresas uma mudança mais profunda e estrutural porque envolve aspectos relacionados a valores, comportamentos e cultura, e portanto, a relação de custo-benefício passa a ser vista como negativa (Marshall et al, 2015). </w:t>
      </w:r>
    </w:p>
    <w:p w14:paraId="2341009B" w14:textId="77777777" w:rsidR="00DA4F5C" w:rsidRPr="00530F39" w:rsidRDefault="00DE288E" w:rsidP="00C932F0">
      <w:pPr>
        <w:shd w:val="clear" w:color="auto" w:fill="FFFFFF"/>
        <w:spacing w:after="120" w:line="240" w:lineRule="auto"/>
        <w:ind w:firstLine="697"/>
        <w:jc w:val="both"/>
        <w:rPr>
          <w:lang w:val="pt-BR"/>
        </w:rPr>
      </w:pPr>
      <w:r w:rsidRPr="00530F39">
        <w:rPr>
          <w:lang w:val="pt-BR"/>
        </w:rPr>
        <w:t xml:space="preserve">Esse resultado leva também à crítica do discurso </w:t>
      </w:r>
      <w:r w:rsidRPr="00530F39">
        <w:rPr>
          <w:i/>
          <w:lang w:val="pt-BR"/>
        </w:rPr>
        <w:t xml:space="preserve">versus </w:t>
      </w:r>
      <w:r w:rsidRPr="00530F39">
        <w:rPr>
          <w:lang w:val="pt-BR"/>
        </w:rPr>
        <w:t>realidade sobre as práticas de sustentabilidade desenvolvidas nas cadeias de suprimentos. Atenção é dada às práticas de terceirização adotadas e como são tratados os fornecedores em contextos regulatórios frágeis, o que resulta, muitas vezes, em práticas antiéticas como trabalho infantil, trabalho forçado e condições de trabalho inseguras (</w:t>
      </w:r>
      <w:proofErr w:type="spellStart"/>
      <w:r w:rsidRPr="00530F39">
        <w:rPr>
          <w:lang w:val="pt-BR"/>
        </w:rPr>
        <w:t>Alghababsheh</w:t>
      </w:r>
      <w:proofErr w:type="spellEnd"/>
      <w:r w:rsidRPr="00530F39">
        <w:rPr>
          <w:lang w:val="pt-BR"/>
        </w:rPr>
        <w:t xml:space="preserve"> &amp; </w:t>
      </w:r>
      <w:proofErr w:type="spellStart"/>
      <w:r w:rsidRPr="00530F39">
        <w:rPr>
          <w:lang w:val="pt-BR"/>
        </w:rPr>
        <w:t>Gallear</w:t>
      </w:r>
      <w:proofErr w:type="spellEnd"/>
      <w:r w:rsidRPr="00530F39">
        <w:rPr>
          <w:lang w:val="pt-BR"/>
        </w:rPr>
        <w:t xml:space="preserve">, 2021). Portanto, é ainda </w:t>
      </w:r>
      <w:proofErr w:type="gramStart"/>
      <w:r w:rsidRPr="00530F39">
        <w:rPr>
          <w:lang w:val="pt-BR"/>
        </w:rPr>
        <w:t>preciso uma dedicação maior</w:t>
      </w:r>
      <w:proofErr w:type="gramEnd"/>
      <w:r w:rsidRPr="00530F39">
        <w:rPr>
          <w:lang w:val="pt-BR"/>
        </w:rPr>
        <w:t xml:space="preserve"> por parte das empresas na promoção de ações de justiça social e inclusão social nas cadeias sob sua responsabilidade, como por exemplo, inserir grupos economicamente desfavorecidos como fornecedores de produtos e serviços, ou garantir a geração de impacto social local positivo, seriam algumas práticas esperadas (Pullman et al., 2018). </w:t>
      </w:r>
    </w:p>
    <w:p w14:paraId="0FC101B8" w14:textId="77777777" w:rsidR="00DA4F5C" w:rsidRPr="00530F39" w:rsidRDefault="00DE288E" w:rsidP="00C932F0">
      <w:pPr>
        <w:shd w:val="clear" w:color="auto" w:fill="FFFFFF"/>
        <w:spacing w:after="120" w:line="240" w:lineRule="auto"/>
        <w:ind w:firstLine="697"/>
        <w:jc w:val="both"/>
        <w:rPr>
          <w:lang w:val="pt-BR"/>
        </w:rPr>
      </w:pPr>
      <w:r w:rsidRPr="00530F39">
        <w:rPr>
          <w:lang w:val="pt-BR"/>
        </w:rPr>
        <w:t xml:space="preserve">Isso tem levado também à consideração de atores não convencionais que podem contribuir para a sustentabilidade das cadeias, como é o caso dos negócios híbridos — especialmente os negócios sociais ou empresas sociais — que combinam objetivos de mercado com uma forte orientação social (Teodósio &amp; Comini, 2012). Esses negócios apresentam um potencial relevante para contribuir com a estruturação de cadeias de suprimentos mais sustentáveis, especialmente em contextos regionais diversos. </w:t>
      </w:r>
    </w:p>
    <w:p w14:paraId="7A6BA74A" w14:textId="512E9E54" w:rsidR="00DA4F5C" w:rsidRPr="00530F39" w:rsidRDefault="00D019BA" w:rsidP="00C932F0">
      <w:pPr>
        <w:shd w:val="clear" w:color="auto" w:fill="FFFFFF"/>
        <w:spacing w:after="120" w:line="240" w:lineRule="auto"/>
        <w:ind w:firstLine="697"/>
        <w:jc w:val="both"/>
        <w:rPr>
          <w:lang w:val="pt-BR"/>
        </w:rPr>
      </w:pPr>
      <w:r>
        <w:rPr>
          <w:lang w:val="pt-BR"/>
        </w:rPr>
        <w:t>Estas empresas</w:t>
      </w:r>
      <w:r w:rsidRPr="00530F39">
        <w:rPr>
          <w:lang w:val="pt-BR"/>
        </w:rPr>
        <w:t xml:space="preserve"> têm recebido destaque por possuírem um modelo organizacional que, ainda que tenha uma lógica de atuação comercial, também prioriza o impacto social. </w:t>
      </w:r>
      <w:r>
        <w:rPr>
          <w:lang w:val="pt-BR"/>
        </w:rPr>
        <w:t>Empresas</w:t>
      </w:r>
      <w:r w:rsidRPr="00530F39">
        <w:rPr>
          <w:lang w:val="pt-BR"/>
        </w:rPr>
        <w:t xml:space="preserve"> Sociais se mostram, portanto, interessantes de serem estudados pelo seu potencial de desenvolverem cadeias de suprimentos diferenciadas das convencionais, ou por promoverem mudanças positivas quando são inseridas nas cadeias convencionais (Pullman et. al., 2018).  Contudo, ainda é preciso compreender em maior profundidade como esses negócios se organizam a partir de sua natureza híbrida, como constroem seus arranjos organizacionais e como elas podem se inserir nas cadeias de suprimentos convencionais (</w:t>
      </w:r>
      <w:proofErr w:type="spellStart"/>
      <w:r w:rsidRPr="00530F39">
        <w:rPr>
          <w:color w:val="222222"/>
          <w:highlight w:val="white"/>
          <w:lang w:val="pt-BR"/>
        </w:rPr>
        <w:t>Longoni</w:t>
      </w:r>
      <w:proofErr w:type="spellEnd"/>
      <w:r w:rsidRPr="00530F39">
        <w:rPr>
          <w:color w:val="222222"/>
          <w:highlight w:val="white"/>
          <w:lang w:val="pt-BR"/>
        </w:rPr>
        <w:t>, et al, 2024</w:t>
      </w:r>
      <w:r w:rsidRPr="00530F39">
        <w:rPr>
          <w:lang w:val="pt-BR"/>
        </w:rPr>
        <w:t>).</w:t>
      </w:r>
    </w:p>
    <w:p w14:paraId="0EFDAB9C" w14:textId="51C6FDD9" w:rsidR="00DA4F5C" w:rsidRPr="00530F39" w:rsidRDefault="00DE288E" w:rsidP="00C932F0">
      <w:pPr>
        <w:shd w:val="clear" w:color="auto" w:fill="FFFFFF"/>
        <w:spacing w:after="120" w:line="240" w:lineRule="auto"/>
        <w:ind w:firstLine="697"/>
        <w:jc w:val="both"/>
        <w:rPr>
          <w:lang w:val="pt-BR"/>
        </w:rPr>
      </w:pPr>
      <w:r w:rsidRPr="00530F39">
        <w:rPr>
          <w:lang w:val="pt-BR"/>
        </w:rPr>
        <w:t xml:space="preserve">Diante desse potencial, as pesquisas no tema ainda são recentes e carecem de melhor compreensão. E é este fato que orienta essa pesquisa, a partir da seguinte </w:t>
      </w:r>
      <w:r w:rsidRPr="00530F39">
        <w:rPr>
          <w:lang w:val="pt-BR"/>
        </w:rPr>
        <w:lastRenderedPageBreak/>
        <w:t xml:space="preserve">questão de pesquisa: Como as publicações acadêmicas recentes têm relacionado </w:t>
      </w:r>
      <w:r w:rsidR="00CD22B7">
        <w:rPr>
          <w:lang w:val="pt-BR"/>
        </w:rPr>
        <w:t xml:space="preserve">as empresas </w:t>
      </w:r>
      <w:r w:rsidRPr="00530F39">
        <w:rPr>
          <w:lang w:val="pt-BR"/>
        </w:rPr>
        <w:t xml:space="preserve">sociais à gestão da sustentabilidade em cadeias de suprimentos? </w:t>
      </w:r>
    </w:p>
    <w:p w14:paraId="34AD3E8A" w14:textId="77777777" w:rsidR="00DA4F5C" w:rsidRPr="00530F39" w:rsidRDefault="00DE288E" w:rsidP="00C932F0">
      <w:pPr>
        <w:shd w:val="clear" w:color="auto" w:fill="FFFFFF"/>
        <w:spacing w:after="120" w:line="240" w:lineRule="auto"/>
        <w:ind w:firstLine="697"/>
        <w:jc w:val="both"/>
        <w:rPr>
          <w:lang w:val="pt-BR"/>
        </w:rPr>
      </w:pPr>
      <w:r w:rsidRPr="00530F39">
        <w:rPr>
          <w:lang w:val="pt-BR"/>
        </w:rPr>
        <w:t xml:space="preserve">Em resposta à pergunta de pesquisa, o objetivo foi mapear o crescimento do campo e sua evolução temática através da análise bibliométrica. Busca-se, com isso, oferecer uma visão estruturada de como esse tema tem se desenvolvido e evidenciar lacunas de conhecimento que podem contribuir para futuras pesquisas aplicadas e teóricas. </w:t>
      </w:r>
    </w:p>
    <w:p w14:paraId="7544F6D1" w14:textId="5E841727" w:rsidR="00DA4F5C" w:rsidRPr="00C12519" w:rsidRDefault="00DE288E" w:rsidP="00C932F0">
      <w:pPr>
        <w:spacing w:after="120" w:line="240" w:lineRule="auto"/>
        <w:ind w:firstLine="697"/>
        <w:jc w:val="both"/>
        <w:rPr>
          <w:lang w:val="pt-BR"/>
        </w:rPr>
      </w:pPr>
      <w:r w:rsidRPr="00C12519">
        <w:rPr>
          <w:lang w:val="pt-BR"/>
        </w:rPr>
        <w:t>Este artigo é organizado da seguinte forma: Além dessa introdução, no capítulo 2 apresentamos a fundamentação teórica. Já no capítulo 3, apresentamos a metodologia.</w:t>
      </w:r>
      <w:r w:rsidR="00A30A2E" w:rsidRPr="00C12519">
        <w:rPr>
          <w:lang w:val="pt-BR"/>
        </w:rPr>
        <w:t xml:space="preserve"> No capítulo 4, apresentamos os principais resultados e sua discussão. O capítulo 5 </w:t>
      </w:r>
      <w:r w:rsidR="0082218E" w:rsidRPr="00C12519">
        <w:rPr>
          <w:lang w:val="pt-BR"/>
        </w:rPr>
        <w:t xml:space="preserve">finaliza as discussões com a </w:t>
      </w:r>
      <w:r w:rsidR="00403623" w:rsidRPr="00C12519">
        <w:rPr>
          <w:lang w:val="pt-BR"/>
        </w:rPr>
        <w:t xml:space="preserve">confluência dos principais achados e futuros caminhos de pesquisa. O artigo se </w:t>
      </w:r>
      <w:r w:rsidR="00A30A2E" w:rsidRPr="00C12519">
        <w:rPr>
          <w:lang w:val="pt-BR"/>
        </w:rPr>
        <w:t xml:space="preserve">encerra </w:t>
      </w:r>
      <w:r w:rsidR="00403623" w:rsidRPr="00C12519">
        <w:rPr>
          <w:lang w:val="pt-BR"/>
        </w:rPr>
        <w:t>com a lista de referências usadas n</w:t>
      </w:r>
      <w:r w:rsidR="00C12519" w:rsidRPr="00C12519">
        <w:rPr>
          <w:lang w:val="pt-BR"/>
        </w:rPr>
        <w:t xml:space="preserve">a pesquisa. </w:t>
      </w:r>
    </w:p>
    <w:p w14:paraId="71BDA316" w14:textId="77777777" w:rsidR="00DA4F5C" w:rsidRPr="00530F39" w:rsidRDefault="00DE288E">
      <w:pPr>
        <w:pStyle w:val="Ttulo1"/>
        <w:spacing w:line="240" w:lineRule="auto"/>
        <w:jc w:val="both"/>
        <w:rPr>
          <w:rFonts w:ascii="Arial" w:eastAsia="Arial" w:hAnsi="Arial" w:cs="Arial"/>
          <w:color w:val="000000"/>
          <w:sz w:val="24"/>
          <w:szCs w:val="24"/>
          <w:lang w:val="pt-BR"/>
        </w:rPr>
      </w:pPr>
      <w:r w:rsidRPr="00530F39">
        <w:rPr>
          <w:rFonts w:ascii="Arial" w:eastAsia="Arial" w:hAnsi="Arial" w:cs="Arial"/>
          <w:color w:val="000000"/>
          <w:sz w:val="24"/>
          <w:szCs w:val="24"/>
          <w:lang w:val="pt-BR"/>
        </w:rPr>
        <w:t>2. FUNDAMENTAÇÃO TEÓRICA</w:t>
      </w:r>
    </w:p>
    <w:p w14:paraId="48921AC1" w14:textId="77777777" w:rsidR="00DA4F5C" w:rsidRPr="00530F39" w:rsidRDefault="00DE288E">
      <w:pPr>
        <w:spacing w:before="240" w:after="240" w:line="240" w:lineRule="auto"/>
        <w:ind w:firstLine="720"/>
        <w:jc w:val="both"/>
        <w:rPr>
          <w:lang w:val="pt-BR"/>
        </w:rPr>
      </w:pPr>
      <w:r w:rsidRPr="00530F39">
        <w:rPr>
          <w:lang w:val="pt-BR"/>
        </w:rPr>
        <w:t xml:space="preserve">A presente pesquisa se estrutura sobre conceitos fundamentais da gestão da cadeia de suprimentos, do empreendedorismo social e da sustentabilidade. </w:t>
      </w:r>
    </w:p>
    <w:p w14:paraId="28193ABA" w14:textId="77777777" w:rsidR="00DA4F5C" w:rsidRPr="00530F39" w:rsidRDefault="00DE288E">
      <w:pPr>
        <w:pStyle w:val="Ttulo3"/>
        <w:keepNext w:val="0"/>
        <w:keepLines w:val="0"/>
        <w:spacing w:before="280" w:after="80" w:line="240" w:lineRule="auto"/>
        <w:jc w:val="both"/>
        <w:rPr>
          <w:rFonts w:ascii="Arial" w:eastAsia="Arial" w:hAnsi="Arial" w:cs="Arial"/>
          <w:color w:val="000000"/>
          <w:lang w:val="pt-BR"/>
        </w:rPr>
      </w:pPr>
      <w:bookmarkStart w:id="1" w:name="_mhpiwppiylbf" w:colFirst="0" w:colLast="0"/>
      <w:bookmarkEnd w:id="1"/>
      <w:r w:rsidRPr="00530F39">
        <w:rPr>
          <w:rFonts w:ascii="Arial" w:eastAsia="Arial" w:hAnsi="Arial" w:cs="Arial"/>
          <w:color w:val="000000"/>
          <w:lang w:val="pt-BR"/>
        </w:rPr>
        <w:t>2.1 Gestão Sustentável da Cadeia de Suprimentos (SSCM)</w:t>
      </w:r>
    </w:p>
    <w:p w14:paraId="6AEEB886" w14:textId="77777777" w:rsidR="00DA4F5C" w:rsidRPr="00530F39" w:rsidRDefault="00DE288E" w:rsidP="00C932F0">
      <w:pPr>
        <w:spacing w:after="120" w:line="240" w:lineRule="auto"/>
        <w:ind w:firstLine="720"/>
        <w:jc w:val="both"/>
        <w:rPr>
          <w:lang w:val="pt-BR"/>
        </w:rPr>
      </w:pPr>
      <w:proofErr w:type="spellStart"/>
      <w:r w:rsidRPr="00530F39">
        <w:rPr>
          <w:lang w:val="pt-BR"/>
        </w:rPr>
        <w:t>Mentzer</w:t>
      </w:r>
      <w:proofErr w:type="spellEnd"/>
      <w:r w:rsidRPr="00530F39">
        <w:rPr>
          <w:lang w:val="pt-BR"/>
        </w:rPr>
        <w:t xml:space="preserve"> et al. (2001) definem o Gerenciamento da Cadeia de Suprimentos </w:t>
      </w:r>
      <w:proofErr w:type="gramStart"/>
      <w:r w:rsidRPr="00530F39">
        <w:rPr>
          <w:lang w:val="pt-BR"/>
        </w:rPr>
        <w:t>como  a</w:t>
      </w:r>
      <w:proofErr w:type="gramEnd"/>
      <w:r w:rsidRPr="00530F39">
        <w:rPr>
          <w:lang w:val="pt-BR"/>
        </w:rPr>
        <w:t xml:space="preserve"> coordenação estratégica e sistemática das funções de negócios de uma empresa e entre os negócios que pertencem à cadeia de suprimentos com o objetivo de melhorar o desempenho financeiro e operacional de todos os atores no longo prazo. Contudo, o foco puramente operacional e financeiro, passou a sofrer críticas, diante dos impactos socioambientais gerados pelas empresas e as cadeias de suprimento a elas pertencentes (</w:t>
      </w:r>
      <w:proofErr w:type="spellStart"/>
      <w:r w:rsidRPr="00530F39">
        <w:rPr>
          <w:lang w:val="pt-BR"/>
        </w:rPr>
        <w:t>Govindan</w:t>
      </w:r>
      <w:proofErr w:type="spellEnd"/>
      <w:r w:rsidRPr="00530F39">
        <w:rPr>
          <w:lang w:val="pt-BR"/>
        </w:rPr>
        <w:t xml:space="preserve"> et al., 2014). Requisitos legais, políticas governamentais e mudanças nos padrões de consumo, impulsionam as empresas a implementarem políticas de sustentabilidade nos seus processos internos e ao longo das cadeias (</w:t>
      </w:r>
      <w:proofErr w:type="spellStart"/>
      <w:r w:rsidRPr="00530F39">
        <w:rPr>
          <w:lang w:val="pt-BR"/>
        </w:rPr>
        <w:t>Pagell</w:t>
      </w:r>
      <w:proofErr w:type="spellEnd"/>
      <w:r w:rsidRPr="00530F39">
        <w:rPr>
          <w:lang w:val="pt-BR"/>
        </w:rPr>
        <w:t xml:space="preserve"> &amp; Wu, 2009). </w:t>
      </w:r>
    </w:p>
    <w:p w14:paraId="6329ED68" w14:textId="77777777" w:rsidR="00DA4F5C" w:rsidRPr="00530F39" w:rsidRDefault="00DE288E" w:rsidP="00C932F0">
      <w:pPr>
        <w:spacing w:after="120" w:line="240" w:lineRule="auto"/>
        <w:ind w:firstLine="720"/>
        <w:jc w:val="both"/>
        <w:rPr>
          <w:lang w:val="pt-BR"/>
        </w:rPr>
      </w:pPr>
      <w:r w:rsidRPr="00530F39">
        <w:rPr>
          <w:lang w:val="pt-BR"/>
        </w:rPr>
        <w:t xml:space="preserve">Desta forma, em 2009 foi cunhado o conceito da Gestão Sustentável da Cadeia de Suprimentos (SSCM), definido por </w:t>
      </w:r>
      <w:proofErr w:type="spellStart"/>
      <w:r w:rsidRPr="00530F39">
        <w:rPr>
          <w:lang w:val="pt-BR"/>
        </w:rPr>
        <w:t>Seuring</w:t>
      </w:r>
      <w:proofErr w:type="spellEnd"/>
      <w:r w:rsidRPr="00530F39">
        <w:rPr>
          <w:lang w:val="pt-BR"/>
        </w:rPr>
        <w:t xml:space="preserve"> &amp; Muller (2009), como uma gestão que transcende a mera otimização de custos e eficiência logística. Ela abrange a gestão dos fluxos de materiais, informações e capital, bem como a cooperação contínua entre as empresas ao longo de toda a cadeia de suprimentos. O diferencial da SSCM reside na sua capacidade de integrar as três dimensões do desenvolvimento sustentável – econômica, ambiental e social – que são intrinsecamente derivadas dos requisitos tanto dos clientes quanto dos diversos </w:t>
      </w:r>
      <w:r w:rsidRPr="00530F39">
        <w:rPr>
          <w:i/>
          <w:lang w:val="pt-BR"/>
        </w:rPr>
        <w:t>stakeholders</w:t>
      </w:r>
      <w:r w:rsidRPr="00530F39">
        <w:rPr>
          <w:lang w:val="pt-BR"/>
        </w:rPr>
        <w:t>.</w:t>
      </w:r>
    </w:p>
    <w:p w14:paraId="5A858B04" w14:textId="77777777" w:rsidR="00DA4F5C" w:rsidRPr="00530F39" w:rsidRDefault="00DE288E" w:rsidP="00C932F0">
      <w:pPr>
        <w:spacing w:after="120" w:line="240" w:lineRule="auto"/>
        <w:ind w:firstLine="720"/>
        <w:jc w:val="both"/>
        <w:rPr>
          <w:lang w:val="pt-BR"/>
        </w:rPr>
      </w:pPr>
      <w:r w:rsidRPr="00530F39">
        <w:rPr>
          <w:lang w:val="pt-BR"/>
        </w:rPr>
        <w:t>Ao longo dos anos esse conceito se desenvolveu amplamente, com artigos teóricos e empíricos buscando descrever, explicar e propor estratégias e práticas que efetivamente integram a sustentabilidade ao processo de gerenciamento, operações e logística das cadeias de suprimentos de produtos e serviços.  Esses estudos enfatizam por exemplo, a importância de estabelecer relacionamentos e colaboração com fornecedores e outras partes interessadas (</w:t>
      </w:r>
      <w:proofErr w:type="spellStart"/>
      <w:r w:rsidRPr="00530F39">
        <w:rPr>
          <w:lang w:val="pt-BR"/>
        </w:rPr>
        <w:t>Beske</w:t>
      </w:r>
      <w:proofErr w:type="spellEnd"/>
      <w:r w:rsidRPr="00530F39">
        <w:rPr>
          <w:lang w:val="pt-BR"/>
        </w:rPr>
        <w:t xml:space="preserve"> &amp; </w:t>
      </w:r>
      <w:proofErr w:type="spellStart"/>
      <w:r w:rsidRPr="00530F39">
        <w:rPr>
          <w:lang w:val="pt-BR"/>
        </w:rPr>
        <w:t>Seuring</w:t>
      </w:r>
      <w:proofErr w:type="spellEnd"/>
      <w:r w:rsidRPr="00530F39">
        <w:rPr>
          <w:lang w:val="pt-BR"/>
        </w:rPr>
        <w:t xml:space="preserve">, 2014), a necessidade de avaliar e desenvolver governança aplicável a essas cadeias (Gold &amp; </w:t>
      </w:r>
      <w:proofErr w:type="spellStart"/>
      <w:r w:rsidRPr="00530F39">
        <w:rPr>
          <w:lang w:val="pt-BR"/>
        </w:rPr>
        <w:t>Schleper</w:t>
      </w:r>
      <w:proofErr w:type="spellEnd"/>
      <w:r w:rsidRPr="00530F39">
        <w:rPr>
          <w:lang w:val="pt-BR"/>
        </w:rPr>
        <w:t>, 2017) e várias maneiras de obter desempenho de maneira econômica e sustentável (</w:t>
      </w:r>
      <w:proofErr w:type="spellStart"/>
      <w:r w:rsidRPr="00530F39">
        <w:rPr>
          <w:lang w:val="pt-BR"/>
        </w:rPr>
        <w:t>Ahi</w:t>
      </w:r>
      <w:proofErr w:type="spellEnd"/>
      <w:r w:rsidRPr="00530F39">
        <w:rPr>
          <w:lang w:val="pt-BR"/>
        </w:rPr>
        <w:t xml:space="preserve"> &amp; </w:t>
      </w:r>
      <w:proofErr w:type="spellStart"/>
      <w:r w:rsidRPr="00530F39">
        <w:rPr>
          <w:lang w:val="pt-BR"/>
        </w:rPr>
        <w:t>Searcy</w:t>
      </w:r>
      <w:proofErr w:type="spellEnd"/>
      <w:r w:rsidRPr="00530F39">
        <w:rPr>
          <w:lang w:val="pt-BR"/>
        </w:rPr>
        <w:t xml:space="preserve">, 2015). </w:t>
      </w:r>
    </w:p>
    <w:p w14:paraId="5033094B" w14:textId="77777777" w:rsidR="00DA4F5C" w:rsidRPr="00530F39" w:rsidRDefault="00DE288E" w:rsidP="00C932F0">
      <w:pPr>
        <w:spacing w:after="120" w:line="240" w:lineRule="auto"/>
        <w:ind w:firstLine="720"/>
        <w:jc w:val="both"/>
        <w:rPr>
          <w:lang w:val="pt-BR"/>
        </w:rPr>
      </w:pPr>
      <w:r w:rsidRPr="00530F39">
        <w:rPr>
          <w:lang w:val="pt-BR"/>
        </w:rPr>
        <w:lastRenderedPageBreak/>
        <w:t>Contudo, há também estudos que apontam para os avanços que ainda são necessários na área, como por exemplo, a baixa inserção de questões sociais na gestão das cadeias quando comparada à inserção de questões ambientais. Inúmeras são as pesquisas que retratam a performance ambiental e econômica, mas há ainda poucos estudos que consideram a performance social (</w:t>
      </w:r>
      <w:proofErr w:type="spellStart"/>
      <w:r w:rsidRPr="00530F39">
        <w:rPr>
          <w:lang w:val="pt-BR"/>
        </w:rPr>
        <w:t>Yawar</w:t>
      </w:r>
      <w:proofErr w:type="spellEnd"/>
      <w:r w:rsidRPr="00530F39">
        <w:rPr>
          <w:lang w:val="pt-BR"/>
        </w:rPr>
        <w:t xml:space="preserve"> &amp; </w:t>
      </w:r>
      <w:proofErr w:type="spellStart"/>
      <w:r w:rsidRPr="00530F39">
        <w:rPr>
          <w:lang w:val="pt-BR"/>
        </w:rPr>
        <w:t>Seuring</w:t>
      </w:r>
      <w:proofErr w:type="spellEnd"/>
      <w:r w:rsidRPr="00530F39">
        <w:rPr>
          <w:lang w:val="pt-BR"/>
        </w:rPr>
        <w:t xml:space="preserve">, 2018; Pullman et al., 2018; </w:t>
      </w:r>
      <w:proofErr w:type="spellStart"/>
      <w:r w:rsidRPr="00530F39">
        <w:rPr>
          <w:lang w:val="pt-BR"/>
        </w:rPr>
        <w:t>Longoni</w:t>
      </w:r>
      <w:proofErr w:type="spellEnd"/>
      <w:r w:rsidRPr="00530F39">
        <w:rPr>
          <w:lang w:val="pt-BR"/>
        </w:rPr>
        <w:t xml:space="preserve"> et al. 2024).</w:t>
      </w:r>
    </w:p>
    <w:p w14:paraId="6EE49B4B" w14:textId="77777777" w:rsidR="00F73A7E" w:rsidRDefault="00DE288E" w:rsidP="00C932F0">
      <w:pPr>
        <w:spacing w:after="120" w:line="240" w:lineRule="auto"/>
        <w:ind w:firstLine="720"/>
        <w:jc w:val="both"/>
        <w:rPr>
          <w:lang w:val="pt-BR"/>
        </w:rPr>
      </w:pPr>
      <w:r w:rsidRPr="00530F39">
        <w:rPr>
          <w:lang w:val="pt-BR"/>
        </w:rPr>
        <w:t>Grande parte dos estudos concentra-se na mitigação de impactos ambientais ou na eficiência de custos, enquanto aspectos como inclusão social, equidade, trabalho decente e justiça distributiva são frequentemente negligenciados (</w:t>
      </w:r>
      <w:proofErr w:type="spellStart"/>
      <w:r w:rsidRPr="00530F39">
        <w:rPr>
          <w:lang w:val="pt-BR"/>
        </w:rPr>
        <w:t>Yawar</w:t>
      </w:r>
      <w:proofErr w:type="spellEnd"/>
      <w:r w:rsidRPr="00530F39">
        <w:rPr>
          <w:lang w:val="pt-BR"/>
        </w:rPr>
        <w:t xml:space="preserve"> &amp; </w:t>
      </w:r>
      <w:proofErr w:type="spellStart"/>
      <w:r w:rsidRPr="00530F39">
        <w:rPr>
          <w:lang w:val="pt-BR"/>
        </w:rPr>
        <w:t>Seuring</w:t>
      </w:r>
      <w:proofErr w:type="spellEnd"/>
      <w:r w:rsidRPr="00530F39">
        <w:rPr>
          <w:lang w:val="pt-BR"/>
        </w:rPr>
        <w:t>, 2018). Essa lacuna é particularmente relevante em cadeias de suprimentos inseridas em contextos marcados por desigualdades socioeconômicas, onde a ausência de estratégias orientadas para o bem-estar social pode perpetuar a exclusão de pequenos produtores, trabalhadores informais e comunidades vulneráveis. Nesse cenário, os negócios sociais emergem como atores estratégicos capazes de impulsionar a dimensão social da sustentabilidade nas cadeias de suprimentos. No próximo capítulo, os negócios sociais são devidamente apresentados e discutidos no contexto de cadeias de suprimentos sustentáveis.</w:t>
      </w:r>
    </w:p>
    <w:p w14:paraId="20DCAD9A" w14:textId="77777777" w:rsidR="00B1049C" w:rsidRDefault="00B1049C" w:rsidP="00C932F0">
      <w:pPr>
        <w:spacing w:after="120" w:line="240" w:lineRule="auto"/>
        <w:ind w:firstLine="720"/>
        <w:jc w:val="both"/>
        <w:rPr>
          <w:lang w:val="pt-BR"/>
        </w:rPr>
      </w:pPr>
    </w:p>
    <w:p w14:paraId="60CBBD50" w14:textId="5AC7B576" w:rsidR="00DA4F5C" w:rsidRPr="00530F39" w:rsidRDefault="00DE288E" w:rsidP="00C932F0">
      <w:pPr>
        <w:spacing w:after="120" w:line="240" w:lineRule="auto"/>
        <w:jc w:val="both"/>
        <w:rPr>
          <w:b/>
          <w:lang w:val="pt-BR"/>
        </w:rPr>
      </w:pPr>
      <w:r w:rsidRPr="00530F39">
        <w:rPr>
          <w:b/>
          <w:lang w:val="pt-BR"/>
        </w:rPr>
        <w:t xml:space="preserve">2.2 </w:t>
      </w:r>
      <w:r w:rsidR="00CD22B7">
        <w:rPr>
          <w:b/>
          <w:lang w:val="pt-BR"/>
        </w:rPr>
        <w:t xml:space="preserve">Empresas </w:t>
      </w:r>
      <w:r w:rsidRPr="00530F39">
        <w:rPr>
          <w:b/>
          <w:lang w:val="pt-BR"/>
        </w:rPr>
        <w:t>Sociais</w:t>
      </w:r>
      <w:r w:rsidR="00F2463E">
        <w:rPr>
          <w:b/>
          <w:lang w:val="pt-BR"/>
        </w:rPr>
        <w:t xml:space="preserve"> no contexto das cadeias de suprimentos</w:t>
      </w:r>
    </w:p>
    <w:p w14:paraId="7882AD08" w14:textId="7C2F2E57" w:rsidR="0092566C" w:rsidRPr="0092566C" w:rsidRDefault="007727B8" w:rsidP="00C932F0">
      <w:pPr>
        <w:spacing w:after="120" w:line="240" w:lineRule="auto"/>
        <w:ind w:firstLine="720"/>
        <w:jc w:val="both"/>
        <w:rPr>
          <w:lang w:val="pt-BR"/>
        </w:rPr>
      </w:pPr>
      <w:r>
        <w:rPr>
          <w:lang w:val="pt-BR"/>
        </w:rPr>
        <w:t>As empresas s</w:t>
      </w:r>
      <w:r w:rsidR="0092566C" w:rsidRPr="0092566C">
        <w:rPr>
          <w:lang w:val="pt-BR"/>
        </w:rPr>
        <w:t>ociais vêm se consolidando como um modelo organizacional inovador no campo da sustentabilidade. Definidos como entidades que priorizam objetivos sociais em conjunto com o desempenho econômico (</w:t>
      </w:r>
      <w:proofErr w:type="spellStart"/>
      <w:r w:rsidR="0092566C" w:rsidRPr="0092566C">
        <w:rPr>
          <w:lang w:val="pt-BR"/>
        </w:rPr>
        <w:t>Zahra</w:t>
      </w:r>
      <w:proofErr w:type="spellEnd"/>
      <w:r w:rsidR="0092566C" w:rsidRPr="0092566C">
        <w:rPr>
          <w:lang w:val="pt-BR"/>
        </w:rPr>
        <w:t xml:space="preserve"> et al., 2009), diferenciam-se tanto das empresas tradicionais, que buscam essencialmente o lucro, quanto das organizações da sociedade civil, que dependem de doações. Ao utilizar mecanismos de mercado para financiar suas atividades, </w:t>
      </w:r>
      <w:r>
        <w:rPr>
          <w:lang w:val="pt-BR"/>
        </w:rPr>
        <w:t>as empresas s</w:t>
      </w:r>
      <w:r w:rsidR="0092566C">
        <w:rPr>
          <w:lang w:val="pt-BR"/>
        </w:rPr>
        <w:t>ociais (</w:t>
      </w:r>
      <w:proofErr w:type="spellStart"/>
      <w:r>
        <w:rPr>
          <w:lang w:val="pt-BR"/>
        </w:rPr>
        <w:t>SEs</w:t>
      </w:r>
      <w:proofErr w:type="spellEnd"/>
      <w:r w:rsidR="0092566C">
        <w:rPr>
          <w:lang w:val="pt-BR"/>
        </w:rPr>
        <w:t xml:space="preserve">) </w:t>
      </w:r>
      <w:r w:rsidR="0092566C" w:rsidRPr="0092566C">
        <w:rPr>
          <w:lang w:val="pt-BR"/>
        </w:rPr>
        <w:t>alcançam maior sustentabilidade e escalabilidade, o que lhes permite enfrentar problemas socioambientais de forma mais consistente e com maior autonomia.</w:t>
      </w:r>
    </w:p>
    <w:p w14:paraId="4834FE9F" w14:textId="67EB194D" w:rsidR="0092566C" w:rsidRPr="00C12519" w:rsidRDefault="0092566C" w:rsidP="00C932F0">
      <w:pPr>
        <w:spacing w:after="120" w:line="240" w:lineRule="auto"/>
        <w:ind w:firstLine="720"/>
        <w:jc w:val="both"/>
        <w:rPr>
          <w:lang w:val="pt-BR"/>
        </w:rPr>
      </w:pPr>
      <w:r w:rsidRPr="0092566C">
        <w:rPr>
          <w:lang w:val="pt-BR"/>
        </w:rPr>
        <w:t>Um traço distintivo d</w:t>
      </w:r>
      <w:r w:rsidR="007727B8">
        <w:rPr>
          <w:lang w:val="pt-BR"/>
        </w:rPr>
        <w:t>a</w:t>
      </w:r>
      <w:r>
        <w:rPr>
          <w:lang w:val="pt-BR"/>
        </w:rPr>
        <w:t xml:space="preserve">s </w:t>
      </w:r>
      <w:proofErr w:type="spellStart"/>
      <w:r w:rsidR="007727B8">
        <w:rPr>
          <w:lang w:val="pt-BR"/>
        </w:rPr>
        <w:t>SEs</w:t>
      </w:r>
      <w:proofErr w:type="spellEnd"/>
      <w:r w:rsidRPr="0092566C">
        <w:rPr>
          <w:lang w:val="pt-BR"/>
        </w:rPr>
        <w:t xml:space="preserve"> é sua capacidade de combinar lógicas institucionais distintas – a lógica social e a lógica econômica – criando soluções que valorizam saberes locais, integram grupos historicamente marginalizados e fortalecem redes </w:t>
      </w:r>
      <w:r w:rsidRPr="00C12519">
        <w:rPr>
          <w:lang w:val="pt-BR"/>
        </w:rPr>
        <w:t>territoriais (Doherty et al., 2014). Essa atuação híbrida se traduz em diferentes formas de engajamento: geração de novos mercados para populações vulneráveis, inserção produtiva de minorias como fornecedores ou trabalhadores, e intermediação entre grandes empresas e comunidades locais (</w:t>
      </w:r>
      <w:proofErr w:type="spellStart"/>
      <w:r w:rsidRPr="00C12519">
        <w:rPr>
          <w:lang w:val="pt-BR"/>
        </w:rPr>
        <w:t>Longoni</w:t>
      </w:r>
      <w:proofErr w:type="spellEnd"/>
      <w:r w:rsidRPr="00C12519">
        <w:rPr>
          <w:lang w:val="pt-BR"/>
        </w:rPr>
        <w:t xml:space="preserve"> et al., 2019; Neutzling et al., 2024). Ao fazer isso, ampliam o alcance da sustentabilidade para além de métricas ambientais ou financeiras, incorporando dimensões de justiça social e inclusão produtiva.</w:t>
      </w:r>
    </w:p>
    <w:p w14:paraId="3CD02669" w14:textId="33141CB5" w:rsidR="0092566C" w:rsidRPr="0092566C" w:rsidRDefault="0092566C" w:rsidP="00C932F0">
      <w:pPr>
        <w:spacing w:after="120" w:line="240" w:lineRule="auto"/>
        <w:ind w:firstLine="720"/>
        <w:jc w:val="both"/>
        <w:rPr>
          <w:lang w:val="pt-BR"/>
        </w:rPr>
      </w:pPr>
      <w:r w:rsidRPr="00C12519">
        <w:rPr>
          <w:lang w:val="pt-BR"/>
        </w:rPr>
        <w:t>A integração d</w:t>
      </w:r>
      <w:r w:rsidR="007727B8">
        <w:rPr>
          <w:lang w:val="pt-BR"/>
        </w:rPr>
        <w:t>a</w:t>
      </w:r>
      <w:r w:rsidRPr="00C12519">
        <w:rPr>
          <w:lang w:val="pt-BR"/>
        </w:rPr>
        <w:t xml:space="preserve">s </w:t>
      </w:r>
      <w:proofErr w:type="spellStart"/>
      <w:r w:rsidR="007727B8">
        <w:rPr>
          <w:lang w:val="pt-BR"/>
        </w:rPr>
        <w:t>SEs</w:t>
      </w:r>
      <w:proofErr w:type="spellEnd"/>
      <w:r w:rsidRPr="00C12519">
        <w:rPr>
          <w:lang w:val="pt-BR"/>
        </w:rPr>
        <w:t xml:space="preserve"> nas cadeias de suprimentos tem sido apontada como um caminho para superar limitações estruturais dos modelos convencionais, que ainda enfrentam barreiras para alcançar a sustentabilidade plena (</w:t>
      </w:r>
      <w:proofErr w:type="spellStart"/>
      <w:r w:rsidRPr="00C12519">
        <w:rPr>
          <w:lang w:val="pt-BR"/>
        </w:rPr>
        <w:t>Montabon</w:t>
      </w:r>
      <w:proofErr w:type="spellEnd"/>
      <w:r w:rsidRPr="00C12519">
        <w:rPr>
          <w:lang w:val="pt-BR"/>
        </w:rPr>
        <w:t xml:space="preserve">, </w:t>
      </w:r>
      <w:proofErr w:type="spellStart"/>
      <w:r w:rsidRPr="00C12519">
        <w:rPr>
          <w:lang w:val="pt-BR"/>
        </w:rPr>
        <w:t>Pagell</w:t>
      </w:r>
      <w:proofErr w:type="spellEnd"/>
      <w:r w:rsidRPr="00C12519">
        <w:rPr>
          <w:lang w:val="pt-BR"/>
        </w:rPr>
        <w:t xml:space="preserve"> &amp; Wu, 2016). Ao priorizar o impacto societal, esses empreendimentos desafiam práticas estabelecidas e atravessam fronteiras setoriais, experimentando novas formas de organização que favorecem relações mais colaborativas e equitativas (Pullman et al., 2018). Nesse sentido, sua inserção não apenas fortalece elos produtivos, mas também cria condições para mudanças sistêmicas em cadeias de suprimentos, contribuindo para a introdução de novas lógicas de negócios em nível organizacional e interorganizacional. Essa contribuição se materializa em três frentes principais: (i) práticas que diferem das abordagens tradicionais ao priorizar objetivos sociais </w:t>
      </w:r>
      <w:r w:rsidRPr="00C12519">
        <w:rPr>
          <w:lang w:val="pt-BR"/>
        </w:rPr>
        <w:lastRenderedPageBreak/>
        <w:t>(Massa-</w:t>
      </w:r>
      <w:proofErr w:type="spellStart"/>
      <w:r w:rsidRPr="00C12519">
        <w:rPr>
          <w:lang w:val="pt-BR"/>
        </w:rPr>
        <w:t>Saluzzo</w:t>
      </w:r>
      <w:proofErr w:type="spellEnd"/>
      <w:r w:rsidRPr="00C12519">
        <w:rPr>
          <w:lang w:val="pt-BR"/>
        </w:rPr>
        <w:t xml:space="preserve">, </w:t>
      </w:r>
      <w:proofErr w:type="spellStart"/>
      <w:r w:rsidRPr="00C12519">
        <w:rPr>
          <w:lang w:val="pt-BR"/>
        </w:rPr>
        <w:t>Luzzini</w:t>
      </w:r>
      <w:proofErr w:type="spellEnd"/>
      <w:r w:rsidRPr="00C12519">
        <w:rPr>
          <w:lang w:val="pt-BR"/>
        </w:rPr>
        <w:t xml:space="preserve"> &amp; </w:t>
      </w:r>
      <w:proofErr w:type="spellStart"/>
      <w:r w:rsidRPr="00C12519">
        <w:rPr>
          <w:lang w:val="pt-BR"/>
        </w:rPr>
        <w:t>Ricucci</w:t>
      </w:r>
      <w:proofErr w:type="spellEnd"/>
      <w:r w:rsidRPr="00C12519">
        <w:rPr>
          <w:lang w:val="pt-BR"/>
        </w:rPr>
        <w:t>, 2022); (</w:t>
      </w:r>
      <w:proofErr w:type="spellStart"/>
      <w:r w:rsidRPr="00C12519">
        <w:rPr>
          <w:lang w:val="pt-BR"/>
        </w:rPr>
        <w:t>ii</w:t>
      </w:r>
      <w:proofErr w:type="spellEnd"/>
      <w:r w:rsidRPr="00C12519">
        <w:rPr>
          <w:lang w:val="pt-BR"/>
        </w:rPr>
        <w:t>) a colaboração multissetorial com comunidades, governos, investidores e empresas, promovendo inovação e aprendizado contínuo (Taylor &amp; Rosca, 2023); e (</w:t>
      </w:r>
      <w:proofErr w:type="spellStart"/>
      <w:r w:rsidRPr="00C12519">
        <w:rPr>
          <w:lang w:val="pt-BR"/>
        </w:rPr>
        <w:t>iii</w:t>
      </w:r>
      <w:proofErr w:type="spellEnd"/>
      <w:r w:rsidRPr="00C12519">
        <w:rPr>
          <w:lang w:val="pt-BR"/>
        </w:rPr>
        <w:t>) o potencial de escalabilidade, que permite replicar soluções bem-sucedidas e influenciar políticas públicas e padrões institucionais. Assim, a integração das ES expande o escopo da sustentabilidade para além da empresa, irradiando efeitos transformadores</w:t>
      </w:r>
      <w:r w:rsidRPr="0092566C">
        <w:rPr>
          <w:lang w:val="pt-BR"/>
        </w:rPr>
        <w:t xml:space="preserve"> em toda a cadeia.</w:t>
      </w:r>
    </w:p>
    <w:p w14:paraId="185E5D8B" w14:textId="094D7E49" w:rsidR="0092566C" w:rsidRDefault="0092566C" w:rsidP="00C932F0">
      <w:pPr>
        <w:spacing w:after="120" w:line="240" w:lineRule="auto"/>
        <w:ind w:firstLine="720"/>
        <w:jc w:val="both"/>
        <w:rPr>
          <w:lang w:val="pt-BR"/>
        </w:rPr>
      </w:pPr>
      <w:r w:rsidRPr="0092566C">
        <w:rPr>
          <w:lang w:val="pt-BR"/>
        </w:rPr>
        <w:t xml:space="preserve">Portanto, incluir </w:t>
      </w:r>
      <w:proofErr w:type="spellStart"/>
      <w:r w:rsidR="00B740CD">
        <w:rPr>
          <w:lang w:val="pt-BR"/>
        </w:rPr>
        <w:t>SEs</w:t>
      </w:r>
      <w:proofErr w:type="spellEnd"/>
      <w:r w:rsidRPr="0092566C">
        <w:rPr>
          <w:lang w:val="pt-BR"/>
        </w:rPr>
        <w:t xml:space="preserve"> como elos ativos nas cadeias de suprimentos representa uma oportunidade estratégica para empresas que buscam aliar desempenho econômico à criação de valor social</w:t>
      </w:r>
      <w:r>
        <w:rPr>
          <w:lang w:val="pt-BR"/>
        </w:rPr>
        <w:t>.</w:t>
      </w:r>
      <w:r w:rsidRPr="0092566C">
        <w:rPr>
          <w:lang w:val="pt-BR"/>
        </w:rPr>
        <w:t xml:space="preserve"> Mais do que atender a pressões regulatórias ou reputacionais, trata-se de adotar novos arranjos que promovem justiça social, resiliência e inovação institucional. Ao reconhecer o papel d</w:t>
      </w:r>
      <w:r w:rsidR="00B740CD">
        <w:rPr>
          <w:lang w:val="pt-BR"/>
        </w:rPr>
        <w:t xml:space="preserve">as </w:t>
      </w:r>
      <w:proofErr w:type="spellStart"/>
      <w:r w:rsidR="00B740CD">
        <w:rPr>
          <w:lang w:val="pt-BR"/>
        </w:rPr>
        <w:t>SEs</w:t>
      </w:r>
      <w:proofErr w:type="spellEnd"/>
      <w:r w:rsidRPr="0092566C">
        <w:rPr>
          <w:lang w:val="pt-BR"/>
        </w:rPr>
        <w:t xml:space="preserve"> como parceir</w:t>
      </w:r>
      <w:r w:rsidR="00F73A7E">
        <w:rPr>
          <w:lang w:val="pt-BR"/>
        </w:rPr>
        <w:t>o</w:t>
      </w:r>
      <w:r w:rsidRPr="0092566C">
        <w:rPr>
          <w:lang w:val="pt-BR"/>
        </w:rPr>
        <w:t>s estratégicas, as cadeias de suprimentos podem evoluir para modelos de governança mais equitativos e sustentáveis, tornando-se espaços de geração de impacto positivo em múltiplos níveis.</w:t>
      </w:r>
    </w:p>
    <w:p w14:paraId="77AEF296" w14:textId="77777777" w:rsidR="00C932F0" w:rsidRPr="0092566C" w:rsidRDefault="00C932F0" w:rsidP="00C932F0">
      <w:pPr>
        <w:spacing w:after="120" w:line="240" w:lineRule="auto"/>
        <w:ind w:firstLine="720"/>
        <w:jc w:val="both"/>
        <w:rPr>
          <w:lang w:val="pt-BR"/>
        </w:rPr>
      </w:pPr>
    </w:p>
    <w:p w14:paraId="532FA8F4" w14:textId="77777777" w:rsidR="00DA4F5C" w:rsidRPr="00530F39" w:rsidRDefault="00DE288E" w:rsidP="00C932F0">
      <w:pPr>
        <w:pStyle w:val="Ttulo1"/>
        <w:spacing w:before="0" w:after="120" w:line="240" w:lineRule="auto"/>
        <w:jc w:val="both"/>
        <w:rPr>
          <w:rFonts w:ascii="Arial" w:eastAsia="Arial" w:hAnsi="Arial" w:cs="Arial"/>
          <w:color w:val="000000"/>
          <w:sz w:val="24"/>
          <w:szCs w:val="24"/>
          <w:lang w:val="pt-BR"/>
        </w:rPr>
      </w:pPr>
      <w:r w:rsidRPr="00530F39">
        <w:rPr>
          <w:rFonts w:ascii="Arial" w:eastAsia="Arial" w:hAnsi="Arial" w:cs="Arial"/>
          <w:color w:val="000000"/>
          <w:sz w:val="24"/>
          <w:szCs w:val="24"/>
          <w:lang w:val="pt-BR"/>
        </w:rPr>
        <w:t>3. METODOLOGIA</w:t>
      </w:r>
    </w:p>
    <w:p w14:paraId="667179D2" w14:textId="12F95D08" w:rsidR="00DA4F5C" w:rsidRPr="00530F39" w:rsidRDefault="00DE288E" w:rsidP="00C932F0">
      <w:pPr>
        <w:widowControl w:val="0"/>
        <w:spacing w:after="120" w:line="240" w:lineRule="auto"/>
        <w:ind w:firstLine="720"/>
        <w:jc w:val="both"/>
        <w:rPr>
          <w:lang w:val="pt-BR"/>
        </w:rPr>
      </w:pPr>
      <w:r w:rsidRPr="00530F39">
        <w:rPr>
          <w:lang w:val="pt-BR"/>
        </w:rPr>
        <w:t>Este estudo adot</w:t>
      </w:r>
      <w:r w:rsidR="00F73A7E">
        <w:rPr>
          <w:lang w:val="pt-BR"/>
        </w:rPr>
        <w:t>ou</w:t>
      </w:r>
      <w:r w:rsidRPr="00530F39">
        <w:rPr>
          <w:lang w:val="pt-BR"/>
        </w:rPr>
        <w:t xml:space="preserve"> uma abordagem metodológica mista, combinando a análise bibliométrica da literatura, por sua abordagem incluir tanto métodos estatísticos clássicos quanto vários métodos de mineração de dados, com a leitura aprofundada para a construção do referencial teórico. A bibliometria permite a identificação de padrões de publicação, redes de colaboração entre pesquisadores, e tendências temáticas emergentes, oferecendo uma base sólida para a compreensão do desenvolvimento de um campo ao longo do tempo (</w:t>
      </w:r>
      <w:proofErr w:type="spellStart"/>
      <w:r w:rsidRPr="00530F39">
        <w:rPr>
          <w:lang w:val="pt-BR"/>
        </w:rPr>
        <w:t>Zupic</w:t>
      </w:r>
      <w:proofErr w:type="spellEnd"/>
      <w:r w:rsidRPr="00530F39">
        <w:rPr>
          <w:lang w:val="pt-BR"/>
        </w:rPr>
        <w:t xml:space="preserve"> e </w:t>
      </w:r>
      <w:proofErr w:type="spellStart"/>
      <w:r w:rsidRPr="00530F39">
        <w:rPr>
          <w:lang w:val="pt-BR"/>
        </w:rPr>
        <w:t>Čater</w:t>
      </w:r>
      <w:proofErr w:type="spellEnd"/>
      <w:r w:rsidRPr="00530F39">
        <w:rPr>
          <w:lang w:val="pt-BR"/>
        </w:rPr>
        <w:t xml:space="preserve">, 2015). </w:t>
      </w:r>
    </w:p>
    <w:p w14:paraId="741364BE" w14:textId="0372A665" w:rsidR="0016387C" w:rsidRPr="00720A8D" w:rsidRDefault="00DE288E" w:rsidP="00C932F0">
      <w:pPr>
        <w:widowControl w:val="0"/>
        <w:spacing w:after="120" w:line="240" w:lineRule="auto"/>
        <w:ind w:firstLine="720"/>
        <w:jc w:val="both"/>
        <w:rPr>
          <w:i/>
          <w:iCs/>
          <w:color w:val="000000" w:themeColor="text1"/>
        </w:rPr>
      </w:pPr>
      <w:r w:rsidRPr="00720A8D">
        <w:rPr>
          <w:color w:val="000000" w:themeColor="text1"/>
          <w:lang w:val="pt-BR"/>
        </w:rPr>
        <w:t>O trabalho se inici</w:t>
      </w:r>
      <w:r w:rsidR="00FB715D" w:rsidRPr="00720A8D">
        <w:rPr>
          <w:color w:val="000000" w:themeColor="text1"/>
          <w:lang w:val="pt-BR"/>
        </w:rPr>
        <w:t>ou</w:t>
      </w:r>
      <w:r w:rsidRPr="00720A8D">
        <w:rPr>
          <w:color w:val="000000" w:themeColor="text1"/>
          <w:lang w:val="pt-BR"/>
        </w:rPr>
        <w:t xml:space="preserve"> seguindo as etapas propostas por Martí et al. (2016), para a construção do referencial teórico. A primeira etapa do processo envolveu a definição do escopo da pesquisa e a seleção de palavras-chave relevantes.</w:t>
      </w:r>
      <w:r w:rsidR="0016387C" w:rsidRPr="00720A8D">
        <w:rPr>
          <w:color w:val="000000" w:themeColor="text1"/>
          <w:lang w:val="pt-BR"/>
        </w:rPr>
        <w:t xml:space="preserve"> Após a seleção das palavras-chave, procedeu-se à criação de combinações estratégicas entre elas, utilizando operadores booleanos (AND, OR, NOT) para refinar os resultados da busca. </w:t>
      </w:r>
      <w:r w:rsidR="0016387C" w:rsidRPr="00720A8D">
        <w:rPr>
          <w:color w:val="000000" w:themeColor="text1"/>
          <w:lang w:val="en-US"/>
        </w:rPr>
        <w:t xml:space="preserve">As </w:t>
      </w:r>
      <w:proofErr w:type="spellStart"/>
      <w:r w:rsidR="0016387C" w:rsidRPr="00720A8D">
        <w:rPr>
          <w:color w:val="000000" w:themeColor="text1"/>
          <w:lang w:val="en-US"/>
        </w:rPr>
        <w:t>seguintes</w:t>
      </w:r>
      <w:proofErr w:type="spellEnd"/>
      <w:r w:rsidR="0016387C" w:rsidRPr="00720A8D">
        <w:rPr>
          <w:color w:val="000000" w:themeColor="text1"/>
          <w:lang w:val="en-US"/>
        </w:rPr>
        <w:t xml:space="preserve"> </w:t>
      </w:r>
      <w:proofErr w:type="spellStart"/>
      <w:r w:rsidR="0016387C" w:rsidRPr="00720A8D">
        <w:rPr>
          <w:color w:val="000000" w:themeColor="text1"/>
          <w:lang w:val="en-US"/>
        </w:rPr>
        <w:t>combinações</w:t>
      </w:r>
      <w:proofErr w:type="spellEnd"/>
      <w:r w:rsidR="0016387C" w:rsidRPr="00720A8D">
        <w:rPr>
          <w:color w:val="000000" w:themeColor="text1"/>
          <w:lang w:val="en-US"/>
        </w:rPr>
        <w:t xml:space="preserve"> de </w:t>
      </w:r>
      <w:proofErr w:type="spellStart"/>
      <w:r w:rsidR="0016387C" w:rsidRPr="00720A8D">
        <w:rPr>
          <w:color w:val="000000" w:themeColor="text1"/>
          <w:lang w:val="en-US"/>
        </w:rPr>
        <w:t>palavras</w:t>
      </w:r>
      <w:proofErr w:type="spellEnd"/>
      <w:r w:rsidR="0016387C" w:rsidRPr="00720A8D">
        <w:rPr>
          <w:color w:val="000000" w:themeColor="text1"/>
          <w:lang w:val="en-US"/>
        </w:rPr>
        <w:t xml:space="preserve"> </w:t>
      </w:r>
      <w:proofErr w:type="spellStart"/>
      <w:r w:rsidR="0016387C" w:rsidRPr="00720A8D">
        <w:rPr>
          <w:color w:val="000000" w:themeColor="text1"/>
          <w:lang w:val="en-US"/>
        </w:rPr>
        <w:t>foram</w:t>
      </w:r>
      <w:proofErr w:type="spellEnd"/>
      <w:r w:rsidR="0016387C" w:rsidRPr="00720A8D">
        <w:rPr>
          <w:color w:val="000000" w:themeColor="text1"/>
          <w:lang w:val="en-US"/>
        </w:rPr>
        <w:t xml:space="preserve"> </w:t>
      </w:r>
      <w:proofErr w:type="spellStart"/>
      <w:r w:rsidR="0016387C" w:rsidRPr="00720A8D">
        <w:rPr>
          <w:color w:val="000000" w:themeColor="text1"/>
          <w:lang w:val="en-US"/>
        </w:rPr>
        <w:t>utilizadas</w:t>
      </w:r>
      <w:proofErr w:type="spellEnd"/>
      <w:r w:rsidR="0016387C" w:rsidRPr="0029177F">
        <w:rPr>
          <w:color w:val="000000" w:themeColor="text1"/>
          <w:sz w:val="20"/>
          <w:szCs w:val="20"/>
          <w:lang w:val="en-US"/>
        </w:rPr>
        <w:t xml:space="preserve">:  </w:t>
      </w:r>
      <w:proofErr w:type="spellStart"/>
      <w:r w:rsidR="0016387C" w:rsidRPr="0029177F">
        <w:rPr>
          <w:b/>
          <w:bCs/>
          <w:color w:val="000000" w:themeColor="text1"/>
          <w:sz w:val="20"/>
          <w:szCs w:val="20"/>
          <w:lang w:val="en-US"/>
        </w:rPr>
        <w:t>Combinação</w:t>
      </w:r>
      <w:proofErr w:type="spellEnd"/>
      <w:r w:rsidR="0016387C" w:rsidRPr="0029177F">
        <w:rPr>
          <w:b/>
          <w:bCs/>
          <w:color w:val="000000" w:themeColor="text1"/>
          <w:sz w:val="20"/>
          <w:szCs w:val="20"/>
          <w:lang w:val="en-US"/>
        </w:rPr>
        <w:t xml:space="preserve"> 1</w:t>
      </w:r>
      <w:r w:rsidR="0016387C" w:rsidRPr="0029177F">
        <w:rPr>
          <w:color w:val="000000" w:themeColor="text1"/>
          <w:sz w:val="20"/>
          <w:szCs w:val="20"/>
          <w:lang w:val="en-US"/>
        </w:rPr>
        <w:t xml:space="preserve">: </w:t>
      </w:r>
      <w:r w:rsidR="0016387C" w:rsidRPr="0029177F">
        <w:rPr>
          <w:i/>
          <w:iCs/>
          <w:color w:val="000000" w:themeColor="text1"/>
          <w:sz w:val="20"/>
          <w:szCs w:val="20"/>
        </w:rPr>
        <w:t xml:space="preserve">social </w:t>
      </w:r>
      <w:proofErr w:type="spellStart"/>
      <w:r w:rsidR="0016387C" w:rsidRPr="0029177F">
        <w:rPr>
          <w:i/>
          <w:iCs/>
          <w:color w:val="000000" w:themeColor="text1"/>
          <w:sz w:val="20"/>
          <w:szCs w:val="20"/>
        </w:rPr>
        <w:t>ent</w:t>
      </w:r>
      <w:proofErr w:type="spellEnd"/>
      <w:r w:rsidR="0016387C" w:rsidRPr="0029177F">
        <w:rPr>
          <w:i/>
          <w:iCs/>
          <w:color w:val="000000" w:themeColor="text1"/>
          <w:sz w:val="20"/>
          <w:szCs w:val="20"/>
        </w:rPr>
        <w:t xml:space="preserve">*" OR "Socially motivated organization*" OR "Mission oriented venture*" OR "Minority supplier development" OR "Hybrid organization" OR "Work integration social </w:t>
      </w:r>
      <w:proofErr w:type="spellStart"/>
      <w:r w:rsidR="0016387C" w:rsidRPr="0029177F">
        <w:rPr>
          <w:i/>
          <w:iCs/>
          <w:color w:val="000000" w:themeColor="text1"/>
          <w:sz w:val="20"/>
          <w:szCs w:val="20"/>
        </w:rPr>
        <w:t>ent</w:t>
      </w:r>
      <w:proofErr w:type="spellEnd"/>
      <w:r w:rsidR="0016387C" w:rsidRPr="0029177F">
        <w:rPr>
          <w:i/>
          <w:iCs/>
          <w:color w:val="000000" w:themeColor="text1"/>
          <w:sz w:val="20"/>
          <w:szCs w:val="20"/>
        </w:rPr>
        <w:t xml:space="preserve">*" OR "Purpose driven organization*" OR "B </w:t>
      </w:r>
      <w:proofErr w:type="spellStart"/>
      <w:r w:rsidR="0016387C" w:rsidRPr="0029177F">
        <w:rPr>
          <w:i/>
          <w:iCs/>
          <w:color w:val="000000" w:themeColor="text1"/>
          <w:sz w:val="20"/>
          <w:szCs w:val="20"/>
        </w:rPr>
        <w:t>corp</w:t>
      </w:r>
      <w:proofErr w:type="spellEnd"/>
      <w:r w:rsidR="0016387C" w:rsidRPr="0029177F">
        <w:rPr>
          <w:i/>
          <w:iCs/>
          <w:color w:val="000000" w:themeColor="text1"/>
          <w:sz w:val="20"/>
          <w:szCs w:val="20"/>
        </w:rPr>
        <w:t xml:space="preserve">*" OR "bottom of pyramid" OR  "social procure*" OR "social purchase*" OR "social buy*" OR "social sourcing" </w:t>
      </w:r>
      <w:r w:rsidR="0016387C" w:rsidRPr="0029177F">
        <w:rPr>
          <w:b/>
          <w:bCs/>
          <w:i/>
          <w:iCs/>
          <w:color w:val="000000" w:themeColor="text1"/>
          <w:sz w:val="20"/>
          <w:szCs w:val="20"/>
        </w:rPr>
        <w:t>AND</w:t>
      </w:r>
      <w:r w:rsidR="0016387C" w:rsidRPr="0029177F">
        <w:rPr>
          <w:i/>
          <w:iCs/>
          <w:color w:val="000000" w:themeColor="text1"/>
          <w:sz w:val="20"/>
          <w:szCs w:val="20"/>
        </w:rPr>
        <w:t xml:space="preserve"> "social supply chain" OR "environment* supply chain" OR "sustainable* supply chain" OR "ethical supply chain" OR "green supply chain" OR "</w:t>
      </w:r>
      <w:proofErr w:type="spellStart"/>
      <w:r w:rsidR="0016387C" w:rsidRPr="0029177F">
        <w:rPr>
          <w:i/>
          <w:iCs/>
          <w:color w:val="000000" w:themeColor="text1"/>
          <w:sz w:val="20"/>
          <w:szCs w:val="20"/>
        </w:rPr>
        <w:t>ecolog</w:t>
      </w:r>
      <w:proofErr w:type="spellEnd"/>
      <w:r w:rsidR="0016387C" w:rsidRPr="0029177F">
        <w:rPr>
          <w:i/>
          <w:iCs/>
          <w:color w:val="000000" w:themeColor="text1"/>
          <w:sz w:val="20"/>
          <w:szCs w:val="20"/>
        </w:rPr>
        <w:t xml:space="preserve">* supply chain" OR “short supply chain”. </w:t>
      </w:r>
      <w:proofErr w:type="spellStart"/>
      <w:r w:rsidR="0016387C" w:rsidRPr="0029177F">
        <w:rPr>
          <w:b/>
          <w:bCs/>
          <w:color w:val="000000" w:themeColor="text1"/>
          <w:sz w:val="20"/>
          <w:szCs w:val="20"/>
        </w:rPr>
        <w:t>Combinação</w:t>
      </w:r>
      <w:proofErr w:type="spellEnd"/>
      <w:r w:rsidR="0016387C" w:rsidRPr="0029177F">
        <w:rPr>
          <w:b/>
          <w:bCs/>
          <w:color w:val="000000" w:themeColor="text1"/>
          <w:sz w:val="20"/>
          <w:szCs w:val="20"/>
        </w:rPr>
        <w:t xml:space="preserve"> 2:</w:t>
      </w:r>
      <w:r w:rsidR="0016387C" w:rsidRPr="0029177F">
        <w:rPr>
          <w:color w:val="000000" w:themeColor="text1"/>
          <w:sz w:val="20"/>
          <w:szCs w:val="20"/>
        </w:rPr>
        <w:t xml:space="preserve"> </w:t>
      </w:r>
      <w:r w:rsidR="0016387C" w:rsidRPr="0029177F">
        <w:rPr>
          <w:i/>
          <w:iCs/>
          <w:color w:val="000000" w:themeColor="text1"/>
          <w:sz w:val="20"/>
          <w:szCs w:val="20"/>
        </w:rPr>
        <w:t xml:space="preserve">"social </w:t>
      </w:r>
      <w:proofErr w:type="spellStart"/>
      <w:r w:rsidR="0016387C" w:rsidRPr="0029177F">
        <w:rPr>
          <w:i/>
          <w:iCs/>
          <w:color w:val="000000" w:themeColor="text1"/>
          <w:sz w:val="20"/>
          <w:szCs w:val="20"/>
        </w:rPr>
        <w:t>ent</w:t>
      </w:r>
      <w:proofErr w:type="spellEnd"/>
      <w:r w:rsidR="0016387C" w:rsidRPr="0029177F">
        <w:rPr>
          <w:i/>
          <w:iCs/>
          <w:color w:val="000000" w:themeColor="text1"/>
          <w:sz w:val="20"/>
          <w:szCs w:val="20"/>
        </w:rPr>
        <w:t xml:space="preserve">*" OR "Socially motivated organization*" OR "Mission oriented venture*" OR "Minority supplier development" OR "Hybrid organization" OR "Work integration social </w:t>
      </w:r>
      <w:proofErr w:type="spellStart"/>
      <w:r w:rsidR="0016387C" w:rsidRPr="0029177F">
        <w:rPr>
          <w:i/>
          <w:iCs/>
          <w:color w:val="000000" w:themeColor="text1"/>
          <w:sz w:val="20"/>
          <w:szCs w:val="20"/>
        </w:rPr>
        <w:t>ent</w:t>
      </w:r>
      <w:proofErr w:type="spellEnd"/>
      <w:r w:rsidR="0016387C" w:rsidRPr="0029177F">
        <w:rPr>
          <w:i/>
          <w:iCs/>
          <w:color w:val="000000" w:themeColor="text1"/>
          <w:sz w:val="20"/>
          <w:szCs w:val="20"/>
        </w:rPr>
        <w:t xml:space="preserve">*" OR "Purpose driven organization*" OR "B </w:t>
      </w:r>
      <w:proofErr w:type="spellStart"/>
      <w:r w:rsidR="0016387C" w:rsidRPr="0029177F">
        <w:rPr>
          <w:i/>
          <w:iCs/>
          <w:color w:val="000000" w:themeColor="text1"/>
          <w:sz w:val="20"/>
          <w:szCs w:val="20"/>
        </w:rPr>
        <w:t>corp</w:t>
      </w:r>
      <w:proofErr w:type="spellEnd"/>
      <w:r w:rsidR="0016387C" w:rsidRPr="0029177F">
        <w:rPr>
          <w:i/>
          <w:iCs/>
          <w:color w:val="000000" w:themeColor="text1"/>
          <w:sz w:val="20"/>
          <w:szCs w:val="20"/>
        </w:rPr>
        <w:t xml:space="preserve">*" OR "bottom of pyramid" OR  "social procure*" OR "social purchase*" OR "social buy*" OR "social sourcing" </w:t>
      </w:r>
      <w:r w:rsidR="0016387C" w:rsidRPr="0029177F">
        <w:rPr>
          <w:b/>
          <w:bCs/>
          <w:i/>
          <w:iCs/>
          <w:color w:val="000000" w:themeColor="text1"/>
          <w:sz w:val="20"/>
          <w:szCs w:val="20"/>
        </w:rPr>
        <w:t xml:space="preserve">AND </w:t>
      </w:r>
      <w:r w:rsidR="0016387C" w:rsidRPr="0029177F">
        <w:rPr>
          <w:i/>
          <w:iCs/>
          <w:color w:val="000000" w:themeColor="text1"/>
          <w:sz w:val="20"/>
          <w:szCs w:val="20"/>
        </w:rPr>
        <w:t>"value chain".</w:t>
      </w:r>
    </w:p>
    <w:p w14:paraId="6B576117" w14:textId="54510279" w:rsidR="002F3B32" w:rsidRPr="00720A8D" w:rsidRDefault="00DE288E" w:rsidP="00C932F0">
      <w:pPr>
        <w:widowControl w:val="0"/>
        <w:spacing w:after="120" w:line="240" w:lineRule="auto"/>
        <w:ind w:firstLine="720"/>
        <w:jc w:val="both"/>
        <w:rPr>
          <w:color w:val="000000" w:themeColor="text1"/>
          <w:lang w:val="pt-BR"/>
        </w:rPr>
      </w:pPr>
      <w:r w:rsidRPr="00720A8D">
        <w:rPr>
          <w:color w:val="000000" w:themeColor="text1"/>
          <w:lang w:val="pt-BR"/>
        </w:rPr>
        <w:t xml:space="preserve">A coleta de publicações foi realizada em bases de dados de resumos e citações de literatura científica de renome internacional. De acordo com </w:t>
      </w:r>
      <w:proofErr w:type="spellStart"/>
      <w:r w:rsidRPr="00720A8D">
        <w:rPr>
          <w:color w:val="000000" w:themeColor="text1"/>
          <w:lang w:val="pt-BR"/>
        </w:rPr>
        <w:t>Chadegani</w:t>
      </w:r>
      <w:proofErr w:type="spellEnd"/>
      <w:r w:rsidRPr="00720A8D">
        <w:rPr>
          <w:color w:val="000000" w:themeColor="text1"/>
          <w:lang w:val="pt-BR"/>
        </w:rPr>
        <w:t xml:space="preserve"> </w:t>
      </w:r>
      <w:r w:rsidRPr="00720A8D">
        <w:rPr>
          <w:i/>
          <w:iCs/>
          <w:color w:val="000000" w:themeColor="text1"/>
          <w:lang w:val="pt-BR"/>
        </w:rPr>
        <w:t>et al.</w:t>
      </w:r>
      <w:r w:rsidRPr="00720A8D">
        <w:rPr>
          <w:color w:val="000000" w:themeColor="text1"/>
          <w:lang w:val="pt-BR"/>
        </w:rPr>
        <w:t xml:space="preserve"> (2013), essas bases se destacam pela sua capacidade de cobrir campos de pesquisa multidisciplinares e por fornecer transparência nos detalhes das publicações. As bases de dados Scopus e Web </w:t>
      </w:r>
      <w:proofErr w:type="spellStart"/>
      <w:r w:rsidRPr="00720A8D">
        <w:rPr>
          <w:color w:val="000000" w:themeColor="text1"/>
          <w:lang w:val="pt-BR"/>
        </w:rPr>
        <w:t>of</w:t>
      </w:r>
      <w:proofErr w:type="spellEnd"/>
      <w:r w:rsidRPr="00720A8D">
        <w:rPr>
          <w:color w:val="000000" w:themeColor="text1"/>
          <w:lang w:val="pt-BR"/>
        </w:rPr>
        <w:t xml:space="preserve"> Science (</w:t>
      </w:r>
      <w:proofErr w:type="spellStart"/>
      <w:r w:rsidRPr="00720A8D">
        <w:rPr>
          <w:color w:val="000000" w:themeColor="text1"/>
          <w:lang w:val="pt-BR"/>
        </w:rPr>
        <w:t>WoS</w:t>
      </w:r>
      <w:proofErr w:type="spellEnd"/>
      <w:r w:rsidRPr="00720A8D">
        <w:rPr>
          <w:color w:val="000000" w:themeColor="text1"/>
          <w:lang w:val="pt-BR"/>
        </w:rPr>
        <w:t>) foram selecionadas por serem amplamente reconhecidas e as mais extensivamente utilizadas em estudos bibliométricos (</w:t>
      </w:r>
      <w:proofErr w:type="spellStart"/>
      <w:r w:rsidRPr="00720A8D">
        <w:rPr>
          <w:color w:val="000000" w:themeColor="text1"/>
          <w:lang w:val="pt-BR"/>
        </w:rPr>
        <w:t>Firmansyah</w:t>
      </w:r>
      <w:proofErr w:type="spellEnd"/>
      <w:r w:rsidRPr="00720A8D">
        <w:rPr>
          <w:color w:val="000000" w:themeColor="text1"/>
          <w:lang w:val="pt-BR"/>
        </w:rPr>
        <w:t xml:space="preserve"> &amp; Faisal, 2020). A decisão de incluir ambas </w:t>
      </w:r>
      <w:proofErr w:type="gramStart"/>
      <w:r w:rsidRPr="00720A8D">
        <w:rPr>
          <w:color w:val="000000" w:themeColor="text1"/>
          <w:lang w:val="pt-BR"/>
        </w:rPr>
        <w:t>as bases visa</w:t>
      </w:r>
      <w:proofErr w:type="gramEnd"/>
      <w:r w:rsidRPr="00720A8D">
        <w:rPr>
          <w:color w:val="000000" w:themeColor="text1"/>
          <w:lang w:val="pt-BR"/>
        </w:rPr>
        <w:t xml:space="preserve"> aproveitar a ampla cobertura oferecida por elas</w:t>
      </w:r>
      <w:r w:rsidR="0016387C" w:rsidRPr="00720A8D">
        <w:rPr>
          <w:color w:val="000000" w:themeColor="text1"/>
          <w:lang w:val="pt-BR"/>
        </w:rPr>
        <w:t>.</w:t>
      </w:r>
      <w:r w:rsidR="0018633F" w:rsidRPr="00720A8D">
        <w:rPr>
          <w:color w:val="000000" w:themeColor="text1"/>
          <w:lang w:val="pt-BR"/>
        </w:rPr>
        <w:t xml:space="preserve"> A busca também foi refinada por artigos publicados em periódicos, de língua inglesa, nas áreas de pesquisa “</w:t>
      </w:r>
      <w:r w:rsidR="0018633F" w:rsidRPr="00720A8D">
        <w:rPr>
          <w:i/>
          <w:iCs/>
          <w:color w:val="000000" w:themeColor="text1"/>
          <w:lang w:val="pt-BR"/>
        </w:rPr>
        <w:t xml:space="preserve">Business Management </w:t>
      </w:r>
      <w:proofErr w:type="spellStart"/>
      <w:r w:rsidR="0018633F" w:rsidRPr="00720A8D">
        <w:rPr>
          <w:i/>
          <w:iCs/>
          <w:color w:val="000000" w:themeColor="text1"/>
          <w:lang w:val="pt-BR"/>
        </w:rPr>
        <w:t>and</w:t>
      </w:r>
      <w:proofErr w:type="spellEnd"/>
      <w:r w:rsidR="0018633F" w:rsidRPr="00720A8D">
        <w:rPr>
          <w:i/>
          <w:iCs/>
          <w:color w:val="000000" w:themeColor="text1"/>
          <w:lang w:val="pt-BR"/>
        </w:rPr>
        <w:t xml:space="preserve"> </w:t>
      </w:r>
      <w:proofErr w:type="spellStart"/>
      <w:r w:rsidR="0018633F" w:rsidRPr="00720A8D">
        <w:rPr>
          <w:i/>
          <w:iCs/>
          <w:color w:val="000000" w:themeColor="text1"/>
          <w:lang w:val="pt-BR"/>
        </w:rPr>
        <w:t>Accounting</w:t>
      </w:r>
      <w:proofErr w:type="spellEnd"/>
      <w:r w:rsidR="0018633F" w:rsidRPr="00720A8D">
        <w:rPr>
          <w:color w:val="000000" w:themeColor="text1"/>
          <w:lang w:val="pt-BR"/>
        </w:rPr>
        <w:t xml:space="preserve">”. </w:t>
      </w:r>
      <w:r w:rsidR="00250FE8" w:rsidRPr="00720A8D">
        <w:rPr>
          <w:color w:val="000000" w:themeColor="text1"/>
          <w:lang w:val="pt-BR"/>
        </w:rPr>
        <w:t>Utilizando as combinações acima mencionadas, obtemos um total inicial de 3.128 artigos.</w:t>
      </w:r>
      <w:r w:rsidR="00627857" w:rsidRPr="00720A8D">
        <w:rPr>
          <w:color w:val="000000" w:themeColor="text1"/>
          <w:lang w:val="pt-BR"/>
        </w:rPr>
        <w:t xml:space="preserve"> A partir disso, foram aplicados filtros para </w:t>
      </w:r>
      <w:r w:rsidR="00627857" w:rsidRPr="00720A8D">
        <w:rPr>
          <w:color w:val="000000" w:themeColor="text1"/>
          <w:lang w:val="pt-BR"/>
        </w:rPr>
        <w:lastRenderedPageBreak/>
        <w:t xml:space="preserve">retirar os artigos duplicados e </w:t>
      </w:r>
      <w:r w:rsidRPr="00720A8D">
        <w:rPr>
          <w:color w:val="000000" w:themeColor="text1"/>
          <w:lang w:val="pt-BR"/>
        </w:rPr>
        <w:t xml:space="preserve">um filtro de leitura de abstracts para alinhamento com o tema, focando na busca pelas palavras chaves “social </w:t>
      </w:r>
      <w:proofErr w:type="spellStart"/>
      <w:proofErr w:type="gramStart"/>
      <w:r w:rsidRPr="00720A8D">
        <w:rPr>
          <w:color w:val="000000" w:themeColor="text1"/>
          <w:lang w:val="pt-BR"/>
        </w:rPr>
        <w:t>enterprise</w:t>
      </w:r>
      <w:proofErr w:type="spellEnd"/>
      <w:r w:rsidRPr="00720A8D">
        <w:rPr>
          <w:color w:val="000000" w:themeColor="text1"/>
          <w:lang w:val="pt-BR"/>
        </w:rPr>
        <w:t>“</w:t>
      </w:r>
      <w:proofErr w:type="gramEnd"/>
      <w:r w:rsidRPr="00720A8D">
        <w:rPr>
          <w:color w:val="000000" w:themeColor="text1"/>
          <w:lang w:val="pt-BR"/>
        </w:rPr>
        <w:t>, “</w:t>
      </w:r>
      <w:proofErr w:type="spellStart"/>
      <w:r w:rsidRPr="00720A8D">
        <w:rPr>
          <w:color w:val="000000" w:themeColor="text1"/>
          <w:lang w:val="pt-BR"/>
        </w:rPr>
        <w:t>sustainable</w:t>
      </w:r>
      <w:proofErr w:type="spellEnd"/>
      <w:r w:rsidRPr="00720A8D">
        <w:rPr>
          <w:color w:val="000000" w:themeColor="text1"/>
          <w:lang w:val="pt-BR"/>
        </w:rPr>
        <w:t xml:space="preserve"> </w:t>
      </w:r>
      <w:proofErr w:type="spellStart"/>
      <w:r w:rsidRPr="00720A8D">
        <w:rPr>
          <w:color w:val="000000" w:themeColor="text1"/>
          <w:lang w:val="pt-BR"/>
        </w:rPr>
        <w:t>supply</w:t>
      </w:r>
      <w:proofErr w:type="spellEnd"/>
      <w:r w:rsidRPr="00720A8D">
        <w:rPr>
          <w:color w:val="000000" w:themeColor="text1"/>
          <w:lang w:val="pt-BR"/>
        </w:rPr>
        <w:t xml:space="preserve"> </w:t>
      </w:r>
      <w:proofErr w:type="spellStart"/>
      <w:r w:rsidRPr="00720A8D">
        <w:rPr>
          <w:color w:val="000000" w:themeColor="text1"/>
          <w:lang w:val="pt-BR"/>
        </w:rPr>
        <w:t>chain</w:t>
      </w:r>
      <w:proofErr w:type="spellEnd"/>
      <w:r w:rsidRPr="00720A8D">
        <w:rPr>
          <w:color w:val="000000" w:themeColor="text1"/>
          <w:lang w:val="pt-BR"/>
        </w:rPr>
        <w:t>”, “</w:t>
      </w:r>
      <w:proofErr w:type="spellStart"/>
      <w:r w:rsidRPr="00720A8D">
        <w:rPr>
          <w:color w:val="000000" w:themeColor="text1"/>
          <w:lang w:val="pt-BR"/>
        </w:rPr>
        <w:t>value</w:t>
      </w:r>
      <w:proofErr w:type="spellEnd"/>
      <w:r w:rsidRPr="00720A8D">
        <w:rPr>
          <w:color w:val="000000" w:themeColor="text1"/>
          <w:lang w:val="pt-BR"/>
        </w:rPr>
        <w:t xml:space="preserve"> </w:t>
      </w:r>
      <w:proofErr w:type="spellStart"/>
      <w:r w:rsidRPr="00720A8D">
        <w:rPr>
          <w:color w:val="000000" w:themeColor="text1"/>
          <w:lang w:val="pt-BR"/>
        </w:rPr>
        <w:t>chain</w:t>
      </w:r>
      <w:proofErr w:type="spellEnd"/>
      <w:r w:rsidRPr="00720A8D">
        <w:rPr>
          <w:color w:val="000000" w:themeColor="text1"/>
          <w:lang w:val="pt-BR"/>
        </w:rPr>
        <w:t>”. Após essa primeira etapa resta</w:t>
      </w:r>
      <w:r w:rsidR="00636BF7" w:rsidRPr="00720A8D">
        <w:rPr>
          <w:color w:val="000000" w:themeColor="text1"/>
          <w:lang w:val="pt-BR"/>
        </w:rPr>
        <w:t>ram</w:t>
      </w:r>
      <w:r w:rsidRPr="00720A8D">
        <w:rPr>
          <w:color w:val="000000" w:themeColor="text1"/>
          <w:lang w:val="pt-BR"/>
        </w:rPr>
        <w:t xml:space="preserve"> 68 artigos</w:t>
      </w:r>
      <w:r w:rsidR="00636BF7" w:rsidRPr="00720A8D">
        <w:rPr>
          <w:color w:val="000000" w:themeColor="text1"/>
          <w:lang w:val="pt-BR"/>
        </w:rPr>
        <w:t xml:space="preserve">, os quais </w:t>
      </w:r>
      <w:r w:rsidR="000009E9" w:rsidRPr="00720A8D">
        <w:rPr>
          <w:color w:val="000000" w:themeColor="text1"/>
          <w:lang w:val="pt-BR"/>
        </w:rPr>
        <w:t>passaram por</w:t>
      </w:r>
      <w:r w:rsidRPr="00720A8D">
        <w:rPr>
          <w:color w:val="000000" w:themeColor="text1"/>
          <w:lang w:val="pt-BR"/>
        </w:rPr>
        <w:t xml:space="preserve"> leitura minuciosa das introduções</w:t>
      </w:r>
      <w:r w:rsidR="000009E9" w:rsidRPr="00720A8D">
        <w:rPr>
          <w:color w:val="000000" w:themeColor="text1"/>
          <w:lang w:val="pt-BR"/>
        </w:rPr>
        <w:t xml:space="preserve">. </w:t>
      </w:r>
      <w:r w:rsidR="002F3B32" w:rsidRPr="00720A8D">
        <w:rPr>
          <w:color w:val="000000" w:themeColor="text1"/>
          <w:lang w:val="pt-BR"/>
        </w:rPr>
        <w:t xml:space="preserve">A base final de artigos considerados de acordo com o objetivo do estudo foi de 35 artigos. </w:t>
      </w:r>
    </w:p>
    <w:p w14:paraId="3BD8D951" w14:textId="0405BE04" w:rsidR="00DA4F5C" w:rsidRDefault="00DE288E" w:rsidP="00C932F0">
      <w:pPr>
        <w:widowControl w:val="0"/>
        <w:spacing w:after="120" w:line="240" w:lineRule="auto"/>
        <w:ind w:firstLine="720"/>
        <w:jc w:val="both"/>
        <w:rPr>
          <w:lang w:val="pt-BR"/>
        </w:rPr>
      </w:pPr>
      <w:r w:rsidRPr="00530F39">
        <w:rPr>
          <w:lang w:val="pt-BR"/>
        </w:rPr>
        <w:t xml:space="preserve">Após a fase de seleção e filtragem, os artigos finais foram importados para o software </w:t>
      </w:r>
      <w:proofErr w:type="spellStart"/>
      <w:r w:rsidRPr="00530F39">
        <w:rPr>
          <w:lang w:val="pt-BR"/>
        </w:rPr>
        <w:t>Bibliometrix</w:t>
      </w:r>
      <w:proofErr w:type="spellEnd"/>
      <w:r w:rsidRPr="00530F39">
        <w:rPr>
          <w:lang w:val="pt-BR"/>
        </w:rPr>
        <w:t>. Este programa foi empregado para realizar uma análise bibliométrica aprofundada, focando em métricas como citações relevantes e palavras-chave (ou termos de indexação). O principal objetivo foi identificar padrões de pesquisa emergentes e lacunas existentes, com o intuito de enriquecer as discussões sobre o papel das empresas sociais no desenvolvimento de cadeias de suprimentos sustentáveis. Para facilitar a visualização e interpretação desses padrões, os dados bibliométricos foram transformados e apresentados por meio de tabelas e gráficos. A utilização de análises bibliométricas é fundamental para a sistematização do conhecimento acumulado em um campo de estudo, permitindo a identificação de tendências, autores e periódicos influentes, além de orientar futuras pesquisas (</w:t>
      </w:r>
      <w:proofErr w:type="spellStart"/>
      <w:r w:rsidRPr="00530F39">
        <w:rPr>
          <w:lang w:val="pt-BR"/>
        </w:rPr>
        <w:t>Donthu</w:t>
      </w:r>
      <w:proofErr w:type="spellEnd"/>
      <w:r w:rsidRPr="00530F39">
        <w:rPr>
          <w:lang w:val="pt-BR"/>
        </w:rPr>
        <w:t xml:space="preserve"> et al., 2021).</w:t>
      </w:r>
    </w:p>
    <w:p w14:paraId="2DEB9E17" w14:textId="77777777" w:rsidR="00677CF4" w:rsidRPr="00530F39" w:rsidRDefault="00677CF4" w:rsidP="00C932F0">
      <w:pPr>
        <w:widowControl w:val="0"/>
        <w:spacing w:after="120" w:line="240" w:lineRule="auto"/>
        <w:ind w:firstLine="720"/>
        <w:jc w:val="both"/>
        <w:rPr>
          <w:lang w:val="pt-BR"/>
        </w:rPr>
      </w:pPr>
    </w:p>
    <w:p w14:paraId="0915DEEE" w14:textId="72103EB1" w:rsidR="00DA4F5C" w:rsidRDefault="00DE288E" w:rsidP="00C932F0">
      <w:pPr>
        <w:pStyle w:val="Ttulo1"/>
        <w:spacing w:before="0" w:after="120" w:line="240" w:lineRule="auto"/>
        <w:jc w:val="both"/>
        <w:rPr>
          <w:rFonts w:ascii="Arial" w:eastAsia="Arial" w:hAnsi="Arial" w:cs="Arial"/>
          <w:color w:val="000000"/>
          <w:sz w:val="24"/>
          <w:szCs w:val="24"/>
          <w:lang w:val="pt-BR"/>
        </w:rPr>
      </w:pPr>
      <w:r w:rsidRPr="00530F39">
        <w:rPr>
          <w:rFonts w:ascii="Arial" w:eastAsia="Arial" w:hAnsi="Arial" w:cs="Arial"/>
          <w:color w:val="000000"/>
          <w:sz w:val="24"/>
          <w:szCs w:val="24"/>
          <w:lang w:val="pt-BR"/>
        </w:rPr>
        <w:t>4. ANÁLISE E DISCUSSÃO DOS RESULTADOS</w:t>
      </w:r>
    </w:p>
    <w:p w14:paraId="27161685" w14:textId="4245F515" w:rsidR="00DA4F5C" w:rsidRDefault="00772F94" w:rsidP="00730E61">
      <w:pPr>
        <w:spacing w:after="120"/>
        <w:ind w:firstLine="720"/>
        <w:jc w:val="both"/>
        <w:rPr>
          <w:lang w:val="pt-BR"/>
        </w:rPr>
      </w:pPr>
      <w:r w:rsidRPr="00A30A2E">
        <w:rPr>
          <w:lang w:val="pt-BR"/>
        </w:rPr>
        <w:t xml:space="preserve">Os resultados da pesquisa são apresentados com base nas </w:t>
      </w:r>
      <w:r w:rsidR="004F56A7" w:rsidRPr="00A30A2E">
        <w:rPr>
          <w:lang w:val="pt-BR"/>
        </w:rPr>
        <w:t>análise</w:t>
      </w:r>
      <w:r w:rsidRPr="00A30A2E">
        <w:rPr>
          <w:lang w:val="pt-BR"/>
        </w:rPr>
        <w:t>s de quantidade de artigos publicados, periódicos mais relevantes, autores mais relevantes, palavras-chave de destaque e análise de cluster. A seguir estas análises são detalhadas:</w:t>
      </w:r>
    </w:p>
    <w:p w14:paraId="3B4C6932" w14:textId="5532C9C4" w:rsidR="00DA4F5C" w:rsidRDefault="00DE288E" w:rsidP="00C932F0">
      <w:pPr>
        <w:spacing w:after="120" w:line="240" w:lineRule="auto"/>
        <w:jc w:val="both"/>
        <w:rPr>
          <w:b/>
          <w:lang w:val="pt-BR"/>
        </w:rPr>
      </w:pPr>
      <w:r w:rsidRPr="00530F39">
        <w:rPr>
          <w:b/>
          <w:lang w:val="pt-BR"/>
        </w:rPr>
        <w:t xml:space="preserve">4.1. </w:t>
      </w:r>
      <w:r w:rsidR="00CD5B21">
        <w:rPr>
          <w:b/>
          <w:lang w:val="pt-BR"/>
        </w:rPr>
        <w:t>Resultados bibliométricos</w:t>
      </w:r>
    </w:p>
    <w:p w14:paraId="178A5F99" w14:textId="51F6B051" w:rsidR="00CD5B21" w:rsidRDefault="00CD5B21" w:rsidP="00CD5B21">
      <w:pPr>
        <w:spacing w:after="120" w:line="240" w:lineRule="auto"/>
        <w:ind w:firstLine="720"/>
        <w:jc w:val="both"/>
        <w:rPr>
          <w:bCs/>
          <w:lang w:val="pt-BR"/>
        </w:rPr>
      </w:pPr>
      <w:r>
        <w:rPr>
          <w:bCs/>
          <w:lang w:val="pt-BR"/>
        </w:rPr>
        <w:t xml:space="preserve">Os resultados iniciam com a análise sobre a evolução das publicações </w:t>
      </w:r>
      <w:r w:rsidR="00A914F9">
        <w:rPr>
          <w:bCs/>
          <w:lang w:val="pt-BR"/>
        </w:rPr>
        <w:t>ao longo dos anos, como demonstra a Figura 1.</w:t>
      </w:r>
    </w:p>
    <w:p w14:paraId="172DFF2E" w14:textId="77777777" w:rsidR="00503C54" w:rsidRPr="00CD5B21" w:rsidRDefault="00503C54" w:rsidP="00CD5B21">
      <w:pPr>
        <w:spacing w:after="120" w:line="240" w:lineRule="auto"/>
        <w:ind w:firstLine="720"/>
        <w:jc w:val="both"/>
        <w:rPr>
          <w:bCs/>
          <w:lang w:val="pt-BR"/>
        </w:rPr>
      </w:pPr>
    </w:p>
    <w:p w14:paraId="42F02FB2" w14:textId="5CF4B80D" w:rsidR="00BA3054" w:rsidRPr="00730E61" w:rsidRDefault="00BA3054" w:rsidP="00FB2483">
      <w:pPr>
        <w:spacing w:after="120" w:line="240" w:lineRule="auto"/>
        <w:jc w:val="center"/>
        <w:rPr>
          <w:b/>
          <w:sz w:val="20"/>
          <w:szCs w:val="20"/>
          <w:lang w:val="pt-BR"/>
        </w:rPr>
      </w:pPr>
      <w:r w:rsidRPr="00730E61">
        <w:rPr>
          <w:b/>
          <w:sz w:val="20"/>
          <w:szCs w:val="20"/>
          <w:lang w:val="pt-BR"/>
        </w:rPr>
        <w:t>Figura 1 - Evolução de publicações por ano</w:t>
      </w:r>
    </w:p>
    <w:p w14:paraId="7D6C8192" w14:textId="3CAEFD3C" w:rsidR="00DA4F5C" w:rsidRDefault="0008305F" w:rsidP="00C932F0">
      <w:pPr>
        <w:spacing w:after="120" w:line="240" w:lineRule="auto"/>
        <w:jc w:val="center"/>
      </w:pPr>
      <w:r w:rsidRPr="000111D4">
        <w:rPr>
          <w:noProof/>
          <w:bdr w:val="single" w:sz="4" w:space="0" w:color="auto"/>
        </w:rPr>
        <w:drawing>
          <wp:inline distT="0" distB="0" distL="0" distR="0" wp14:anchorId="0CBE1F52" wp14:editId="1E9ED00A">
            <wp:extent cx="4304183" cy="2302911"/>
            <wp:effectExtent l="0" t="0" r="1270" b="2540"/>
            <wp:docPr id="56775358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60637" cy="2333116"/>
                    </a:xfrm>
                    <a:prstGeom prst="rect">
                      <a:avLst/>
                    </a:prstGeom>
                    <a:noFill/>
                  </pic:spPr>
                </pic:pic>
              </a:graphicData>
            </a:graphic>
          </wp:inline>
        </w:drawing>
      </w:r>
    </w:p>
    <w:p w14:paraId="67F970DB" w14:textId="2415D82F" w:rsidR="00DA4F5C" w:rsidRPr="00677CF4" w:rsidRDefault="00DE288E" w:rsidP="00C932F0">
      <w:pPr>
        <w:spacing w:after="120" w:line="240" w:lineRule="auto"/>
        <w:jc w:val="center"/>
        <w:rPr>
          <w:i/>
          <w:sz w:val="20"/>
          <w:szCs w:val="20"/>
          <w:lang w:val="pt-BR"/>
        </w:rPr>
      </w:pPr>
      <w:r w:rsidRPr="00677CF4">
        <w:rPr>
          <w:i/>
          <w:sz w:val="20"/>
          <w:szCs w:val="20"/>
          <w:lang w:val="pt-BR"/>
        </w:rPr>
        <w:t>Fonte: Elaborado pelo</w:t>
      </w:r>
      <w:r w:rsidR="000111D4" w:rsidRPr="00677CF4">
        <w:rPr>
          <w:i/>
          <w:sz w:val="20"/>
          <w:szCs w:val="20"/>
          <w:lang w:val="pt-BR"/>
        </w:rPr>
        <w:t>s</w:t>
      </w:r>
      <w:r w:rsidRPr="00677CF4">
        <w:rPr>
          <w:i/>
          <w:sz w:val="20"/>
          <w:szCs w:val="20"/>
          <w:lang w:val="pt-BR"/>
        </w:rPr>
        <w:t xml:space="preserve"> autor</w:t>
      </w:r>
      <w:r w:rsidR="000111D4" w:rsidRPr="00677CF4">
        <w:rPr>
          <w:i/>
          <w:sz w:val="20"/>
          <w:szCs w:val="20"/>
          <w:lang w:val="pt-BR"/>
        </w:rPr>
        <w:t>es</w:t>
      </w:r>
      <w:r w:rsidRPr="00677CF4">
        <w:rPr>
          <w:i/>
          <w:sz w:val="20"/>
          <w:szCs w:val="20"/>
          <w:lang w:val="pt-BR"/>
        </w:rPr>
        <w:t xml:space="preserve"> (2025).</w:t>
      </w:r>
    </w:p>
    <w:p w14:paraId="21F66C2B" w14:textId="73F42052" w:rsidR="00DA4F5C" w:rsidRDefault="0083422F" w:rsidP="00C932F0">
      <w:pPr>
        <w:spacing w:after="120" w:line="240" w:lineRule="auto"/>
        <w:ind w:firstLine="720"/>
        <w:jc w:val="both"/>
        <w:rPr>
          <w:lang w:val="pt-BR"/>
        </w:rPr>
      </w:pPr>
      <w:r w:rsidRPr="00767EE5">
        <w:rPr>
          <w:lang w:val="pt-BR"/>
        </w:rPr>
        <w:t xml:space="preserve">O gráfico apresentado </w:t>
      </w:r>
      <w:r w:rsidR="00F533CE" w:rsidRPr="00767EE5">
        <w:rPr>
          <w:lang w:val="pt-BR"/>
        </w:rPr>
        <w:t xml:space="preserve">mostra uma evolução </w:t>
      </w:r>
      <w:r w:rsidR="00E75C30" w:rsidRPr="00767EE5">
        <w:rPr>
          <w:lang w:val="pt-BR"/>
        </w:rPr>
        <w:t>do tópico</w:t>
      </w:r>
      <w:r w:rsidR="00B164B2" w:rsidRPr="00767EE5">
        <w:rPr>
          <w:lang w:val="pt-BR"/>
        </w:rPr>
        <w:t xml:space="preserve"> nos anos recentes.</w:t>
      </w:r>
      <w:r w:rsidR="00E75C30" w:rsidRPr="00767EE5">
        <w:rPr>
          <w:lang w:val="pt-BR"/>
        </w:rPr>
        <w:t xml:space="preserve"> </w:t>
      </w:r>
      <w:r w:rsidRPr="00767EE5">
        <w:rPr>
          <w:lang w:val="pt-BR"/>
        </w:rPr>
        <w:t xml:space="preserve">A produção científica anual sobre negócios sociais, sustentabilidade social e cadeias de valor foi quase inexistente entre 2005 e 2016, evidenciando um tema </w:t>
      </w:r>
      <w:r w:rsidRPr="00530F39">
        <w:rPr>
          <w:lang w:val="pt-BR"/>
        </w:rPr>
        <w:t xml:space="preserve">altamente </w:t>
      </w:r>
      <w:r w:rsidRPr="00530F39">
        <w:rPr>
          <w:lang w:val="pt-BR"/>
        </w:rPr>
        <w:lastRenderedPageBreak/>
        <w:t>específico e pouco explorado</w:t>
      </w:r>
      <w:r w:rsidR="00533720">
        <w:rPr>
          <w:lang w:val="pt-BR"/>
        </w:rPr>
        <w:t xml:space="preserve"> na literatura internacional. </w:t>
      </w:r>
      <w:r w:rsidRPr="00530F39">
        <w:rPr>
          <w:lang w:val="pt-BR"/>
        </w:rPr>
        <w:t xml:space="preserve">A partir de 2017, houve um crescimento notável, culminando no pico de publicações </w:t>
      </w:r>
      <w:r w:rsidR="00B164B2">
        <w:rPr>
          <w:lang w:val="pt-BR"/>
        </w:rPr>
        <w:t xml:space="preserve">a partir de </w:t>
      </w:r>
      <w:r w:rsidRPr="00530F39">
        <w:rPr>
          <w:lang w:val="pt-BR"/>
        </w:rPr>
        <w:t xml:space="preserve">2023, o que indica uma consolidação global recente. </w:t>
      </w:r>
      <w:r w:rsidR="00B164B2">
        <w:rPr>
          <w:lang w:val="pt-BR"/>
        </w:rPr>
        <w:t>E</w:t>
      </w:r>
      <w:r w:rsidRPr="00530F39">
        <w:rPr>
          <w:lang w:val="pt-BR"/>
        </w:rPr>
        <w:t>ste campo ainda representa uma significativa lacuna de pesquisa e uma área com grande potencial para desenvolvimento.</w:t>
      </w:r>
    </w:p>
    <w:p w14:paraId="60321D42" w14:textId="15507140" w:rsidR="006727BB" w:rsidRDefault="006C4888" w:rsidP="006727BB">
      <w:pPr>
        <w:spacing w:after="120" w:line="240" w:lineRule="auto"/>
        <w:ind w:firstLine="720"/>
        <w:jc w:val="both"/>
        <w:rPr>
          <w:lang w:val="pt-BR"/>
        </w:rPr>
      </w:pPr>
      <w:r>
        <w:rPr>
          <w:lang w:val="pt-BR"/>
        </w:rPr>
        <w:t xml:space="preserve">A segunda análise trata </w:t>
      </w:r>
      <w:r w:rsidR="006727BB">
        <w:rPr>
          <w:lang w:val="pt-BR"/>
        </w:rPr>
        <w:t>dos autores que se apresentam como mais relevantes, pelas citações e pelo foco de pesquisa, conforme apresentado no Quadro 1:</w:t>
      </w:r>
    </w:p>
    <w:p w14:paraId="43DD60B5" w14:textId="77777777" w:rsidR="00503C54" w:rsidRPr="00530F39" w:rsidRDefault="00503C54" w:rsidP="006727BB">
      <w:pPr>
        <w:spacing w:after="120" w:line="240" w:lineRule="auto"/>
        <w:ind w:firstLine="720"/>
        <w:jc w:val="both"/>
        <w:rPr>
          <w:lang w:val="pt-BR"/>
        </w:rPr>
      </w:pPr>
    </w:p>
    <w:p w14:paraId="7D995BB8" w14:textId="717CCF44" w:rsidR="006727BB" w:rsidRPr="00730E61" w:rsidRDefault="006727BB" w:rsidP="006727BB">
      <w:pPr>
        <w:spacing w:after="120" w:line="240" w:lineRule="auto"/>
        <w:jc w:val="center"/>
        <w:rPr>
          <w:b/>
          <w:sz w:val="20"/>
          <w:szCs w:val="20"/>
          <w:lang w:val="pt-BR"/>
        </w:rPr>
      </w:pPr>
      <w:r w:rsidRPr="00730E61">
        <w:rPr>
          <w:b/>
          <w:sz w:val="20"/>
          <w:szCs w:val="20"/>
          <w:lang w:val="pt-BR"/>
        </w:rPr>
        <w:t>Quadro 1 - Autores mais relevantes</w:t>
      </w:r>
    </w:p>
    <w:tbl>
      <w:tblPr>
        <w:tblStyle w:val="a1"/>
        <w:tblW w:w="9066" w:type="dxa"/>
        <w:tblInd w:w="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1979"/>
        <w:gridCol w:w="1936"/>
        <w:gridCol w:w="899"/>
        <w:gridCol w:w="3402"/>
        <w:gridCol w:w="850"/>
      </w:tblGrid>
      <w:tr w:rsidR="006727BB" w:rsidRPr="005F3F3F" w14:paraId="72FA0B5E" w14:textId="77777777" w:rsidTr="00A7479D">
        <w:trPr>
          <w:trHeight w:val="660"/>
        </w:trPr>
        <w:tc>
          <w:tcPr>
            <w:tcW w:w="197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7F608D83" w14:textId="77777777" w:rsidR="006727BB" w:rsidRPr="00335490" w:rsidRDefault="006727BB" w:rsidP="00A7479D">
            <w:pPr>
              <w:spacing w:after="0" w:line="240" w:lineRule="auto"/>
              <w:jc w:val="center"/>
              <w:rPr>
                <w:b/>
                <w:bCs/>
                <w:sz w:val="20"/>
                <w:szCs w:val="20"/>
              </w:rPr>
            </w:pPr>
            <w:proofErr w:type="spellStart"/>
            <w:r w:rsidRPr="00335490">
              <w:rPr>
                <w:b/>
                <w:bCs/>
                <w:sz w:val="20"/>
                <w:szCs w:val="20"/>
              </w:rPr>
              <w:t>Autores</w:t>
            </w:r>
            <w:proofErr w:type="spellEnd"/>
          </w:p>
          <w:p w14:paraId="3621DB8B" w14:textId="77777777" w:rsidR="006727BB" w:rsidRPr="00335490" w:rsidRDefault="006727BB" w:rsidP="00A7479D">
            <w:pPr>
              <w:spacing w:after="0" w:line="240" w:lineRule="auto"/>
              <w:jc w:val="center"/>
              <w:rPr>
                <w:b/>
                <w:bCs/>
                <w:sz w:val="20"/>
                <w:szCs w:val="20"/>
              </w:rPr>
            </w:pPr>
          </w:p>
        </w:tc>
        <w:tc>
          <w:tcPr>
            <w:tcW w:w="1936"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4BF02E33" w14:textId="77777777" w:rsidR="006727BB" w:rsidRPr="00335490" w:rsidRDefault="006727BB" w:rsidP="00A7479D">
            <w:pPr>
              <w:spacing w:after="0" w:line="240" w:lineRule="auto"/>
              <w:jc w:val="center"/>
              <w:rPr>
                <w:b/>
                <w:bCs/>
                <w:sz w:val="20"/>
                <w:szCs w:val="20"/>
              </w:rPr>
            </w:pPr>
            <w:proofErr w:type="spellStart"/>
            <w:r w:rsidRPr="00335490">
              <w:rPr>
                <w:b/>
                <w:bCs/>
                <w:sz w:val="20"/>
                <w:szCs w:val="20"/>
              </w:rPr>
              <w:t>Instituição</w:t>
            </w:r>
            <w:proofErr w:type="spellEnd"/>
            <w:r w:rsidRPr="00335490">
              <w:rPr>
                <w:b/>
                <w:bCs/>
                <w:sz w:val="20"/>
                <w:szCs w:val="20"/>
              </w:rPr>
              <w:t>/</w:t>
            </w:r>
            <w:proofErr w:type="spellStart"/>
            <w:r w:rsidRPr="00335490">
              <w:rPr>
                <w:b/>
                <w:bCs/>
                <w:sz w:val="20"/>
                <w:szCs w:val="20"/>
              </w:rPr>
              <w:t>país</w:t>
            </w:r>
            <w:proofErr w:type="spellEnd"/>
          </w:p>
        </w:tc>
        <w:tc>
          <w:tcPr>
            <w:tcW w:w="89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58293809" w14:textId="77777777" w:rsidR="006727BB" w:rsidRPr="00335490" w:rsidRDefault="006727BB" w:rsidP="00A7479D">
            <w:pPr>
              <w:spacing w:after="0" w:line="240" w:lineRule="auto"/>
              <w:jc w:val="center"/>
              <w:rPr>
                <w:b/>
                <w:bCs/>
                <w:sz w:val="20"/>
                <w:szCs w:val="20"/>
              </w:rPr>
            </w:pPr>
            <w:proofErr w:type="spellStart"/>
            <w:r w:rsidRPr="00335490">
              <w:rPr>
                <w:b/>
                <w:bCs/>
                <w:sz w:val="20"/>
                <w:szCs w:val="20"/>
              </w:rPr>
              <w:t>Citações</w:t>
            </w:r>
            <w:proofErr w:type="spellEnd"/>
            <w:r w:rsidRPr="00335490">
              <w:rPr>
                <w:b/>
                <w:bCs/>
                <w:sz w:val="20"/>
                <w:szCs w:val="20"/>
              </w:rPr>
              <w:t xml:space="preserve"> Google Scholar</w:t>
            </w:r>
          </w:p>
        </w:tc>
        <w:tc>
          <w:tcPr>
            <w:tcW w:w="340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4057A57C" w14:textId="77777777" w:rsidR="006727BB" w:rsidRPr="00335490" w:rsidRDefault="006727BB" w:rsidP="00A7479D">
            <w:pPr>
              <w:spacing w:after="0" w:line="240" w:lineRule="auto"/>
              <w:jc w:val="center"/>
              <w:rPr>
                <w:b/>
                <w:bCs/>
                <w:sz w:val="20"/>
                <w:szCs w:val="20"/>
              </w:rPr>
            </w:pPr>
            <w:proofErr w:type="spellStart"/>
            <w:r w:rsidRPr="00335490">
              <w:rPr>
                <w:b/>
                <w:bCs/>
                <w:sz w:val="20"/>
                <w:szCs w:val="20"/>
              </w:rPr>
              <w:t>Área</w:t>
            </w:r>
            <w:proofErr w:type="spellEnd"/>
            <w:r w:rsidRPr="00335490">
              <w:rPr>
                <w:b/>
                <w:bCs/>
                <w:sz w:val="20"/>
                <w:szCs w:val="20"/>
              </w:rPr>
              <w:t xml:space="preserve"> Foco de </w:t>
            </w:r>
            <w:proofErr w:type="spellStart"/>
            <w:r w:rsidRPr="00335490">
              <w:rPr>
                <w:b/>
                <w:bCs/>
                <w:sz w:val="20"/>
                <w:szCs w:val="20"/>
              </w:rPr>
              <w:t>pesquisa</w:t>
            </w:r>
            <w:proofErr w:type="spellEnd"/>
          </w:p>
        </w:tc>
        <w:tc>
          <w:tcPr>
            <w:tcW w:w="85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7D745551" w14:textId="77777777" w:rsidR="006727BB" w:rsidRPr="00335490" w:rsidRDefault="006727BB" w:rsidP="00A7479D">
            <w:pPr>
              <w:spacing w:after="0" w:line="240" w:lineRule="auto"/>
              <w:jc w:val="center"/>
              <w:rPr>
                <w:b/>
                <w:bCs/>
                <w:sz w:val="20"/>
                <w:szCs w:val="20"/>
              </w:rPr>
            </w:pPr>
            <w:r w:rsidRPr="00335490">
              <w:rPr>
                <w:b/>
                <w:bCs/>
                <w:sz w:val="20"/>
                <w:szCs w:val="20"/>
              </w:rPr>
              <w:t xml:space="preserve">Doc. </w:t>
            </w:r>
            <w:proofErr w:type="spellStart"/>
            <w:r w:rsidRPr="00335490">
              <w:rPr>
                <w:b/>
                <w:bCs/>
                <w:sz w:val="20"/>
                <w:szCs w:val="20"/>
              </w:rPr>
              <w:t>citados</w:t>
            </w:r>
            <w:proofErr w:type="spellEnd"/>
          </w:p>
        </w:tc>
      </w:tr>
      <w:tr w:rsidR="006727BB" w:rsidRPr="005F3F3F" w14:paraId="55444459" w14:textId="77777777" w:rsidTr="00A7479D">
        <w:trPr>
          <w:trHeight w:val="300"/>
        </w:trPr>
        <w:tc>
          <w:tcPr>
            <w:tcW w:w="197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7D931A98" w14:textId="77777777" w:rsidR="006727BB" w:rsidRPr="005F3F3F" w:rsidRDefault="006727BB" w:rsidP="00A7479D">
            <w:pPr>
              <w:spacing w:after="0" w:line="240" w:lineRule="auto"/>
              <w:jc w:val="both"/>
              <w:rPr>
                <w:sz w:val="20"/>
                <w:szCs w:val="20"/>
              </w:rPr>
            </w:pPr>
            <w:r w:rsidRPr="00612FDE">
              <w:rPr>
                <w:b/>
                <w:bCs/>
                <w:sz w:val="20"/>
                <w:szCs w:val="20"/>
              </w:rPr>
              <w:t>Pullman</w:t>
            </w:r>
            <w:r w:rsidRPr="005F3F3F">
              <w:rPr>
                <w:sz w:val="20"/>
                <w:szCs w:val="20"/>
              </w:rPr>
              <w:t xml:space="preserve">, </w:t>
            </w:r>
            <w:r>
              <w:rPr>
                <w:sz w:val="20"/>
                <w:szCs w:val="20"/>
              </w:rPr>
              <w:t>M</w:t>
            </w:r>
            <w:r w:rsidRPr="005F3F3F">
              <w:rPr>
                <w:sz w:val="20"/>
                <w:szCs w:val="20"/>
              </w:rPr>
              <w:t xml:space="preserve">adeleine </w:t>
            </w:r>
          </w:p>
        </w:tc>
        <w:tc>
          <w:tcPr>
            <w:tcW w:w="1936"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0F702664" w14:textId="77777777" w:rsidR="006727BB" w:rsidRPr="002F52BC" w:rsidRDefault="006727BB" w:rsidP="00A7479D">
            <w:pPr>
              <w:spacing w:after="0" w:line="240" w:lineRule="auto"/>
              <w:rPr>
                <w:sz w:val="20"/>
                <w:szCs w:val="20"/>
                <w:lang w:val="es-ES"/>
              </w:rPr>
            </w:pPr>
            <w:proofErr w:type="spellStart"/>
            <w:r w:rsidRPr="002F52BC">
              <w:rPr>
                <w:color w:val="222222"/>
                <w:sz w:val="20"/>
                <w:szCs w:val="20"/>
                <w:highlight w:val="white"/>
                <w:lang w:val="es-ES"/>
              </w:rPr>
              <w:t>Universidade</w:t>
            </w:r>
            <w:proofErr w:type="spellEnd"/>
            <w:r w:rsidRPr="002F52BC">
              <w:rPr>
                <w:color w:val="222222"/>
                <w:sz w:val="20"/>
                <w:szCs w:val="20"/>
                <w:highlight w:val="white"/>
                <w:lang w:val="es-ES"/>
              </w:rPr>
              <w:t xml:space="preserve"> de Sussex</w:t>
            </w:r>
            <w:r w:rsidRPr="002F52BC">
              <w:rPr>
                <w:color w:val="222222"/>
                <w:sz w:val="20"/>
                <w:szCs w:val="20"/>
                <w:lang w:val="es-ES"/>
              </w:rPr>
              <w:t xml:space="preserve"> (Reino U</w:t>
            </w:r>
            <w:r>
              <w:rPr>
                <w:color w:val="222222"/>
                <w:sz w:val="20"/>
                <w:szCs w:val="20"/>
                <w:lang w:val="es-ES"/>
              </w:rPr>
              <w:t>nido)</w:t>
            </w:r>
          </w:p>
        </w:tc>
        <w:tc>
          <w:tcPr>
            <w:tcW w:w="89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5C7D96D4" w14:textId="77777777" w:rsidR="006727BB" w:rsidRPr="005F3F3F" w:rsidRDefault="006727BB" w:rsidP="00A7479D">
            <w:pPr>
              <w:spacing w:after="0" w:line="240" w:lineRule="auto"/>
              <w:jc w:val="center"/>
              <w:rPr>
                <w:sz w:val="20"/>
                <w:szCs w:val="20"/>
              </w:rPr>
            </w:pPr>
            <w:r w:rsidRPr="005F3F3F">
              <w:rPr>
                <w:color w:val="222222"/>
                <w:sz w:val="20"/>
                <w:szCs w:val="20"/>
                <w:highlight w:val="white"/>
              </w:rPr>
              <w:t>7549</w:t>
            </w:r>
          </w:p>
        </w:tc>
        <w:tc>
          <w:tcPr>
            <w:tcW w:w="340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59102E50" w14:textId="77777777" w:rsidR="006727BB" w:rsidRPr="005F3F3F" w:rsidRDefault="006727BB" w:rsidP="00A7479D">
            <w:pPr>
              <w:spacing w:after="0" w:line="240" w:lineRule="auto"/>
              <w:rPr>
                <w:sz w:val="20"/>
                <w:szCs w:val="20"/>
                <w:lang w:val="pt-BR"/>
              </w:rPr>
            </w:pPr>
            <w:r w:rsidRPr="005F3F3F">
              <w:rPr>
                <w:sz w:val="20"/>
                <w:szCs w:val="20"/>
                <w:lang w:val="pt-BR"/>
              </w:rPr>
              <w:t>Empresas sociais</w:t>
            </w:r>
            <w:r>
              <w:rPr>
                <w:sz w:val="20"/>
                <w:szCs w:val="20"/>
                <w:lang w:val="pt-BR"/>
              </w:rPr>
              <w:t>;</w:t>
            </w:r>
            <w:r w:rsidRPr="005F3F3F">
              <w:rPr>
                <w:sz w:val="20"/>
                <w:szCs w:val="20"/>
                <w:lang w:val="pt-BR"/>
              </w:rPr>
              <w:t xml:space="preserve"> </w:t>
            </w:r>
            <w:r>
              <w:rPr>
                <w:sz w:val="20"/>
                <w:szCs w:val="20"/>
                <w:lang w:val="pt-BR"/>
              </w:rPr>
              <w:t xml:space="preserve">Gestão da sustentabilidade na </w:t>
            </w:r>
            <w:r w:rsidRPr="005F3F3F">
              <w:rPr>
                <w:sz w:val="20"/>
                <w:szCs w:val="20"/>
                <w:lang w:val="pt-BR"/>
              </w:rPr>
              <w:t xml:space="preserve">Cadeia de suprimentos </w:t>
            </w:r>
            <w:r>
              <w:rPr>
                <w:sz w:val="20"/>
                <w:szCs w:val="20"/>
                <w:lang w:val="pt-BR"/>
              </w:rPr>
              <w:t>(GSCS)</w:t>
            </w:r>
            <w:r w:rsidRPr="005F3F3F">
              <w:rPr>
                <w:sz w:val="20"/>
                <w:szCs w:val="20"/>
                <w:lang w:val="pt-BR"/>
              </w:rPr>
              <w:t xml:space="preserve"> </w:t>
            </w:r>
          </w:p>
        </w:tc>
        <w:tc>
          <w:tcPr>
            <w:tcW w:w="85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5CCD9119" w14:textId="77777777" w:rsidR="006727BB" w:rsidRPr="005F3F3F" w:rsidRDefault="006727BB" w:rsidP="00A7479D">
            <w:pPr>
              <w:spacing w:after="0" w:line="240" w:lineRule="auto"/>
              <w:jc w:val="center"/>
              <w:rPr>
                <w:sz w:val="20"/>
                <w:szCs w:val="20"/>
              </w:rPr>
            </w:pPr>
            <w:r w:rsidRPr="005F3F3F">
              <w:rPr>
                <w:sz w:val="20"/>
                <w:szCs w:val="20"/>
              </w:rPr>
              <w:t>3</w:t>
            </w:r>
          </w:p>
        </w:tc>
      </w:tr>
      <w:tr w:rsidR="006727BB" w:rsidRPr="005F3F3F" w14:paraId="317C4317" w14:textId="77777777" w:rsidTr="00A7479D">
        <w:trPr>
          <w:trHeight w:val="300"/>
        </w:trPr>
        <w:tc>
          <w:tcPr>
            <w:tcW w:w="197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36FEE31F" w14:textId="77777777" w:rsidR="006727BB" w:rsidRPr="005F3F3F" w:rsidRDefault="006727BB" w:rsidP="00A7479D">
            <w:pPr>
              <w:spacing w:after="0" w:line="240" w:lineRule="auto"/>
              <w:jc w:val="both"/>
              <w:rPr>
                <w:sz w:val="20"/>
                <w:szCs w:val="20"/>
              </w:rPr>
            </w:pPr>
            <w:r w:rsidRPr="00612FDE">
              <w:rPr>
                <w:b/>
                <w:bCs/>
                <w:sz w:val="20"/>
                <w:szCs w:val="20"/>
              </w:rPr>
              <w:t>Longoni,</w:t>
            </w:r>
            <w:r w:rsidRPr="005F3F3F">
              <w:rPr>
                <w:sz w:val="20"/>
                <w:szCs w:val="20"/>
              </w:rPr>
              <w:t xml:space="preserve"> </w:t>
            </w:r>
            <w:r>
              <w:rPr>
                <w:sz w:val="20"/>
                <w:szCs w:val="20"/>
              </w:rPr>
              <w:t>A</w:t>
            </w:r>
            <w:r w:rsidRPr="005F3F3F">
              <w:rPr>
                <w:sz w:val="20"/>
                <w:szCs w:val="20"/>
              </w:rPr>
              <w:t>nnachiara</w:t>
            </w:r>
          </w:p>
        </w:tc>
        <w:tc>
          <w:tcPr>
            <w:tcW w:w="1936"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6B5BFF77" w14:textId="77777777" w:rsidR="006727BB" w:rsidRPr="005F3F3F" w:rsidRDefault="006727BB" w:rsidP="00A7479D">
            <w:pPr>
              <w:spacing w:after="0" w:line="240" w:lineRule="auto"/>
              <w:rPr>
                <w:sz w:val="20"/>
                <w:szCs w:val="20"/>
              </w:rPr>
            </w:pPr>
            <w:proofErr w:type="spellStart"/>
            <w:r w:rsidRPr="005F3F3F">
              <w:rPr>
                <w:color w:val="222222"/>
                <w:sz w:val="20"/>
                <w:szCs w:val="20"/>
                <w:highlight w:val="white"/>
              </w:rPr>
              <w:t>Esade</w:t>
            </w:r>
            <w:proofErr w:type="spellEnd"/>
            <w:r w:rsidRPr="005F3F3F">
              <w:rPr>
                <w:color w:val="222222"/>
                <w:sz w:val="20"/>
                <w:szCs w:val="20"/>
                <w:highlight w:val="white"/>
              </w:rPr>
              <w:t xml:space="preserve"> Business School</w:t>
            </w:r>
            <w:r>
              <w:rPr>
                <w:color w:val="222222"/>
                <w:sz w:val="20"/>
                <w:szCs w:val="20"/>
              </w:rPr>
              <w:t xml:space="preserve"> (</w:t>
            </w:r>
            <w:proofErr w:type="spellStart"/>
            <w:r>
              <w:rPr>
                <w:color w:val="222222"/>
                <w:sz w:val="20"/>
                <w:szCs w:val="20"/>
              </w:rPr>
              <w:t>Espanha</w:t>
            </w:r>
            <w:proofErr w:type="spellEnd"/>
            <w:r>
              <w:rPr>
                <w:color w:val="222222"/>
                <w:sz w:val="20"/>
                <w:szCs w:val="20"/>
              </w:rPr>
              <w:t>)</w:t>
            </w:r>
          </w:p>
        </w:tc>
        <w:tc>
          <w:tcPr>
            <w:tcW w:w="89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436464F4" w14:textId="77777777" w:rsidR="006727BB" w:rsidRPr="005F3F3F" w:rsidRDefault="006727BB" w:rsidP="00A7479D">
            <w:pPr>
              <w:spacing w:after="0" w:line="240" w:lineRule="auto"/>
              <w:jc w:val="center"/>
              <w:rPr>
                <w:sz w:val="20"/>
                <w:szCs w:val="20"/>
              </w:rPr>
            </w:pPr>
            <w:r w:rsidRPr="005F3F3F">
              <w:rPr>
                <w:color w:val="222222"/>
                <w:sz w:val="20"/>
                <w:szCs w:val="20"/>
                <w:highlight w:val="white"/>
              </w:rPr>
              <w:t>5655</w:t>
            </w:r>
          </w:p>
        </w:tc>
        <w:tc>
          <w:tcPr>
            <w:tcW w:w="340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7D81ADB1" w14:textId="77777777" w:rsidR="006727BB" w:rsidRPr="005F3F3F" w:rsidRDefault="006727BB" w:rsidP="00A7479D">
            <w:pPr>
              <w:spacing w:after="0" w:line="240" w:lineRule="auto"/>
              <w:rPr>
                <w:sz w:val="20"/>
                <w:szCs w:val="20"/>
                <w:lang w:val="pt-BR"/>
              </w:rPr>
            </w:pPr>
            <w:r w:rsidRPr="005F3F3F">
              <w:rPr>
                <w:sz w:val="20"/>
                <w:szCs w:val="20"/>
                <w:lang w:val="pt-BR"/>
              </w:rPr>
              <w:t xml:space="preserve">Gestão </w:t>
            </w:r>
            <w:r>
              <w:rPr>
                <w:sz w:val="20"/>
                <w:szCs w:val="20"/>
                <w:lang w:val="pt-BR"/>
              </w:rPr>
              <w:t>A</w:t>
            </w:r>
            <w:r w:rsidRPr="005F3F3F">
              <w:rPr>
                <w:sz w:val="20"/>
                <w:szCs w:val="20"/>
                <w:lang w:val="pt-BR"/>
              </w:rPr>
              <w:t>mbiental</w:t>
            </w:r>
            <w:r>
              <w:rPr>
                <w:sz w:val="20"/>
                <w:szCs w:val="20"/>
                <w:lang w:val="pt-BR"/>
              </w:rPr>
              <w:t>;</w:t>
            </w:r>
            <w:r w:rsidRPr="005F3F3F">
              <w:rPr>
                <w:sz w:val="20"/>
                <w:szCs w:val="20"/>
                <w:lang w:val="pt-BR"/>
              </w:rPr>
              <w:t xml:space="preserve"> </w:t>
            </w:r>
            <w:r>
              <w:rPr>
                <w:sz w:val="20"/>
                <w:szCs w:val="20"/>
                <w:lang w:val="pt-BR"/>
              </w:rPr>
              <w:t>C</w:t>
            </w:r>
            <w:r w:rsidRPr="005F3F3F">
              <w:rPr>
                <w:sz w:val="20"/>
                <w:szCs w:val="20"/>
                <w:lang w:val="pt-BR"/>
              </w:rPr>
              <w:t>adeia de suprimentos</w:t>
            </w:r>
            <w:r>
              <w:rPr>
                <w:sz w:val="20"/>
                <w:szCs w:val="20"/>
                <w:lang w:val="pt-BR"/>
              </w:rPr>
              <w:t xml:space="preserve"> (CS)</w:t>
            </w:r>
            <w:r w:rsidRPr="005F3F3F">
              <w:rPr>
                <w:sz w:val="20"/>
                <w:szCs w:val="20"/>
                <w:lang w:val="pt-BR"/>
              </w:rPr>
              <w:t xml:space="preserve"> </w:t>
            </w:r>
          </w:p>
        </w:tc>
        <w:tc>
          <w:tcPr>
            <w:tcW w:w="85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72F16352" w14:textId="77777777" w:rsidR="006727BB" w:rsidRPr="005F3F3F" w:rsidRDefault="006727BB" w:rsidP="00A7479D">
            <w:pPr>
              <w:spacing w:after="0" w:line="240" w:lineRule="auto"/>
              <w:jc w:val="center"/>
              <w:rPr>
                <w:sz w:val="20"/>
                <w:szCs w:val="20"/>
              </w:rPr>
            </w:pPr>
            <w:r w:rsidRPr="005F3F3F">
              <w:rPr>
                <w:sz w:val="20"/>
                <w:szCs w:val="20"/>
              </w:rPr>
              <w:t>2</w:t>
            </w:r>
          </w:p>
        </w:tc>
      </w:tr>
      <w:tr w:rsidR="006727BB" w:rsidRPr="005F3F3F" w14:paraId="4EAB722C" w14:textId="77777777" w:rsidTr="00A7479D">
        <w:trPr>
          <w:trHeight w:val="300"/>
        </w:trPr>
        <w:tc>
          <w:tcPr>
            <w:tcW w:w="197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07269E67" w14:textId="77777777" w:rsidR="006727BB" w:rsidRPr="005F3F3F" w:rsidRDefault="006727BB" w:rsidP="00A7479D">
            <w:pPr>
              <w:spacing w:after="0" w:line="240" w:lineRule="auto"/>
              <w:jc w:val="both"/>
              <w:rPr>
                <w:sz w:val="20"/>
                <w:szCs w:val="20"/>
              </w:rPr>
            </w:pPr>
            <w:r w:rsidRPr="00612FDE">
              <w:rPr>
                <w:b/>
                <w:bCs/>
                <w:sz w:val="20"/>
                <w:szCs w:val="20"/>
              </w:rPr>
              <w:t>Luzzini</w:t>
            </w:r>
            <w:r w:rsidRPr="005F3F3F">
              <w:rPr>
                <w:sz w:val="20"/>
                <w:szCs w:val="20"/>
              </w:rPr>
              <w:t xml:space="preserve">, </w:t>
            </w:r>
            <w:r>
              <w:rPr>
                <w:sz w:val="20"/>
                <w:szCs w:val="20"/>
              </w:rPr>
              <w:t>D</w:t>
            </w:r>
            <w:r w:rsidRPr="005F3F3F">
              <w:rPr>
                <w:sz w:val="20"/>
                <w:szCs w:val="20"/>
              </w:rPr>
              <w:t xml:space="preserve">avide </w:t>
            </w:r>
          </w:p>
        </w:tc>
        <w:tc>
          <w:tcPr>
            <w:tcW w:w="1936"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6F978F1C" w14:textId="77777777" w:rsidR="006727BB" w:rsidRPr="005F3F3F" w:rsidRDefault="006727BB" w:rsidP="00A7479D">
            <w:pPr>
              <w:spacing w:after="0" w:line="240" w:lineRule="auto"/>
              <w:rPr>
                <w:sz w:val="20"/>
                <w:szCs w:val="20"/>
              </w:rPr>
            </w:pPr>
            <w:r>
              <w:rPr>
                <w:color w:val="222222"/>
                <w:sz w:val="20"/>
                <w:szCs w:val="20"/>
                <w:highlight w:val="white"/>
              </w:rPr>
              <w:t>EADA</w:t>
            </w:r>
            <w:r w:rsidRPr="005F3F3F">
              <w:rPr>
                <w:color w:val="222222"/>
                <w:sz w:val="20"/>
                <w:szCs w:val="20"/>
                <w:highlight w:val="white"/>
              </w:rPr>
              <w:t xml:space="preserve"> Business School </w:t>
            </w:r>
            <w:r>
              <w:rPr>
                <w:color w:val="222222"/>
                <w:sz w:val="20"/>
                <w:szCs w:val="20"/>
              </w:rPr>
              <w:t>(</w:t>
            </w:r>
            <w:proofErr w:type="spellStart"/>
            <w:r>
              <w:rPr>
                <w:color w:val="222222"/>
                <w:sz w:val="20"/>
                <w:szCs w:val="20"/>
              </w:rPr>
              <w:t>Espanha</w:t>
            </w:r>
            <w:proofErr w:type="spellEnd"/>
            <w:r>
              <w:rPr>
                <w:color w:val="222222"/>
                <w:sz w:val="20"/>
                <w:szCs w:val="20"/>
              </w:rPr>
              <w:t>)</w:t>
            </w:r>
          </w:p>
        </w:tc>
        <w:tc>
          <w:tcPr>
            <w:tcW w:w="89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245A2022" w14:textId="77777777" w:rsidR="006727BB" w:rsidRPr="005F3F3F" w:rsidRDefault="006727BB" w:rsidP="00A7479D">
            <w:pPr>
              <w:spacing w:after="0" w:line="240" w:lineRule="auto"/>
              <w:jc w:val="center"/>
              <w:rPr>
                <w:sz w:val="20"/>
                <w:szCs w:val="20"/>
              </w:rPr>
            </w:pPr>
            <w:r w:rsidRPr="005F3F3F">
              <w:rPr>
                <w:color w:val="222222"/>
                <w:sz w:val="20"/>
                <w:szCs w:val="20"/>
                <w:highlight w:val="white"/>
              </w:rPr>
              <w:t>6112</w:t>
            </w:r>
          </w:p>
        </w:tc>
        <w:tc>
          <w:tcPr>
            <w:tcW w:w="340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308F6EAD" w14:textId="77777777" w:rsidR="006727BB" w:rsidRPr="005F3F3F" w:rsidRDefault="006727BB" w:rsidP="00A7479D">
            <w:pPr>
              <w:spacing w:after="0" w:line="240" w:lineRule="auto"/>
              <w:rPr>
                <w:sz w:val="20"/>
                <w:szCs w:val="20"/>
                <w:lang w:val="pt-BR"/>
              </w:rPr>
            </w:pPr>
            <w:r>
              <w:rPr>
                <w:sz w:val="20"/>
                <w:szCs w:val="20"/>
                <w:lang w:val="pt-BR"/>
              </w:rPr>
              <w:t>S</w:t>
            </w:r>
            <w:r w:rsidRPr="005F3F3F">
              <w:rPr>
                <w:sz w:val="20"/>
                <w:szCs w:val="20"/>
                <w:lang w:val="pt-BR"/>
              </w:rPr>
              <w:t>ustentabilidade</w:t>
            </w:r>
            <w:r>
              <w:rPr>
                <w:sz w:val="20"/>
                <w:szCs w:val="20"/>
                <w:lang w:val="pt-BR"/>
              </w:rPr>
              <w:t>; GSCS; empresas</w:t>
            </w:r>
            <w:r w:rsidRPr="005F3F3F">
              <w:rPr>
                <w:sz w:val="20"/>
                <w:szCs w:val="20"/>
                <w:lang w:val="pt-BR"/>
              </w:rPr>
              <w:t xml:space="preserve"> socia</w:t>
            </w:r>
            <w:r>
              <w:rPr>
                <w:sz w:val="20"/>
                <w:szCs w:val="20"/>
                <w:lang w:val="pt-BR"/>
              </w:rPr>
              <w:t>is</w:t>
            </w:r>
          </w:p>
        </w:tc>
        <w:tc>
          <w:tcPr>
            <w:tcW w:w="85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0995B0C7" w14:textId="77777777" w:rsidR="006727BB" w:rsidRPr="005F3F3F" w:rsidRDefault="006727BB" w:rsidP="00A7479D">
            <w:pPr>
              <w:spacing w:after="0" w:line="240" w:lineRule="auto"/>
              <w:jc w:val="center"/>
              <w:rPr>
                <w:sz w:val="20"/>
                <w:szCs w:val="20"/>
              </w:rPr>
            </w:pPr>
            <w:r w:rsidRPr="005F3F3F">
              <w:rPr>
                <w:sz w:val="20"/>
                <w:szCs w:val="20"/>
              </w:rPr>
              <w:t>2</w:t>
            </w:r>
          </w:p>
        </w:tc>
      </w:tr>
      <w:tr w:rsidR="006727BB" w:rsidRPr="005F3F3F" w14:paraId="41B6A813" w14:textId="77777777" w:rsidTr="00A7479D">
        <w:trPr>
          <w:trHeight w:val="300"/>
        </w:trPr>
        <w:tc>
          <w:tcPr>
            <w:tcW w:w="197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2247DE73" w14:textId="77777777" w:rsidR="006727BB" w:rsidRPr="005F3F3F" w:rsidRDefault="006727BB" w:rsidP="00A7479D">
            <w:pPr>
              <w:spacing w:after="0" w:line="240" w:lineRule="auto"/>
              <w:jc w:val="both"/>
              <w:rPr>
                <w:sz w:val="20"/>
                <w:szCs w:val="20"/>
              </w:rPr>
            </w:pPr>
            <w:r w:rsidRPr="00612FDE">
              <w:rPr>
                <w:b/>
                <w:bCs/>
                <w:sz w:val="20"/>
                <w:szCs w:val="20"/>
              </w:rPr>
              <w:t>Van Donk</w:t>
            </w:r>
            <w:r w:rsidRPr="005F3F3F">
              <w:rPr>
                <w:sz w:val="20"/>
                <w:szCs w:val="20"/>
              </w:rPr>
              <w:t xml:space="preserve">, </w:t>
            </w:r>
            <w:r>
              <w:rPr>
                <w:sz w:val="20"/>
                <w:szCs w:val="20"/>
              </w:rPr>
              <w:t>D</w:t>
            </w:r>
            <w:r w:rsidRPr="005F3F3F">
              <w:rPr>
                <w:sz w:val="20"/>
                <w:szCs w:val="20"/>
              </w:rPr>
              <w:t xml:space="preserve">irk </w:t>
            </w:r>
            <w:r>
              <w:rPr>
                <w:sz w:val="20"/>
                <w:szCs w:val="20"/>
              </w:rPr>
              <w:t>P</w:t>
            </w:r>
            <w:r w:rsidRPr="005F3F3F">
              <w:rPr>
                <w:sz w:val="20"/>
                <w:szCs w:val="20"/>
              </w:rPr>
              <w:t>ieter</w:t>
            </w:r>
          </w:p>
        </w:tc>
        <w:tc>
          <w:tcPr>
            <w:tcW w:w="1936"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3A2D9ACC" w14:textId="77777777" w:rsidR="006727BB" w:rsidRPr="005F3F3F" w:rsidRDefault="006727BB" w:rsidP="00A7479D">
            <w:pPr>
              <w:spacing w:after="0" w:line="240" w:lineRule="auto"/>
              <w:rPr>
                <w:sz w:val="20"/>
                <w:szCs w:val="20"/>
              </w:rPr>
            </w:pPr>
            <w:proofErr w:type="spellStart"/>
            <w:r w:rsidRPr="005F3F3F">
              <w:rPr>
                <w:color w:val="222222"/>
                <w:sz w:val="20"/>
                <w:szCs w:val="20"/>
                <w:highlight w:val="white"/>
              </w:rPr>
              <w:t>Universidade</w:t>
            </w:r>
            <w:proofErr w:type="spellEnd"/>
            <w:r w:rsidRPr="005F3F3F">
              <w:rPr>
                <w:color w:val="222222"/>
                <w:sz w:val="20"/>
                <w:szCs w:val="20"/>
                <w:highlight w:val="white"/>
              </w:rPr>
              <w:t xml:space="preserve"> de Groningen</w:t>
            </w:r>
            <w:r>
              <w:rPr>
                <w:color w:val="222222"/>
                <w:sz w:val="20"/>
                <w:szCs w:val="20"/>
              </w:rPr>
              <w:t xml:space="preserve"> (Holanda)</w:t>
            </w:r>
          </w:p>
        </w:tc>
        <w:tc>
          <w:tcPr>
            <w:tcW w:w="89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029866B8" w14:textId="77777777" w:rsidR="006727BB" w:rsidRPr="005F3F3F" w:rsidRDefault="006727BB" w:rsidP="00A7479D">
            <w:pPr>
              <w:spacing w:after="0" w:line="240" w:lineRule="auto"/>
              <w:jc w:val="center"/>
              <w:rPr>
                <w:sz w:val="20"/>
                <w:szCs w:val="20"/>
              </w:rPr>
            </w:pPr>
            <w:r w:rsidRPr="005F3F3F">
              <w:rPr>
                <w:color w:val="222222"/>
                <w:sz w:val="20"/>
                <w:szCs w:val="20"/>
                <w:highlight w:val="white"/>
              </w:rPr>
              <w:t>7561</w:t>
            </w:r>
          </w:p>
        </w:tc>
        <w:tc>
          <w:tcPr>
            <w:tcW w:w="340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2BA955D2" w14:textId="77777777" w:rsidR="006727BB" w:rsidRPr="005F3F3F" w:rsidRDefault="006727BB" w:rsidP="00A7479D">
            <w:pPr>
              <w:spacing w:after="0" w:line="240" w:lineRule="auto"/>
              <w:rPr>
                <w:sz w:val="20"/>
                <w:szCs w:val="20"/>
                <w:lang w:val="pt-BR"/>
              </w:rPr>
            </w:pPr>
            <w:r>
              <w:rPr>
                <w:sz w:val="20"/>
                <w:szCs w:val="20"/>
                <w:lang w:val="pt-BR"/>
              </w:rPr>
              <w:t>GSCS; gestão de operações</w:t>
            </w:r>
            <w:r w:rsidRPr="005F3F3F">
              <w:rPr>
                <w:sz w:val="20"/>
                <w:szCs w:val="20"/>
                <w:lang w:val="pt-BR"/>
              </w:rPr>
              <w:t xml:space="preserve"> </w:t>
            </w:r>
          </w:p>
        </w:tc>
        <w:tc>
          <w:tcPr>
            <w:tcW w:w="85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1A4E1CE1" w14:textId="77777777" w:rsidR="006727BB" w:rsidRPr="005F3F3F" w:rsidRDefault="006727BB" w:rsidP="00A7479D">
            <w:pPr>
              <w:spacing w:after="0" w:line="240" w:lineRule="auto"/>
              <w:jc w:val="center"/>
              <w:rPr>
                <w:sz w:val="20"/>
                <w:szCs w:val="20"/>
              </w:rPr>
            </w:pPr>
            <w:r w:rsidRPr="005F3F3F">
              <w:rPr>
                <w:sz w:val="20"/>
                <w:szCs w:val="20"/>
              </w:rPr>
              <w:t>2</w:t>
            </w:r>
          </w:p>
        </w:tc>
      </w:tr>
      <w:tr w:rsidR="006727BB" w:rsidRPr="005F3F3F" w14:paraId="02545F60" w14:textId="77777777" w:rsidTr="00A7479D">
        <w:trPr>
          <w:trHeight w:val="300"/>
        </w:trPr>
        <w:tc>
          <w:tcPr>
            <w:tcW w:w="197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175AAD8F" w14:textId="77777777" w:rsidR="006727BB" w:rsidRPr="005F3F3F" w:rsidRDefault="006727BB" w:rsidP="00A7479D">
            <w:pPr>
              <w:spacing w:after="0" w:line="240" w:lineRule="auto"/>
              <w:jc w:val="both"/>
              <w:rPr>
                <w:sz w:val="20"/>
                <w:szCs w:val="20"/>
              </w:rPr>
            </w:pPr>
            <w:proofErr w:type="spellStart"/>
            <w:r w:rsidRPr="00612FDE">
              <w:rPr>
                <w:b/>
                <w:bCs/>
                <w:sz w:val="20"/>
                <w:szCs w:val="20"/>
              </w:rPr>
              <w:t>Meqdadi</w:t>
            </w:r>
            <w:proofErr w:type="spellEnd"/>
            <w:r w:rsidRPr="005F3F3F">
              <w:rPr>
                <w:sz w:val="20"/>
                <w:szCs w:val="20"/>
              </w:rPr>
              <w:t>,</w:t>
            </w:r>
            <w:r>
              <w:rPr>
                <w:sz w:val="20"/>
                <w:szCs w:val="20"/>
              </w:rPr>
              <w:t xml:space="preserve"> O</w:t>
            </w:r>
            <w:r w:rsidRPr="005F3F3F">
              <w:rPr>
                <w:sz w:val="20"/>
                <w:szCs w:val="20"/>
              </w:rPr>
              <w:t>sama</w:t>
            </w:r>
          </w:p>
        </w:tc>
        <w:tc>
          <w:tcPr>
            <w:tcW w:w="1936"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0CC0F376" w14:textId="77777777" w:rsidR="006727BB" w:rsidRPr="005F3F3F" w:rsidRDefault="006727BB" w:rsidP="00A7479D">
            <w:pPr>
              <w:spacing w:after="0" w:line="240" w:lineRule="auto"/>
              <w:rPr>
                <w:sz w:val="20"/>
                <w:szCs w:val="20"/>
              </w:rPr>
            </w:pPr>
            <w:proofErr w:type="spellStart"/>
            <w:r>
              <w:rPr>
                <w:color w:val="222222"/>
                <w:sz w:val="20"/>
                <w:szCs w:val="20"/>
              </w:rPr>
              <w:t>Audência</w:t>
            </w:r>
            <w:proofErr w:type="spellEnd"/>
            <w:r>
              <w:rPr>
                <w:color w:val="222222"/>
                <w:sz w:val="20"/>
                <w:szCs w:val="20"/>
              </w:rPr>
              <w:t xml:space="preserve"> Business School (França)</w:t>
            </w:r>
          </w:p>
        </w:tc>
        <w:tc>
          <w:tcPr>
            <w:tcW w:w="89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6148A54C" w14:textId="77777777" w:rsidR="006727BB" w:rsidRPr="005F3F3F" w:rsidRDefault="006727BB" w:rsidP="00A7479D">
            <w:pPr>
              <w:spacing w:after="0" w:line="240" w:lineRule="auto"/>
              <w:jc w:val="center"/>
              <w:rPr>
                <w:sz w:val="20"/>
                <w:szCs w:val="20"/>
              </w:rPr>
            </w:pPr>
            <w:r w:rsidRPr="005F3F3F">
              <w:rPr>
                <w:sz w:val="20"/>
                <w:szCs w:val="20"/>
              </w:rPr>
              <w:t>322</w:t>
            </w:r>
          </w:p>
        </w:tc>
        <w:tc>
          <w:tcPr>
            <w:tcW w:w="340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3AFA2DA0" w14:textId="77777777" w:rsidR="006727BB" w:rsidRPr="00335490" w:rsidRDefault="006727BB" w:rsidP="00A7479D">
            <w:pPr>
              <w:spacing w:after="0" w:line="240" w:lineRule="auto"/>
              <w:rPr>
                <w:sz w:val="20"/>
                <w:szCs w:val="20"/>
                <w:lang w:val="pt-BR"/>
              </w:rPr>
            </w:pPr>
            <w:r w:rsidRPr="00335490">
              <w:rPr>
                <w:color w:val="222222"/>
                <w:sz w:val="20"/>
                <w:szCs w:val="20"/>
                <w:lang w:val="pt-BR"/>
              </w:rPr>
              <w:t>GSCS; Compras sociais</w:t>
            </w:r>
            <w:r>
              <w:rPr>
                <w:color w:val="222222"/>
                <w:sz w:val="20"/>
                <w:szCs w:val="20"/>
                <w:lang w:val="pt-BR"/>
              </w:rPr>
              <w:t xml:space="preserve">; </w:t>
            </w:r>
            <w:r w:rsidRPr="00335490">
              <w:rPr>
                <w:color w:val="222222"/>
                <w:sz w:val="20"/>
                <w:szCs w:val="20"/>
                <w:lang w:val="pt-BR"/>
              </w:rPr>
              <w:t>Empresas</w:t>
            </w:r>
            <w:r>
              <w:rPr>
                <w:color w:val="222222"/>
                <w:sz w:val="20"/>
                <w:szCs w:val="20"/>
                <w:lang w:val="pt-BR"/>
              </w:rPr>
              <w:t xml:space="preserve"> sociais </w:t>
            </w:r>
          </w:p>
        </w:tc>
        <w:tc>
          <w:tcPr>
            <w:tcW w:w="85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2AB524E0" w14:textId="77777777" w:rsidR="006727BB" w:rsidRPr="005F3F3F" w:rsidRDefault="006727BB" w:rsidP="00A7479D">
            <w:pPr>
              <w:spacing w:after="0" w:line="240" w:lineRule="auto"/>
              <w:jc w:val="center"/>
              <w:rPr>
                <w:sz w:val="20"/>
                <w:szCs w:val="20"/>
              </w:rPr>
            </w:pPr>
            <w:r w:rsidRPr="005F3F3F">
              <w:rPr>
                <w:sz w:val="20"/>
                <w:szCs w:val="20"/>
              </w:rPr>
              <w:t>2</w:t>
            </w:r>
          </w:p>
        </w:tc>
      </w:tr>
      <w:tr w:rsidR="006727BB" w:rsidRPr="005F3F3F" w14:paraId="09A70B52" w14:textId="77777777" w:rsidTr="00A7479D">
        <w:trPr>
          <w:trHeight w:val="300"/>
        </w:trPr>
        <w:tc>
          <w:tcPr>
            <w:tcW w:w="197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79DB899D" w14:textId="77777777" w:rsidR="006727BB" w:rsidRPr="005F3F3F" w:rsidRDefault="006727BB" w:rsidP="00A7479D">
            <w:pPr>
              <w:spacing w:after="0" w:line="240" w:lineRule="auto"/>
              <w:jc w:val="both"/>
              <w:rPr>
                <w:sz w:val="20"/>
                <w:szCs w:val="20"/>
              </w:rPr>
            </w:pPr>
            <w:proofErr w:type="spellStart"/>
            <w:r w:rsidRPr="00612FDE">
              <w:rPr>
                <w:b/>
                <w:bCs/>
                <w:sz w:val="20"/>
                <w:szCs w:val="20"/>
              </w:rPr>
              <w:t>Pagell</w:t>
            </w:r>
            <w:proofErr w:type="spellEnd"/>
            <w:r w:rsidRPr="00612FDE">
              <w:rPr>
                <w:b/>
                <w:bCs/>
                <w:sz w:val="20"/>
                <w:szCs w:val="20"/>
              </w:rPr>
              <w:t>,</w:t>
            </w:r>
            <w:r>
              <w:rPr>
                <w:sz w:val="20"/>
                <w:szCs w:val="20"/>
              </w:rPr>
              <w:t xml:space="preserve"> M</w:t>
            </w:r>
            <w:r w:rsidRPr="005F3F3F">
              <w:rPr>
                <w:sz w:val="20"/>
                <w:szCs w:val="20"/>
              </w:rPr>
              <w:t xml:space="preserve">ark </w:t>
            </w:r>
          </w:p>
        </w:tc>
        <w:tc>
          <w:tcPr>
            <w:tcW w:w="1936"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763B3E86" w14:textId="77777777" w:rsidR="006727BB" w:rsidRPr="005F3F3F" w:rsidRDefault="006727BB" w:rsidP="00A7479D">
            <w:pPr>
              <w:spacing w:after="0" w:line="240" w:lineRule="auto"/>
              <w:rPr>
                <w:sz w:val="20"/>
                <w:szCs w:val="20"/>
              </w:rPr>
            </w:pPr>
            <w:r w:rsidRPr="005F3F3F">
              <w:rPr>
                <w:color w:val="222222"/>
                <w:sz w:val="20"/>
                <w:szCs w:val="20"/>
                <w:highlight w:val="white"/>
              </w:rPr>
              <w:t>University College Dublin</w:t>
            </w:r>
            <w:r>
              <w:rPr>
                <w:color w:val="222222"/>
                <w:sz w:val="20"/>
                <w:szCs w:val="20"/>
              </w:rPr>
              <w:t xml:space="preserve"> (Irlanda)</w:t>
            </w:r>
          </w:p>
        </w:tc>
        <w:tc>
          <w:tcPr>
            <w:tcW w:w="89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59DAA093" w14:textId="77777777" w:rsidR="006727BB" w:rsidRPr="005F3F3F" w:rsidRDefault="006727BB" w:rsidP="00A7479D">
            <w:pPr>
              <w:spacing w:after="0" w:line="240" w:lineRule="auto"/>
              <w:jc w:val="center"/>
              <w:rPr>
                <w:sz w:val="20"/>
                <w:szCs w:val="20"/>
              </w:rPr>
            </w:pPr>
            <w:r w:rsidRPr="005F3F3F">
              <w:rPr>
                <w:sz w:val="20"/>
                <w:szCs w:val="20"/>
              </w:rPr>
              <w:t>17347</w:t>
            </w:r>
          </w:p>
        </w:tc>
        <w:tc>
          <w:tcPr>
            <w:tcW w:w="340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334F1805" w14:textId="77777777" w:rsidR="006727BB" w:rsidRPr="005F3F3F" w:rsidRDefault="006727BB" w:rsidP="00A7479D">
            <w:pPr>
              <w:spacing w:after="0" w:line="240" w:lineRule="auto"/>
              <w:rPr>
                <w:sz w:val="20"/>
                <w:szCs w:val="20"/>
              </w:rPr>
            </w:pPr>
            <w:r>
              <w:rPr>
                <w:sz w:val="20"/>
                <w:szCs w:val="20"/>
                <w:lang w:val="pt-BR"/>
              </w:rPr>
              <w:t>GSCS</w:t>
            </w:r>
          </w:p>
        </w:tc>
        <w:tc>
          <w:tcPr>
            <w:tcW w:w="85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7C5951E0" w14:textId="77777777" w:rsidR="006727BB" w:rsidRPr="005F3F3F" w:rsidRDefault="006727BB" w:rsidP="00A7479D">
            <w:pPr>
              <w:spacing w:after="0" w:line="240" w:lineRule="auto"/>
              <w:jc w:val="center"/>
              <w:rPr>
                <w:sz w:val="20"/>
                <w:szCs w:val="20"/>
              </w:rPr>
            </w:pPr>
            <w:r w:rsidRPr="005F3F3F">
              <w:rPr>
                <w:sz w:val="20"/>
                <w:szCs w:val="20"/>
              </w:rPr>
              <w:t>2</w:t>
            </w:r>
          </w:p>
        </w:tc>
      </w:tr>
      <w:tr w:rsidR="006727BB" w:rsidRPr="005F3F3F" w14:paraId="030C01DE" w14:textId="77777777" w:rsidTr="00A7479D">
        <w:trPr>
          <w:trHeight w:val="300"/>
        </w:trPr>
        <w:tc>
          <w:tcPr>
            <w:tcW w:w="197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6869EF86" w14:textId="77777777" w:rsidR="006727BB" w:rsidRPr="005F3F3F" w:rsidRDefault="006727BB" w:rsidP="00A7479D">
            <w:pPr>
              <w:spacing w:after="0" w:line="240" w:lineRule="auto"/>
              <w:jc w:val="both"/>
              <w:rPr>
                <w:sz w:val="20"/>
                <w:szCs w:val="20"/>
              </w:rPr>
            </w:pPr>
            <w:r w:rsidRPr="00335490">
              <w:rPr>
                <w:b/>
                <w:bCs/>
                <w:sz w:val="20"/>
                <w:szCs w:val="20"/>
              </w:rPr>
              <w:t>Rosca</w:t>
            </w:r>
            <w:r w:rsidRPr="005F3F3F">
              <w:rPr>
                <w:sz w:val="20"/>
                <w:szCs w:val="20"/>
              </w:rPr>
              <w:t xml:space="preserve">, Eugenia </w:t>
            </w:r>
          </w:p>
        </w:tc>
        <w:tc>
          <w:tcPr>
            <w:tcW w:w="1936"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4316E45C" w14:textId="77777777" w:rsidR="006727BB" w:rsidRPr="005F3F3F" w:rsidRDefault="006727BB" w:rsidP="00A7479D">
            <w:pPr>
              <w:spacing w:after="0" w:line="240" w:lineRule="auto"/>
              <w:rPr>
                <w:sz w:val="20"/>
                <w:szCs w:val="20"/>
              </w:rPr>
            </w:pPr>
            <w:proofErr w:type="spellStart"/>
            <w:r w:rsidRPr="005F3F3F">
              <w:rPr>
                <w:color w:val="222222"/>
                <w:sz w:val="20"/>
                <w:szCs w:val="20"/>
                <w:highlight w:val="white"/>
              </w:rPr>
              <w:t>Universidade</w:t>
            </w:r>
            <w:proofErr w:type="spellEnd"/>
            <w:r w:rsidRPr="005F3F3F">
              <w:rPr>
                <w:color w:val="222222"/>
                <w:sz w:val="20"/>
                <w:szCs w:val="20"/>
                <w:highlight w:val="white"/>
              </w:rPr>
              <w:t xml:space="preserve"> de Groningen</w:t>
            </w:r>
            <w:r>
              <w:rPr>
                <w:color w:val="222222"/>
                <w:sz w:val="20"/>
                <w:szCs w:val="20"/>
              </w:rPr>
              <w:t xml:space="preserve"> (Holanda)</w:t>
            </w:r>
          </w:p>
        </w:tc>
        <w:tc>
          <w:tcPr>
            <w:tcW w:w="89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604380DA" w14:textId="77777777" w:rsidR="006727BB" w:rsidRPr="005F3F3F" w:rsidRDefault="006727BB" w:rsidP="00A7479D">
            <w:pPr>
              <w:spacing w:after="0" w:line="240" w:lineRule="auto"/>
              <w:jc w:val="center"/>
              <w:rPr>
                <w:sz w:val="20"/>
                <w:szCs w:val="20"/>
              </w:rPr>
            </w:pPr>
            <w:r w:rsidRPr="005F3F3F">
              <w:rPr>
                <w:sz w:val="20"/>
                <w:szCs w:val="20"/>
              </w:rPr>
              <w:t>1830</w:t>
            </w:r>
          </w:p>
        </w:tc>
        <w:tc>
          <w:tcPr>
            <w:tcW w:w="340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18B30676" w14:textId="77777777" w:rsidR="006727BB" w:rsidRPr="005F3F3F" w:rsidRDefault="006727BB" w:rsidP="00A7479D">
            <w:pPr>
              <w:spacing w:after="0" w:line="240" w:lineRule="auto"/>
              <w:rPr>
                <w:sz w:val="20"/>
                <w:szCs w:val="20"/>
                <w:lang w:val="pt-BR"/>
              </w:rPr>
            </w:pPr>
            <w:r>
              <w:rPr>
                <w:sz w:val="20"/>
                <w:szCs w:val="20"/>
                <w:lang w:val="pt-BR"/>
              </w:rPr>
              <w:t>CS; R</w:t>
            </w:r>
            <w:r w:rsidRPr="005F3F3F">
              <w:rPr>
                <w:sz w:val="20"/>
                <w:szCs w:val="20"/>
                <w:lang w:val="pt-BR"/>
              </w:rPr>
              <w:t xml:space="preserve">esponsabilidade social </w:t>
            </w:r>
          </w:p>
        </w:tc>
        <w:tc>
          <w:tcPr>
            <w:tcW w:w="85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270B997C" w14:textId="77777777" w:rsidR="006727BB" w:rsidRPr="005F3F3F" w:rsidRDefault="006727BB" w:rsidP="00A7479D">
            <w:pPr>
              <w:spacing w:after="0" w:line="240" w:lineRule="auto"/>
              <w:jc w:val="center"/>
              <w:rPr>
                <w:sz w:val="20"/>
                <w:szCs w:val="20"/>
              </w:rPr>
            </w:pPr>
            <w:r w:rsidRPr="005F3F3F">
              <w:rPr>
                <w:sz w:val="20"/>
                <w:szCs w:val="20"/>
              </w:rPr>
              <w:t>2</w:t>
            </w:r>
          </w:p>
        </w:tc>
      </w:tr>
    </w:tbl>
    <w:p w14:paraId="7EB050A0" w14:textId="77777777" w:rsidR="006727BB" w:rsidRPr="00335490" w:rsidRDefault="006727BB" w:rsidP="006727BB">
      <w:pPr>
        <w:spacing w:after="120" w:line="240" w:lineRule="auto"/>
        <w:jc w:val="center"/>
        <w:rPr>
          <w:sz w:val="20"/>
          <w:szCs w:val="20"/>
        </w:rPr>
      </w:pPr>
      <w:r w:rsidRPr="00335490">
        <w:rPr>
          <w:i/>
          <w:sz w:val="20"/>
          <w:szCs w:val="20"/>
        </w:rPr>
        <w:t xml:space="preserve">Fonte: </w:t>
      </w:r>
      <w:proofErr w:type="spellStart"/>
      <w:r w:rsidRPr="00335490">
        <w:rPr>
          <w:i/>
          <w:sz w:val="20"/>
          <w:szCs w:val="20"/>
        </w:rPr>
        <w:t>Elaborado</w:t>
      </w:r>
      <w:proofErr w:type="spellEnd"/>
      <w:r w:rsidRPr="00335490">
        <w:rPr>
          <w:i/>
          <w:sz w:val="20"/>
          <w:szCs w:val="20"/>
        </w:rPr>
        <w:t xml:space="preserve"> </w:t>
      </w:r>
      <w:proofErr w:type="spellStart"/>
      <w:r w:rsidRPr="00335490">
        <w:rPr>
          <w:i/>
          <w:sz w:val="20"/>
          <w:szCs w:val="20"/>
        </w:rPr>
        <w:t>pelos</w:t>
      </w:r>
      <w:proofErr w:type="spellEnd"/>
      <w:r w:rsidRPr="00335490">
        <w:rPr>
          <w:i/>
          <w:sz w:val="20"/>
          <w:szCs w:val="20"/>
        </w:rPr>
        <w:t xml:space="preserve"> </w:t>
      </w:r>
      <w:proofErr w:type="spellStart"/>
      <w:r w:rsidRPr="00335490">
        <w:rPr>
          <w:i/>
          <w:sz w:val="20"/>
          <w:szCs w:val="20"/>
        </w:rPr>
        <w:t>autores</w:t>
      </w:r>
      <w:proofErr w:type="spellEnd"/>
      <w:r w:rsidRPr="00335490">
        <w:rPr>
          <w:i/>
          <w:sz w:val="20"/>
          <w:szCs w:val="20"/>
        </w:rPr>
        <w:t xml:space="preserve"> (2025).</w:t>
      </w:r>
      <w:r w:rsidRPr="00335490">
        <w:rPr>
          <w:sz w:val="20"/>
          <w:szCs w:val="20"/>
        </w:rPr>
        <w:br/>
      </w:r>
    </w:p>
    <w:p w14:paraId="4D12060F" w14:textId="77777777" w:rsidR="006727BB" w:rsidRPr="00530F39" w:rsidRDefault="006727BB" w:rsidP="006727BB">
      <w:pPr>
        <w:spacing w:after="120" w:line="240" w:lineRule="auto"/>
        <w:ind w:firstLine="720"/>
        <w:jc w:val="both"/>
        <w:rPr>
          <w:lang w:val="pt-BR"/>
        </w:rPr>
      </w:pPr>
      <w:r w:rsidRPr="00530F39">
        <w:rPr>
          <w:lang w:val="pt-BR"/>
        </w:rPr>
        <w:t xml:space="preserve">A análise do gráfico revela que a produção científica sobre negócios sociais, sustentabilidade social e cadeias de valor é dispersa, com a maioria dos autores contribuindo com apenas 2 artigos cada. </w:t>
      </w:r>
      <w:r>
        <w:rPr>
          <w:lang w:val="pt-BR"/>
        </w:rPr>
        <w:t xml:space="preserve">As autoras Madeleine </w:t>
      </w:r>
      <w:r w:rsidRPr="00530F39">
        <w:rPr>
          <w:lang w:val="pt-BR"/>
        </w:rPr>
        <w:t xml:space="preserve">Pullman </w:t>
      </w:r>
      <w:r>
        <w:rPr>
          <w:lang w:val="pt-BR"/>
        </w:rPr>
        <w:t xml:space="preserve">e </w:t>
      </w:r>
      <w:proofErr w:type="spellStart"/>
      <w:r>
        <w:rPr>
          <w:lang w:val="pt-BR"/>
        </w:rPr>
        <w:t>Anachiara</w:t>
      </w:r>
      <w:proofErr w:type="spellEnd"/>
      <w:r>
        <w:rPr>
          <w:lang w:val="pt-BR"/>
        </w:rPr>
        <w:t xml:space="preserve"> </w:t>
      </w:r>
      <w:proofErr w:type="spellStart"/>
      <w:r>
        <w:rPr>
          <w:lang w:val="pt-BR"/>
        </w:rPr>
        <w:t>Longoni</w:t>
      </w:r>
      <w:proofErr w:type="spellEnd"/>
      <w:r>
        <w:rPr>
          <w:lang w:val="pt-BR"/>
        </w:rPr>
        <w:t xml:space="preserve"> </w:t>
      </w:r>
      <w:r w:rsidRPr="00530F39">
        <w:rPr>
          <w:lang w:val="pt-BR"/>
        </w:rPr>
        <w:t xml:space="preserve">M é o autor mais prolífico, com 3 artigos, mas essa diferença é marginal. Isso sugere um campo de pesquisa altamente colaborativo ou ainda em estágio de consolidação, sem autores singularmente dominantes ou "escolas de pensamento" claramente definidas. </w:t>
      </w:r>
    </w:p>
    <w:p w14:paraId="1656E1FA" w14:textId="318109BF" w:rsidR="00DA4F5C" w:rsidRDefault="006727BB" w:rsidP="00A914F9">
      <w:pPr>
        <w:spacing w:after="120" w:line="240" w:lineRule="auto"/>
        <w:ind w:firstLine="720"/>
        <w:jc w:val="both"/>
        <w:rPr>
          <w:lang w:val="pt-BR"/>
        </w:rPr>
      </w:pPr>
      <w:r>
        <w:rPr>
          <w:lang w:val="pt-BR"/>
        </w:rPr>
        <w:t xml:space="preserve">A </w:t>
      </w:r>
      <w:r w:rsidR="00355CF3">
        <w:rPr>
          <w:lang w:val="pt-BR"/>
        </w:rPr>
        <w:t xml:space="preserve">próxima </w:t>
      </w:r>
      <w:r w:rsidR="00A914F9">
        <w:rPr>
          <w:lang w:val="pt-BR"/>
        </w:rPr>
        <w:t>análise realizada, apresenta quais os periódicos que receberam o maior número de artigos da temática, conforme apresentado no Quadro</w:t>
      </w:r>
      <w:r w:rsidR="00355CF3">
        <w:rPr>
          <w:lang w:val="pt-BR"/>
        </w:rPr>
        <w:t xml:space="preserve"> 2</w:t>
      </w:r>
      <w:r w:rsidR="00A914F9">
        <w:rPr>
          <w:lang w:val="pt-BR"/>
        </w:rPr>
        <w:t>:</w:t>
      </w:r>
    </w:p>
    <w:p w14:paraId="3EFC3D27" w14:textId="77777777" w:rsidR="00503C54" w:rsidRDefault="00503C54" w:rsidP="00A914F9">
      <w:pPr>
        <w:spacing w:after="120" w:line="240" w:lineRule="auto"/>
        <w:ind w:firstLine="720"/>
        <w:jc w:val="both"/>
        <w:rPr>
          <w:lang w:val="pt-BR"/>
        </w:rPr>
      </w:pPr>
    </w:p>
    <w:p w14:paraId="7F5F180F" w14:textId="032B09D9" w:rsidR="00DA4F5C" w:rsidRPr="00730E61" w:rsidRDefault="00FB2483" w:rsidP="00FB2483">
      <w:pPr>
        <w:spacing w:after="120" w:line="240" w:lineRule="auto"/>
        <w:jc w:val="center"/>
        <w:rPr>
          <w:b/>
          <w:sz w:val="20"/>
          <w:szCs w:val="20"/>
          <w:lang w:val="pt-BR"/>
        </w:rPr>
      </w:pPr>
      <w:r w:rsidRPr="00730E61">
        <w:rPr>
          <w:b/>
          <w:sz w:val="20"/>
          <w:szCs w:val="20"/>
          <w:lang w:val="pt-BR"/>
        </w:rPr>
        <w:t xml:space="preserve">Quadro </w:t>
      </w:r>
      <w:r w:rsidR="00355CF3" w:rsidRPr="00730E61">
        <w:rPr>
          <w:b/>
          <w:sz w:val="20"/>
          <w:szCs w:val="20"/>
          <w:lang w:val="pt-BR"/>
        </w:rPr>
        <w:t>2</w:t>
      </w:r>
      <w:r w:rsidR="00DE288E" w:rsidRPr="00730E61">
        <w:rPr>
          <w:b/>
          <w:sz w:val="20"/>
          <w:szCs w:val="20"/>
          <w:lang w:val="pt-BR"/>
        </w:rPr>
        <w:t xml:space="preserve"> - Periódicos mais relevantes</w:t>
      </w:r>
    </w:p>
    <w:tbl>
      <w:tblPr>
        <w:tblStyle w:val="a0"/>
        <w:tblW w:w="921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2115"/>
        <w:gridCol w:w="1275"/>
        <w:gridCol w:w="1095"/>
        <w:gridCol w:w="1110"/>
        <w:gridCol w:w="1215"/>
      </w:tblGrid>
      <w:tr w:rsidR="00DA4F5C" w:rsidRPr="000111D4" w14:paraId="4D335DB7" w14:textId="77777777">
        <w:tc>
          <w:tcPr>
            <w:tcW w:w="2400" w:type="dxa"/>
            <w:tcMar>
              <w:top w:w="100" w:type="dxa"/>
              <w:left w:w="100" w:type="dxa"/>
              <w:bottom w:w="100" w:type="dxa"/>
              <w:right w:w="100" w:type="dxa"/>
            </w:tcMar>
          </w:tcPr>
          <w:p w14:paraId="674D8C41" w14:textId="77777777" w:rsidR="00DA4F5C" w:rsidRDefault="00DE288E" w:rsidP="00C932F0">
            <w:pPr>
              <w:widowControl w:val="0"/>
              <w:spacing w:after="0" w:line="240" w:lineRule="auto"/>
              <w:rPr>
                <w:sz w:val="20"/>
                <w:szCs w:val="20"/>
              </w:rPr>
            </w:pPr>
            <w:r w:rsidRPr="000111D4">
              <w:rPr>
                <w:sz w:val="20"/>
                <w:szCs w:val="20"/>
              </w:rPr>
              <w:t>Journal (</w:t>
            </w:r>
            <w:proofErr w:type="gramStart"/>
            <w:r w:rsidRPr="000111D4">
              <w:rPr>
                <w:sz w:val="20"/>
                <w:szCs w:val="20"/>
              </w:rPr>
              <w:t>Publisher )</w:t>
            </w:r>
            <w:proofErr w:type="gramEnd"/>
          </w:p>
          <w:p w14:paraId="7E2AE78A" w14:textId="61D53168" w:rsidR="000111D4" w:rsidRPr="000111D4" w:rsidRDefault="000111D4" w:rsidP="00C932F0">
            <w:pPr>
              <w:widowControl w:val="0"/>
              <w:spacing w:after="0" w:line="240" w:lineRule="auto"/>
              <w:rPr>
                <w:sz w:val="20"/>
                <w:szCs w:val="20"/>
              </w:rPr>
            </w:pPr>
          </w:p>
        </w:tc>
        <w:tc>
          <w:tcPr>
            <w:tcW w:w="2115" w:type="dxa"/>
            <w:tcMar>
              <w:top w:w="100" w:type="dxa"/>
              <w:left w:w="100" w:type="dxa"/>
              <w:bottom w:w="100" w:type="dxa"/>
              <w:right w:w="100" w:type="dxa"/>
            </w:tcMar>
          </w:tcPr>
          <w:p w14:paraId="4F018F25" w14:textId="77777777" w:rsidR="00DA4F5C" w:rsidRPr="000111D4" w:rsidRDefault="00DE288E" w:rsidP="00C932F0">
            <w:pPr>
              <w:widowControl w:val="0"/>
              <w:spacing w:after="0" w:line="240" w:lineRule="auto"/>
              <w:rPr>
                <w:sz w:val="20"/>
                <w:szCs w:val="20"/>
              </w:rPr>
            </w:pPr>
            <w:proofErr w:type="spellStart"/>
            <w:r w:rsidRPr="000111D4">
              <w:rPr>
                <w:sz w:val="20"/>
                <w:szCs w:val="20"/>
                <w:highlight w:val="white"/>
              </w:rPr>
              <w:t>Área</w:t>
            </w:r>
            <w:proofErr w:type="spellEnd"/>
            <w:r w:rsidRPr="000111D4">
              <w:rPr>
                <w:sz w:val="20"/>
                <w:szCs w:val="20"/>
                <w:highlight w:val="white"/>
              </w:rPr>
              <w:t xml:space="preserve"> de </w:t>
            </w:r>
            <w:proofErr w:type="spellStart"/>
            <w:r w:rsidRPr="000111D4">
              <w:rPr>
                <w:sz w:val="20"/>
                <w:szCs w:val="20"/>
                <w:highlight w:val="white"/>
              </w:rPr>
              <w:t>conhecimento</w:t>
            </w:r>
            <w:proofErr w:type="spellEnd"/>
            <w:r w:rsidRPr="000111D4">
              <w:rPr>
                <w:sz w:val="20"/>
                <w:szCs w:val="20"/>
                <w:highlight w:val="white"/>
              </w:rPr>
              <w:t xml:space="preserve"> </w:t>
            </w:r>
          </w:p>
        </w:tc>
        <w:tc>
          <w:tcPr>
            <w:tcW w:w="1275" w:type="dxa"/>
            <w:tcMar>
              <w:top w:w="100" w:type="dxa"/>
              <w:left w:w="100" w:type="dxa"/>
              <w:bottom w:w="100" w:type="dxa"/>
              <w:right w:w="100" w:type="dxa"/>
            </w:tcMar>
          </w:tcPr>
          <w:p w14:paraId="09DD5B95" w14:textId="77777777" w:rsidR="00DA4F5C" w:rsidRPr="000111D4" w:rsidRDefault="00DE288E" w:rsidP="00C932F0">
            <w:pPr>
              <w:widowControl w:val="0"/>
              <w:spacing w:after="0" w:line="240" w:lineRule="auto"/>
              <w:rPr>
                <w:sz w:val="20"/>
                <w:szCs w:val="20"/>
              </w:rPr>
            </w:pPr>
            <w:r w:rsidRPr="000111D4">
              <w:rPr>
                <w:sz w:val="20"/>
                <w:szCs w:val="20"/>
                <w:highlight w:val="white"/>
              </w:rPr>
              <w:t>SJR (</w:t>
            </w:r>
            <w:proofErr w:type="spellStart"/>
            <w:r w:rsidRPr="000111D4">
              <w:rPr>
                <w:sz w:val="20"/>
                <w:szCs w:val="20"/>
                <w:highlight w:val="white"/>
              </w:rPr>
              <w:t>Quartil</w:t>
            </w:r>
            <w:proofErr w:type="spellEnd"/>
            <w:r w:rsidRPr="000111D4">
              <w:rPr>
                <w:sz w:val="20"/>
                <w:szCs w:val="20"/>
                <w:highlight w:val="white"/>
              </w:rPr>
              <w:t>)</w:t>
            </w:r>
          </w:p>
        </w:tc>
        <w:tc>
          <w:tcPr>
            <w:tcW w:w="1095" w:type="dxa"/>
            <w:tcMar>
              <w:top w:w="100" w:type="dxa"/>
              <w:left w:w="100" w:type="dxa"/>
              <w:bottom w:w="100" w:type="dxa"/>
              <w:right w:w="100" w:type="dxa"/>
            </w:tcMar>
          </w:tcPr>
          <w:p w14:paraId="0C0F0E24" w14:textId="77777777" w:rsidR="00DA4F5C" w:rsidRPr="000111D4" w:rsidRDefault="00DE288E" w:rsidP="00C932F0">
            <w:pPr>
              <w:widowControl w:val="0"/>
              <w:spacing w:after="0" w:line="240" w:lineRule="auto"/>
              <w:rPr>
                <w:sz w:val="20"/>
                <w:szCs w:val="20"/>
              </w:rPr>
            </w:pPr>
            <w:r w:rsidRPr="000111D4">
              <w:rPr>
                <w:sz w:val="20"/>
                <w:szCs w:val="20"/>
                <w:highlight w:val="white"/>
              </w:rPr>
              <w:t xml:space="preserve">H-Index </w:t>
            </w:r>
          </w:p>
        </w:tc>
        <w:tc>
          <w:tcPr>
            <w:tcW w:w="1110" w:type="dxa"/>
            <w:tcMar>
              <w:top w:w="100" w:type="dxa"/>
              <w:left w:w="100" w:type="dxa"/>
              <w:bottom w:w="100" w:type="dxa"/>
              <w:right w:w="100" w:type="dxa"/>
            </w:tcMar>
          </w:tcPr>
          <w:p w14:paraId="389E3898" w14:textId="77777777" w:rsidR="00DA4F5C" w:rsidRPr="000111D4" w:rsidRDefault="00DE288E" w:rsidP="00C932F0">
            <w:pPr>
              <w:widowControl w:val="0"/>
              <w:spacing w:after="0" w:line="240" w:lineRule="auto"/>
              <w:rPr>
                <w:sz w:val="20"/>
                <w:szCs w:val="20"/>
              </w:rPr>
            </w:pPr>
            <w:r w:rsidRPr="000111D4">
              <w:rPr>
                <w:sz w:val="20"/>
                <w:szCs w:val="20"/>
                <w:highlight w:val="white"/>
              </w:rPr>
              <w:t xml:space="preserve">Scopus </w:t>
            </w:r>
            <w:proofErr w:type="spellStart"/>
            <w:r w:rsidRPr="000111D4">
              <w:rPr>
                <w:sz w:val="20"/>
                <w:szCs w:val="20"/>
                <w:highlight w:val="white"/>
              </w:rPr>
              <w:t>CiteScore</w:t>
            </w:r>
            <w:proofErr w:type="spellEnd"/>
            <w:r w:rsidRPr="000111D4">
              <w:rPr>
                <w:sz w:val="20"/>
                <w:szCs w:val="20"/>
                <w:highlight w:val="white"/>
              </w:rPr>
              <w:t xml:space="preserve"> </w:t>
            </w:r>
          </w:p>
        </w:tc>
        <w:tc>
          <w:tcPr>
            <w:tcW w:w="1215" w:type="dxa"/>
            <w:tcMar>
              <w:top w:w="100" w:type="dxa"/>
              <w:left w:w="100" w:type="dxa"/>
              <w:bottom w:w="100" w:type="dxa"/>
              <w:right w:w="100" w:type="dxa"/>
            </w:tcMar>
          </w:tcPr>
          <w:p w14:paraId="28EDFDEE" w14:textId="77777777" w:rsidR="00DA4F5C" w:rsidRPr="000111D4" w:rsidRDefault="00DE288E" w:rsidP="00C932F0">
            <w:pPr>
              <w:widowControl w:val="0"/>
              <w:spacing w:after="0" w:line="240" w:lineRule="auto"/>
              <w:rPr>
                <w:sz w:val="20"/>
                <w:szCs w:val="20"/>
                <w:highlight w:val="white"/>
              </w:rPr>
            </w:pPr>
            <w:proofErr w:type="spellStart"/>
            <w:r w:rsidRPr="000111D4">
              <w:rPr>
                <w:sz w:val="20"/>
                <w:szCs w:val="20"/>
                <w:highlight w:val="white"/>
              </w:rPr>
              <w:t>Citações</w:t>
            </w:r>
            <w:proofErr w:type="spellEnd"/>
          </w:p>
        </w:tc>
      </w:tr>
      <w:tr w:rsidR="00DA4F5C" w:rsidRPr="000111D4" w14:paraId="0CAC2776" w14:textId="77777777">
        <w:tc>
          <w:tcPr>
            <w:tcW w:w="2400" w:type="dxa"/>
            <w:tcMar>
              <w:top w:w="100" w:type="dxa"/>
              <w:left w:w="100" w:type="dxa"/>
              <w:bottom w:w="100" w:type="dxa"/>
              <w:right w:w="100" w:type="dxa"/>
            </w:tcMar>
          </w:tcPr>
          <w:p w14:paraId="469F0F8B" w14:textId="77777777" w:rsidR="00DA4F5C" w:rsidRPr="000111D4" w:rsidRDefault="00DE288E" w:rsidP="00C932F0">
            <w:pPr>
              <w:spacing w:after="0" w:line="240" w:lineRule="auto"/>
              <w:jc w:val="both"/>
              <w:rPr>
                <w:sz w:val="20"/>
                <w:szCs w:val="20"/>
              </w:rPr>
            </w:pPr>
            <w:r w:rsidRPr="000111D4">
              <w:rPr>
                <w:b/>
                <w:sz w:val="20"/>
                <w:szCs w:val="20"/>
              </w:rPr>
              <w:t xml:space="preserve">International Journal of Operations &amp; Production </w:t>
            </w:r>
            <w:proofErr w:type="gramStart"/>
            <w:r w:rsidRPr="000111D4">
              <w:rPr>
                <w:b/>
                <w:sz w:val="20"/>
                <w:szCs w:val="20"/>
              </w:rPr>
              <w:t>Management</w:t>
            </w:r>
            <w:r w:rsidRPr="000111D4">
              <w:rPr>
                <w:sz w:val="20"/>
                <w:szCs w:val="20"/>
              </w:rPr>
              <w:t>(</w:t>
            </w:r>
            <w:proofErr w:type="gramEnd"/>
            <w:r w:rsidRPr="000111D4">
              <w:rPr>
                <w:sz w:val="20"/>
                <w:szCs w:val="20"/>
              </w:rPr>
              <w:t>Emerald)</w:t>
            </w:r>
          </w:p>
        </w:tc>
        <w:tc>
          <w:tcPr>
            <w:tcW w:w="2115" w:type="dxa"/>
            <w:tcMar>
              <w:top w:w="100" w:type="dxa"/>
              <w:left w:w="100" w:type="dxa"/>
              <w:bottom w:w="100" w:type="dxa"/>
              <w:right w:w="100" w:type="dxa"/>
            </w:tcMar>
          </w:tcPr>
          <w:p w14:paraId="5F242E12" w14:textId="77777777" w:rsidR="00DA4F5C" w:rsidRPr="000111D4" w:rsidRDefault="00DE288E" w:rsidP="00C932F0">
            <w:pPr>
              <w:spacing w:after="0" w:line="240" w:lineRule="auto"/>
              <w:jc w:val="both"/>
              <w:rPr>
                <w:sz w:val="20"/>
                <w:szCs w:val="20"/>
                <w:lang w:val="pt-BR"/>
              </w:rPr>
            </w:pPr>
            <w:r w:rsidRPr="000111D4">
              <w:rPr>
                <w:sz w:val="20"/>
                <w:szCs w:val="20"/>
                <w:lang w:val="pt-BR"/>
              </w:rPr>
              <w:t xml:space="preserve">Gestão de Operações, Produção, </w:t>
            </w:r>
            <w:proofErr w:type="spellStart"/>
            <w:r w:rsidRPr="000111D4">
              <w:rPr>
                <w:sz w:val="20"/>
                <w:szCs w:val="20"/>
                <w:lang w:val="pt-BR"/>
              </w:rPr>
              <w:t>Supply</w:t>
            </w:r>
            <w:proofErr w:type="spellEnd"/>
            <w:r w:rsidRPr="000111D4">
              <w:rPr>
                <w:sz w:val="20"/>
                <w:szCs w:val="20"/>
                <w:lang w:val="pt-BR"/>
              </w:rPr>
              <w:t xml:space="preserve"> Chain</w:t>
            </w:r>
          </w:p>
        </w:tc>
        <w:tc>
          <w:tcPr>
            <w:tcW w:w="1275" w:type="dxa"/>
            <w:tcMar>
              <w:top w:w="100" w:type="dxa"/>
              <w:left w:w="100" w:type="dxa"/>
              <w:bottom w:w="100" w:type="dxa"/>
              <w:right w:w="100" w:type="dxa"/>
            </w:tcMar>
          </w:tcPr>
          <w:p w14:paraId="0A085BEF" w14:textId="77777777" w:rsidR="00DA4F5C" w:rsidRPr="000111D4" w:rsidRDefault="00DE288E" w:rsidP="00C932F0">
            <w:pPr>
              <w:widowControl w:val="0"/>
              <w:spacing w:after="0" w:line="240" w:lineRule="auto"/>
              <w:rPr>
                <w:sz w:val="20"/>
                <w:szCs w:val="20"/>
              </w:rPr>
            </w:pPr>
            <w:r w:rsidRPr="000111D4">
              <w:rPr>
                <w:b/>
                <w:color w:val="383838"/>
                <w:sz w:val="20"/>
                <w:szCs w:val="20"/>
                <w:highlight w:val="white"/>
              </w:rPr>
              <w:t xml:space="preserve">2.876 </w:t>
            </w:r>
            <w:r w:rsidRPr="000111D4">
              <w:rPr>
                <w:b/>
                <w:color w:val="FFFFFF"/>
                <w:sz w:val="20"/>
                <w:szCs w:val="20"/>
                <w:shd w:val="clear" w:color="auto" w:fill="A4CF63"/>
              </w:rPr>
              <w:t>Q1</w:t>
            </w:r>
          </w:p>
        </w:tc>
        <w:tc>
          <w:tcPr>
            <w:tcW w:w="1095" w:type="dxa"/>
            <w:tcMar>
              <w:top w:w="100" w:type="dxa"/>
              <w:left w:w="100" w:type="dxa"/>
              <w:bottom w:w="100" w:type="dxa"/>
              <w:right w:w="100" w:type="dxa"/>
            </w:tcMar>
          </w:tcPr>
          <w:p w14:paraId="7DBB88CE" w14:textId="77777777" w:rsidR="00DA4F5C" w:rsidRPr="000111D4" w:rsidRDefault="00DE288E" w:rsidP="00C932F0">
            <w:pPr>
              <w:widowControl w:val="0"/>
              <w:spacing w:after="0" w:line="240" w:lineRule="auto"/>
              <w:rPr>
                <w:sz w:val="20"/>
                <w:szCs w:val="20"/>
              </w:rPr>
            </w:pPr>
            <w:r w:rsidRPr="000111D4">
              <w:rPr>
                <w:sz w:val="20"/>
                <w:szCs w:val="20"/>
              </w:rPr>
              <w:t>170</w:t>
            </w:r>
          </w:p>
        </w:tc>
        <w:tc>
          <w:tcPr>
            <w:tcW w:w="1110" w:type="dxa"/>
            <w:tcMar>
              <w:top w:w="100" w:type="dxa"/>
              <w:left w:w="100" w:type="dxa"/>
              <w:bottom w:w="100" w:type="dxa"/>
              <w:right w:w="100" w:type="dxa"/>
            </w:tcMar>
          </w:tcPr>
          <w:p w14:paraId="1E7C54C1" w14:textId="77777777" w:rsidR="00DA4F5C" w:rsidRPr="000111D4" w:rsidRDefault="00DE288E" w:rsidP="00C932F0">
            <w:pPr>
              <w:widowControl w:val="0"/>
              <w:spacing w:after="0" w:line="240" w:lineRule="auto"/>
              <w:rPr>
                <w:sz w:val="20"/>
                <w:szCs w:val="20"/>
              </w:rPr>
            </w:pPr>
            <w:r w:rsidRPr="000111D4">
              <w:rPr>
                <w:sz w:val="20"/>
                <w:szCs w:val="20"/>
              </w:rPr>
              <w:t>14,7</w:t>
            </w:r>
          </w:p>
        </w:tc>
        <w:tc>
          <w:tcPr>
            <w:tcW w:w="1215" w:type="dxa"/>
            <w:tcMar>
              <w:top w:w="100" w:type="dxa"/>
              <w:left w:w="100" w:type="dxa"/>
              <w:bottom w:w="100" w:type="dxa"/>
              <w:right w:w="100" w:type="dxa"/>
            </w:tcMar>
          </w:tcPr>
          <w:p w14:paraId="22CC24CA" w14:textId="77777777" w:rsidR="00DA4F5C" w:rsidRPr="000111D4" w:rsidRDefault="00DE288E" w:rsidP="00C932F0">
            <w:pPr>
              <w:widowControl w:val="0"/>
              <w:spacing w:after="0" w:line="240" w:lineRule="auto"/>
              <w:rPr>
                <w:sz w:val="20"/>
                <w:szCs w:val="20"/>
              </w:rPr>
            </w:pPr>
            <w:r w:rsidRPr="000111D4">
              <w:rPr>
                <w:sz w:val="20"/>
                <w:szCs w:val="20"/>
              </w:rPr>
              <w:t>5</w:t>
            </w:r>
          </w:p>
        </w:tc>
      </w:tr>
      <w:tr w:rsidR="00DA4F5C" w:rsidRPr="000111D4" w14:paraId="7D058528" w14:textId="77777777">
        <w:tc>
          <w:tcPr>
            <w:tcW w:w="2400" w:type="dxa"/>
            <w:tcMar>
              <w:top w:w="100" w:type="dxa"/>
              <w:left w:w="100" w:type="dxa"/>
              <w:bottom w:w="100" w:type="dxa"/>
              <w:right w:w="100" w:type="dxa"/>
            </w:tcMar>
          </w:tcPr>
          <w:p w14:paraId="437297AF" w14:textId="77777777" w:rsidR="00DA4F5C" w:rsidRPr="000111D4" w:rsidRDefault="00DE288E" w:rsidP="00C932F0">
            <w:pPr>
              <w:spacing w:after="0" w:line="240" w:lineRule="auto"/>
              <w:jc w:val="both"/>
              <w:rPr>
                <w:b/>
                <w:sz w:val="20"/>
                <w:szCs w:val="20"/>
              </w:rPr>
            </w:pPr>
            <w:r w:rsidRPr="000111D4">
              <w:rPr>
                <w:b/>
                <w:sz w:val="20"/>
                <w:szCs w:val="20"/>
              </w:rPr>
              <w:t>International Journal of Supply Chain Management</w:t>
            </w:r>
          </w:p>
          <w:p w14:paraId="1E31E8CC" w14:textId="77777777" w:rsidR="00DA4F5C" w:rsidRPr="000111D4" w:rsidRDefault="00DE288E" w:rsidP="00C932F0">
            <w:pPr>
              <w:spacing w:after="0" w:line="240" w:lineRule="auto"/>
              <w:jc w:val="both"/>
              <w:rPr>
                <w:b/>
                <w:sz w:val="20"/>
                <w:szCs w:val="20"/>
              </w:rPr>
            </w:pPr>
            <w:r w:rsidRPr="000111D4">
              <w:rPr>
                <w:b/>
                <w:sz w:val="20"/>
                <w:szCs w:val="20"/>
              </w:rPr>
              <w:t>(Wiley‑Blackwell)</w:t>
            </w:r>
          </w:p>
        </w:tc>
        <w:tc>
          <w:tcPr>
            <w:tcW w:w="2115" w:type="dxa"/>
            <w:tcMar>
              <w:top w:w="100" w:type="dxa"/>
              <w:left w:w="100" w:type="dxa"/>
              <w:bottom w:w="100" w:type="dxa"/>
              <w:right w:w="100" w:type="dxa"/>
            </w:tcMar>
          </w:tcPr>
          <w:p w14:paraId="7BBC93E0" w14:textId="77777777" w:rsidR="00DA4F5C" w:rsidRPr="000111D4" w:rsidRDefault="00DE288E" w:rsidP="00C932F0">
            <w:pPr>
              <w:spacing w:after="0" w:line="240" w:lineRule="auto"/>
              <w:jc w:val="both"/>
              <w:rPr>
                <w:sz w:val="20"/>
                <w:szCs w:val="20"/>
              </w:rPr>
            </w:pPr>
            <w:r w:rsidRPr="000111D4">
              <w:rPr>
                <w:sz w:val="20"/>
                <w:szCs w:val="20"/>
              </w:rPr>
              <w:t xml:space="preserve">Supply Chain, Economia &amp; </w:t>
            </w:r>
            <w:proofErr w:type="spellStart"/>
            <w:r w:rsidRPr="000111D4">
              <w:rPr>
                <w:sz w:val="20"/>
                <w:szCs w:val="20"/>
              </w:rPr>
              <w:t>Gestão</w:t>
            </w:r>
            <w:proofErr w:type="spellEnd"/>
          </w:p>
        </w:tc>
        <w:tc>
          <w:tcPr>
            <w:tcW w:w="1275" w:type="dxa"/>
            <w:tcMar>
              <w:top w:w="100" w:type="dxa"/>
              <w:left w:w="100" w:type="dxa"/>
              <w:bottom w:w="100" w:type="dxa"/>
              <w:right w:w="100" w:type="dxa"/>
            </w:tcMar>
          </w:tcPr>
          <w:p w14:paraId="0C81FA4E" w14:textId="77777777" w:rsidR="00DA4F5C" w:rsidRPr="000111D4" w:rsidRDefault="00DE288E" w:rsidP="00C932F0">
            <w:pPr>
              <w:widowControl w:val="0"/>
              <w:spacing w:after="0" w:line="240" w:lineRule="auto"/>
              <w:rPr>
                <w:sz w:val="20"/>
                <w:szCs w:val="20"/>
              </w:rPr>
            </w:pPr>
            <w:r w:rsidRPr="000111D4">
              <w:rPr>
                <w:sz w:val="20"/>
                <w:szCs w:val="20"/>
              </w:rPr>
              <w:t>—-</w:t>
            </w:r>
          </w:p>
        </w:tc>
        <w:tc>
          <w:tcPr>
            <w:tcW w:w="1095" w:type="dxa"/>
            <w:tcMar>
              <w:top w:w="100" w:type="dxa"/>
              <w:left w:w="100" w:type="dxa"/>
              <w:bottom w:w="100" w:type="dxa"/>
              <w:right w:w="100" w:type="dxa"/>
            </w:tcMar>
          </w:tcPr>
          <w:p w14:paraId="716C349C" w14:textId="77777777" w:rsidR="00DA4F5C" w:rsidRPr="000111D4" w:rsidRDefault="00DE288E" w:rsidP="00C932F0">
            <w:pPr>
              <w:widowControl w:val="0"/>
              <w:spacing w:after="0" w:line="240" w:lineRule="auto"/>
              <w:rPr>
                <w:sz w:val="20"/>
                <w:szCs w:val="20"/>
              </w:rPr>
            </w:pPr>
            <w:r w:rsidRPr="000111D4">
              <w:rPr>
                <w:sz w:val="20"/>
                <w:szCs w:val="20"/>
              </w:rPr>
              <w:t>29</w:t>
            </w:r>
          </w:p>
        </w:tc>
        <w:tc>
          <w:tcPr>
            <w:tcW w:w="1110" w:type="dxa"/>
            <w:tcMar>
              <w:top w:w="100" w:type="dxa"/>
              <w:left w:w="100" w:type="dxa"/>
              <w:bottom w:w="100" w:type="dxa"/>
              <w:right w:w="100" w:type="dxa"/>
            </w:tcMar>
          </w:tcPr>
          <w:p w14:paraId="5F2B404D" w14:textId="77777777" w:rsidR="00DA4F5C" w:rsidRPr="000111D4" w:rsidRDefault="00DE288E" w:rsidP="00C932F0">
            <w:pPr>
              <w:widowControl w:val="0"/>
              <w:spacing w:after="0" w:line="240" w:lineRule="auto"/>
              <w:rPr>
                <w:sz w:val="20"/>
                <w:szCs w:val="20"/>
              </w:rPr>
            </w:pPr>
            <w:r w:rsidRPr="000111D4">
              <w:rPr>
                <w:sz w:val="20"/>
                <w:szCs w:val="20"/>
              </w:rPr>
              <w:t>14,7</w:t>
            </w:r>
          </w:p>
        </w:tc>
        <w:tc>
          <w:tcPr>
            <w:tcW w:w="1215" w:type="dxa"/>
            <w:tcMar>
              <w:top w:w="100" w:type="dxa"/>
              <w:left w:w="100" w:type="dxa"/>
              <w:bottom w:w="100" w:type="dxa"/>
              <w:right w:w="100" w:type="dxa"/>
            </w:tcMar>
          </w:tcPr>
          <w:p w14:paraId="194EBF17" w14:textId="77777777" w:rsidR="00DA4F5C" w:rsidRPr="000111D4" w:rsidRDefault="00DE288E" w:rsidP="00C932F0">
            <w:pPr>
              <w:widowControl w:val="0"/>
              <w:spacing w:after="0" w:line="240" w:lineRule="auto"/>
              <w:rPr>
                <w:sz w:val="20"/>
                <w:szCs w:val="20"/>
              </w:rPr>
            </w:pPr>
            <w:r w:rsidRPr="000111D4">
              <w:rPr>
                <w:sz w:val="20"/>
                <w:szCs w:val="20"/>
              </w:rPr>
              <w:t>4</w:t>
            </w:r>
          </w:p>
        </w:tc>
      </w:tr>
      <w:tr w:rsidR="00DA4F5C" w:rsidRPr="000111D4" w14:paraId="42844B8E" w14:textId="77777777">
        <w:tc>
          <w:tcPr>
            <w:tcW w:w="2400" w:type="dxa"/>
            <w:tcMar>
              <w:top w:w="100" w:type="dxa"/>
              <w:left w:w="100" w:type="dxa"/>
              <w:bottom w:w="100" w:type="dxa"/>
              <w:right w:w="100" w:type="dxa"/>
            </w:tcMar>
          </w:tcPr>
          <w:p w14:paraId="57D24B63" w14:textId="77777777" w:rsidR="00DA4F5C" w:rsidRPr="000111D4" w:rsidRDefault="00DE288E" w:rsidP="00C932F0">
            <w:pPr>
              <w:spacing w:after="0" w:line="240" w:lineRule="auto"/>
              <w:jc w:val="both"/>
              <w:rPr>
                <w:b/>
                <w:sz w:val="20"/>
                <w:szCs w:val="20"/>
              </w:rPr>
            </w:pPr>
            <w:r w:rsidRPr="000111D4">
              <w:rPr>
                <w:b/>
                <w:sz w:val="20"/>
                <w:szCs w:val="20"/>
              </w:rPr>
              <w:lastRenderedPageBreak/>
              <w:t>Business Strategy and the Environment (Wiley)</w:t>
            </w:r>
          </w:p>
        </w:tc>
        <w:tc>
          <w:tcPr>
            <w:tcW w:w="2115" w:type="dxa"/>
            <w:tcMar>
              <w:top w:w="100" w:type="dxa"/>
              <w:left w:w="100" w:type="dxa"/>
              <w:bottom w:w="100" w:type="dxa"/>
              <w:right w:w="100" w:type="dxa"/>
            </w:tcMar>
          </w:tcPr>
          <w:p w14:paraId="39A2F88C" w14:textId="77777777" w:rsidR="00DA4F5C" w:rsidRPr="000111D4" w:rsidRDefault="00DE288E" w:rsidP="00C932F0">
            <w:pPr>
              <w:spacing w:after="0" w:line="240" w:lineRule="auto"/>
              <w:jc w:val="both"/>
              <w:rPr>
                <w:sz w:val="20"/>
                <w:szCs w:val="20"/>
              </w:rPr>
            </w:pPr>
            <w:proofErr w:type="spellStart"/>
            <w:r w:rsidRPr="000111D4">
              <w:rPr>
                <w:sz w:val="20"/>
                <w:szCs w:val="20"/>
              </w:rPr>
              <w:t>Negócios</w:t>
            </w:r>
            <w:proofErr w:type="spellEnd"/>
            <w:r w:rsidRPr="000111D4">
              <w:rPr>
                <w:sz w:val="20"/>
                <w:szCs w:val="20"/>
              </w:rPr>
              <w:t xml:space="preserve">, </w:t>
            </w:r>
            <w:proofErr w:type="spellStart"/>
            <w:r w:rsidRPr="000111D4">
              <w:rPr>
                <w:sz w:val="20"/>
                <w:szCs w:val="20"/>
              </w:rPr>
              <w:t>Estratégia</w:t>
            </w:r>
            <w:proofErr w:type="spellEnd"/>
            <w:r w:rsidRPr="000111D4">
              <w:rPr>
                <w:sz w:val="20"/>
                <w:szCs w:val="20"/>
              </w:rPr>
              <w:t xml:space="preserve">, </w:t>
            </w:r>
            <w:proofErr w:type="spellStart"/>
            <w:r w:rsidRPr="000111D4">
              <w:rPr>
                <w:sz w:val="20"/>
                <w:szCs w:val="20"/>
              </w:rPr>
              <w:t>Sustentabilidade</w:t>
            </w:r>
            <w:proofErr w:type="spellEnd"/>
          </w:p>
        </w:tc>
        <w:tc>
          <w:tcPr>
            <w:tcW w:w="1275" w:type="dxa"/>
            <w:tcMar>
              <w:top w:w="100" w:type="dxa"/>
              <w:left w:w="100" w:type="dxa"/>
              <w:bottom w:w="100" w:type="dxa"/>
              <w:right w:w="100" w:type="dxa"/>
            </w:tcMar>
          </w:tcPr>
          <w:p w14:paraId="3C25D5B2" w14:textId="77777777" w:rsidR="00DA4F5C" w:rsidRPr="000111D4" w:rsidRDefault="00DE288E" w:rsidP="00C932F0">
            <w:pPr>
              <w:widowControl w:val="0"/>
              <w:spacing w:after="0" w:line="240" w:lineRule="auto"/>
              <w:rPr>
                <w:sz w:val="20"/>
                <w:szCs w:val="20"/>
              </w:rPr>
            </w:pPr>
            <w:r w:rsidRPr="000111D4">
              <w:rPr>
                <w:b/>
                <w:color w:val="383838"/>
                <w:sz w:val="20"/>
                <w:szCs w:val="20"/>
                <w:highlight w:val="white"/>
              </w:rPr>
              <w:t xml:space="preserve">3.609 </w:t>
            </w:r>
            <w:r w:rsidRPr="000111D4">
              <w:rPr>
                <w:b/>
                <w:color w:val="FFFFFF"/>
                <w:sz w:val="20"/>
                <w:szCs w:val="20"/>
                <w:shd w:val="clear" w:color="auto" w:fill="A4CF63"/>
              </w:rPr>
              <w:t>Q1</w:t>
            </w:r>
          </w:p>
        </w:tc>
        <w:tc>
          <w:tcPr>
            <w:tcW w:w="1095" w:type="dxa"/>
            <w:tcMar>
              <w:top w:w="100" w:type="dxa"/>
              <w:left w:w="100" w:type="dxa"/>
              <w:bottom w:w="100" w:type="dxa"/>
              <w:right w:w="100" w:type="dxa"/>
            </w:tcMar>
          </w:tcPr>
          <w:p w14:paraId="1283E868" w14:textId="77777777" w:rsidR="00DA4F5C" w:rsidRPr="000111D4" w:rsidRDefault="00DE288E" w:rsidP="00C932F0">
            <w:pPr>
              <w:widowControl w:val="0"/>
              <w:spacing w:after="0" w:line="240" w:lineRule="auto"/>
              <w:rPr>
                <w:sz w:val="20"/>
                <w:szCs w:val="20"/>
              </w:rPr>
            </w:pPr>
            <w:r w:rsidRPr="000111D4">
              <w:rPr>
                <w:sz w:val="20"/>
                <w:szCs w:val="20"/>
              </w:rPr>
              <w:t>173</w:t>
            </w:r>
          </w:p>
        </w:tc>
        <w:tc>
          <w:tcPr>
            <w:tcW w:w="1110" w:type="dxa"/>
            <w:tcMar>
              <w:top w:w="100" w:type="dxa"/>
              <w:left w:w="100" w:type="dxa"/>
              <w:bottom w:w="100" w:type="dxa"/>
              <w:right w:w="100" w:type="dxa"/>
            </w:tcMar>
          </w:tcPr>
          <w:p w14:paraId="69778FFB" w14:textId="77777777" w:rsidR="00DA4F5C" w:rsidRPr="000111D4" w:rsidRDefault="00DE288E" w:rsidP="00C932F0">
            <w:pPr>
              <w:widowControl w:val="0"/>
              <w:spacing w:after="0" w:line="240" w:lineRule="auto"/>
              <w:rPr>
                <w:sz w:val="20"/>
                <w:szCs w:val="20"/>
              </w:rPr>
            </w:pPr>
            <w:r w:rsidRPr="000111D4">
              <w:rPr>
                <w:sz w:val="20"/>
                <w:szCs w:val="20"/>
              </w:rPr>
              <w:t>23,7</w:t>
            </w:r>
          </w:p>
        </w:tc>
        <w:tc>
          <w:tcPr>
            <w:tcW w:w="1215" w:type="dxa"/>
            <w:tcMar>
              <w:top w:w="100" w:type="dxa"/>
              <w:left w:w="100" w:type="dxa"/>
              <w:bottom w:w="100" w:type="dxa"/>
              <w:right w:w="100" w:type="dxa"/>
            </w:tcMar>
          </w:tcPr>
          <w:p w14:paraId="2ADB84D9" w14:textId="77777777" w:rsidR="00DA4F5C" w:rsidRPr="000111D4" w:rsidRDefault="00DE288E" w:rsidP="00C932F0">
            <w:pPr>
              <w:widowControl w:val="0"/>
              <w:spacing w:after="0" w:line="240" w:lineRule="auto"/>
              <w:rPr>
                <w:sz w:val="20"/>
                <w:szCs w:val="20"/>
              </w:rPr>
            </w:pPr>
            <w:r w:rsidRPr="000111D4">
              <w:rPr>
                <w:sz w:val="20"/>
                <w:szCs w:val="20"/>
              </w:rPr>
              <w:t>2</w:t>
            </w:r>
          </w:p>
        </w:tc>
      </w:tr>
      <w:tr w:rsidR="00DA4F5C" w:rsidRPr="000111D4" w14:paraId="2B7CE953" w14:textId="77777777">
        <w:tc>
          <w:tcPr>
            <w:tcW w:w="2400" w:type="dxa"/>
            <w:tcMar>
              <w:top w:w="100" w:type="dxa"/>
              <w:left w:w="100" w:type="dxa"/>
              <w:bottom w:w="100" w:type="dxa"/>
              <w:right w:w="100" w:type="dxa"/>
            </w:tcMar>
          </w:tcPr>
          <w:p w14:paraId="68534E71" w14:textId="77777777" w:rsidR="00DA4F5C" w:rsidRPr="000111D4" w:rsidRDefault="00DE288E" w:rsidP="00C932F0">
            <w:pPr>
              <w:spacing w:after="0" w:line="240" w:lineRule="auto"/>
              <w:jc w:val="both"/>
              <w:rPr>
                <w:b/>
                <w:sz w:val="20"/>
                <w:szCs w:val="20"/>
              </w:rPr>
            </w:pPr>
            <w:r w:rsidRPr="000111D4">
              <w:rPr>
                <w:b/>
                <w:sz w:val="20"/>
                <w:szCs w:val="20"/>
              </w:rPr>
              <w:t>Journal of Cleaner Production (Elsevier)</w:t>
            </w:r>
          </w:p>
        </w:tc>
        <w:tc>
          <w:tcPr>
            <w:tcW w:w="2115" w:type="dxa"/>
            <w:tcMar>
              <w:top w:w="100" w:type="dxa"/>
              <w:left w:w="100" w:type="dxa"/>
              <w:bottom w:w="100" w:type="dxa"/>
              <w:right w:w="100" w:type="dxa"/>
            </w:tcMar>
          </w:tcPr>
          <w:p w14:paraId="5EF5264E" w14:textId="77777777" w:rsidR="00DA4F5C" w:rsidRPr="000111D4" w:rsidRDefault="00DE288E" w:rsidP="00C932F0">
            <w:pPr>
              <w:spacing w:after="0" w:line="240" w:lineRule="auto"/>
              <w:jc w:val="both"/>
              <w:rPr>
                <w:sz w:val="20"/>
                <w:szCs w:val="20"/>
              </w:rPr>
            </w:pPr>
            <w:proofErr w:type="spellStart"/>
            <w:r w:rsidRPr="000111D4">
              <w:rPr>
                <w:sz w:val="20"/>
                <w:szCs w:val="20"/>
              </w:rPr>
              <w:t>Engenharia</w:t>
            </w:r>
            <w:proofErr w:type="spellEnd"/>
            <w:r w:rsidRPr="000111D4">
              <w:rPr>
                <w:sz w:val="20"/>
                <w:szCs w:val="20"/>
              </w:rPr>
              <w:t xml:space="preserve">, </w:t>
            </w:r>
            <w:proofErr w:type="spellStart"/>
            <w:r w:rsidRPr="000111D4">
              <w:rPr>
                <w:sz w:val="20"/>
                <w:szCs w:val="20"/>
              </w:rPr>
              <w:t>Sustentabilidade</w:t>
            </w:r>
            <w:proofErr w:type="spellEnd"/>
          </w:p>
        </w:tc>
        <w:tc>
          <w:tcPr>
            <w:tcW w:w="1275" w:type="dxa"/>
            <w:tcMar>
              <w:top w:w="100" w:type="dxa"/>
              <w:left w:w="100" w:type="dxa"/>
              <w:bottom w:w="100" w:type="dxa"/>
              <w:right w:w="100" w:type="dxa"/>
            </w:tcMar>
          </w:tcPr>
          <w:p w14:paraId="7DCB75B1" w14:textId="77777777" w:rsidR="00DA4F5C" w:rsidRPr="000111D4" w:rsidRDefault="00DE288E" w:rsidP="00C932F0">
            <w:pPr>
              <w:widowControl w:val="0"/>
              <w:spacing w:after="0" w:line="240" w:lineRule="auto"/>
              <w:rPr>
                <w:sz w:val="20"/>
                <w:szCs w:val="20"/>
              </w:rPr>
            </w:pPr>
            <w:r w:rsidRPr="000111D4">
              <w:rPr>
                <w:b/>
                <w:color w:val="383838"/>
                <w:sz w:val="20"/>
                <w:szCs w:val="20"/>
                <w:highlight w:val="white"/>
              </w:rPr>
              <w:t xml:space="preserve">2.174 </w:t>
            </w:r>
            <w:r w:rsidRPr="000111D4">
              <w:rPr>
                <w:b/>
                <w:color w:val="FFFFFF"/>
                <w:sz w:val="20"/>
                <w:szCs w:val="20"/>
                <w:shd w:val="clear" w:color="auto" w:fill="A4CF63"/>
              </w:rPr>
              <w:t>Q1</w:t>
            </w:r>
          </w:p>
        </w:tc>
        <w:tc>
          <w:tcPr>
            <w:tcW w:w="1095" w:type="dxa"/>
            <w:tcMar>
              <w:top w:w="100" w:type="dxa"/>
              <w:left w:w="100" w:type="dxa"/>
              <w:bottom w:w="100" w:type="dxa"/>
              <w:right w:w="100" w:type="dxa"/>
            </w:tcMar>
          </w:tcPr>
          <w:p w14:paraId="016F1512" w14:textId="77777777" w:rsidR="00DA4F5C" w:rsidRPr="000111D4" w:rsidRDefault="00DE288E" w:rsidP="00C932F0">
            <w:pPr>
              <w:widowControl w:val="0"/>
              <w:spacing w:after="0" w:line="240" w:lineRule="auto"/>
              <w:rPr>
                <w:sz w:val="20"/>
                <w:szCs w:val="20"/>
              </w:rPr>
            </w:pPr>
            <w:r w:rsidRPr="000111D4">
              <w:rPr>
                <w:sz w:val="20"/>
                <w:szCs w:val="20"/>
              </w:rPr>
              <w:t>354</w:t>
            </w:r>
          </w:p>
        </w:tc>
        <w:tc>
          <w:tcPr>
            <w:tcW w:w="1110" w:type="dxa"/>
            <w:tcMar>
              <w:top w:w="100" w:type="dxa"/>
              <w:left w:w="100" w:type="dxa"/>
              <w:bottom w:w="100" w:type="dxa"/>
              <w:right w:w="100" w:type="dxa"/>
            </w:tcMar>
          </w:tcPr>
          <w:p w14:paraId="1D87FA21" w14:textId="77777777" w:rsidR="00DA4F5C" w:rsidRPr="000111D4" w:rsidRDefault="00DE288E" w:rsidP="00C932F0">
            <w:pPr>
              <w:widowControl w:val="0"/>
              <w:spacing w:after="0" w:line="240" w:lineRule="auto"/>
              <w:rPr>
                <w:sz w:val="20"/>
                <w:szCs w:val="20"/>
              </w:rPr>
            </w:pPr>
            <w:r w:rsidRPr="000111D4">
              <w:rPr>
                <w:sz w:val="20"/>
                <w:szCs w:val="20"/>
              </w:rPr>
              <w:t>20,7</w:t>
            </w:r>
          </w:p>
        </w:tc>
        <w:tc>
          <w:tcPr>
            <w:tcW w:w="1215" w:type="dxa"/>
            <w:tcMar>
              <w:top w:w="100" w:type="dxa"/>
              <w:left w:w="100" w:type="dxa"/>
              <w:bottom w:w="100" w:type="dxa"/>
              <w:right w:w="100" w:type="dxa"/>
            </w:tcMar>
          </w:tcPr>
          <w:p w14:paraId="04938C60" w14:textId="77777777" w:rsidR="00DA4F5C" w:rsidRPr="000111D4" w:rsidRDefault="00DE288E" w:rsidP="00C932F0">
            <w:pPr>
              <w:widowControl w:val="0"/>
              <w:spacing w:after="0" w:line="240" w:lineRule="auto"/>
              <w:rPr>
                <w:sz w:val="20"/>
                <w:szCs w:val="20"/>
              </w:rPr>
            </w:pPr>
            <w:r w:rsidRPr="000111D4">
              <w:rPr>
                <w:sz w:val="20"/>
                <w:szCs w:val="20"/>
              </w:rPr>
              <w:t>2</w:t>
            </w:r>
          </w:p>
        </w:tc>
      </w:tr>
      <w:tr w:rsidR="00DA4F5C" w:rsidRPr="000111D4" w14:paraId="62970663" w14:textId="77777777">
        <w:tc>
          <w:tcPr>
            <w:tcW w:w="2400" w:type="dxa"/>
            <w:tcMar>
              <w:top w:w="100" w:type="dxa"/>
              <w:left w:w="100" w:type="dxa"/>
              <w:bottom w:w="100" w:type="dxa"/>
              <w:right w:w="100" w:type="dxa"/>
            </w:tcMar>
          </w:tcPr>
          <w:p w14:paraId="720FD7F3" w14:textId="77777777" w:rsidR="00DA4F5C" w:rsidRPr="000111D4" w:rsidRDefault="00DE288E" w:rsidP="00C932F0">
            <w:pPr>
              <w:spacing w:after="0" w:line="240" w:lineRule="auto"/>
              <w:jc w:val="both"/>
              <w:rPr>
                <w:b/>
                <w:sz w:val="20"/>
                <w:szCs w:val="20"/>
              </w:rPr>
            </w:pPr>
            <w:r w:rsidRPr="000111D4">
              <w:rPr>
                <w:b/>
                <w:sz w:val="20"/>
                <w:szCs w:val="20"/>
              </w:rPr>
              <w:t>Journal of Supply Chain Management (Wiley‑Blackwell)</w:t>
            </w:r>
          </w:p>
        </w:tc>
        <w:tc>
          <w:tcPr>
            <w:tcW w:w="2115" w:type="dxa"/>
            <w:tcMar>
              <w:top w:w="100" w:type="dxa"/>
              <w:left w:w="100" w:type="dxa"/>
              <w:bottom w:w="100" w:type="dxa"/>
              <w:right w:w="100" w:type="dxa"/>
            </w:tcMar>
          </w:tcPr>
          <w:p w14:paraId="64DC6FB6" w14:textId="77777777" w:rsidR="00DA4F5C" w:rsidRPr="000111D4" w:rsidRDefault="00DE288E" w:rsidP="00C932F0">
            <w:pPr>
              <w:spacing w:after="0" w:line="240" w:lineRule="auto"/>
              <w:jc w:val="both"/>
              <w:rPr>
                <w:sz w:val="20"/>
                <w:szCs w:val="20"/>
              </w:rPr>
            </w:pPr>
            <w:r w:rsidRPr="000111D4">
              <w:rPr>
                <w:sz w:val="20"/>
                <w:szCs w:val="20"/>
              </w:rPr>
              <w:t>Supply Chain e Marketing</w:t>
            </w:r>
          </w:p>
        </w:tc>
        <w:tc>
          <w:tcPr>
            <w:tcW w:w="1275" w:type="dxa"/>
            <w:tcMar>
              <w:top w:w="100" w:type="dxa"/>
              <w:left w:w="100" w:type="dxa"/>
              <w:bottom w:w="100" w:type="dxa"/>
              <w:right w:w="100" w:type="dxa"/>
            </w:tcMar>
          </w:tcPr>
          <w:p w14:paraId="77B68709" w14:textId="77777777" w:rsidR="00DA4F5C" w:rsidRPr="000111D4" w:rsidRDefault="00DE288E" w:rsidP="00C932F0">
            <w:pPr>
              <w:widowControl w:val="0"/>
              <w:spacing w:after="0" w:line="240" w:lineRule="auto"/>
              <w:rPr>
                <w:sz w:val="20"/>
                <w:szCs w:val="20"/>
              </w:rPr>
            </w:pPr>
            <w:r w:rsidRPr="000111D4">
              <w:rPr>
                <w:b/>
                <w:color w:val="383838"/>
                <w:sz w:val="20"/>
                <w:szCs w:val="20"/>
                <w:highlight w:val="white"/>
              </w:rPr>
              <w:t xml:space="preserve">4.562 </w:t>
            </w:r>
            <w:r w:rsidRPr="000111D4">
              <w:rPr>
                <w:b/>
                <w:color w:val="FFFFFF"/>
                <w:sz w:val="20"/>
                <w:szCs w:val="20"/>
                <w:shd w:val="clear" w:color="auto" w:fill="A4CF63"/>
              </w:rPr>
              <w:t>Q1</w:t>
            </w:r>
          </w:p>
        </w:tc>
        <w:tc>
          <w:tcPr>
            <w:tcW w:w="1095" w:type="dxa"/>
            <w:tcMar>
              <w:top w:w="100" w:type="dxa"/>
              <w:left w:w="100" w:type="dxa"/>
              <w:bottom w:w="100" w:type="dxa"/>
              <w:right w:w="100" w:type="dxa"/>
            </w:tcMar>
          </w:tcPr>
          <w:p w14:paraId="30675005" w14:textId="77777777" w:rsidR="00DA4F5C" w:rsidRPr="000111D4" w:rsidRDefault="00DE288E" w:rsidP="00C932F0">
            <w:pPr>
              <w:widowControl w:val="0"/>
              <w:spacing w:after="0" w:line="240" w:lineRule="auto"/>
              <w:rPr>
                <w:sz w:val="20"/>
                <w:szCs w:val="20"/>
              </w:rPr>
            </w:pPr>
            <w:r w:rsidRPr="000111D4">
              <w:rPr>
                <w:sz w:val="20"/>
                <w:szCs w:val="20"/>
              </w:rPr>
              <w:t>119</w:t>
            </w:r>
          </w:p>
        </w:tc>
        <w:tc>
          <w:tcPr>
            <w:tcW w:w="1110" w:type="dxa"/>
            <w:tcMar>
              <w:top w:w="100" w:type="dxa"/>
              <w:left w:w="100" w:type="dxa"/>
              <w:bottom w:w="100" w:type="dxa"/>
              <w:right w:w="100" w:type="dxa"/>
            </w:tcMar>
          </w:tcPr>
          <w:p w14:paraId="06758B17" w14:textId="77777777" w:rsidR="00DA4F5C" w:rsidRPr="000111D4" w:rsidRDefault="00DE288E" w:rsidP="00C932F0">
            <w:pPr>
              <w:widowControl w:val="0"/>
              <w:spacing w:after="0" w:line="240" w:lineRule="auto"/>
              <w:rPr>
                <w:sz w:val="20"/>
                <w:szCs w:val="20"/>
              </w:rPr>
            </w:pPr>
            <w:r w:rsidRPr="000111D4">
              <w:rPr>
                <w:sz w:val="20"/>
                <w:szCs w:val="20"/>
              </w:rPr>
              <w:t>21,4</w:t>
            </w:r>
          </w:p>
        </w:tc>
        <w:tc>
          <w:tcPr>
            <w:tcW w:w="1215" w:type="dxa"/>
            <w:tcMar>
              <w:top w:w="100" w:type="dxa"/>
              <w:left w:w="100" w:type="dxa"/>
              <w:bottom w:w="100" w:type="dxa"/>
              <w:right w:w="100" w:type="dxa"/>
            </w:tcMar>
          </w:tcPr>
          <w:p w14:paraId="66659877" w14:textId="77777777" w:rsidR="00DA4F5C" w:rsidRPr="000111D4" w:rsidRDefault="00DE288E" w:rsidP="00C932F0">
            <w:pPr>
              <w:widowControl w:val="0"/>
              <w:spacing w:after="0" w:line="240" w:lineRule="auto"/>
              <w:rPr>
                <w:sz w:val="20"/>
                <w:szCs w:val="20"/>
              </w:rPr>
            </w:pPr>
            <w:r w:rsidRPr="000111D4">
              <w:rPr>
                <w:sz w:val="20"/>
                <w:szCs w:val="20"/>
              </w:rPr>
              <w:t>2</w:t>
            </w:r>
          </w:p>
        </w:tc>
      </w:tr>
    </w:tbl>
    <w:p w14:paraId="2AD3D76A" w14:textId="6F16B878" w:rsidR="00DA4F5C" w:rsidRDefault="00DE288E" w:rsidP="00677CF4">
      <w:pPr>
        <w:spacing w:after="120" w:line="240" w:lineRule="auto"/>
        <w:jc w:val="center"/>
        <w:rPr>
          <w:i/>
          <w:sz w:val="20"/>
          <w:szCs w:val="20"/>
        </w:rPr>
      </w:pPr>
      <w:r w:rsidRPr="00677CF4">
        <w:rPr>
          <w:i/>
          <w:sz w:val="20"/>
          <w:szCs w:val="20"/>
        </w:rPr>
        <w:t xml:space="preserve">Fonte: </w:t>
      </w:r>
      <w:proofErr w:type="spellStart"/>
      <w:r w:rsidRPr="00677CF4">
        <w:rPr>
          <w:i/>
          <w:sz w:val="20"/>
          <w:szCs w:val="20"/>
        </w:rPr>
        <w:t>Elaborado</w:t>
      </w:r>
      <w:proofErr w:type="spellEnd"/>
      <w:r w:rsidRPr="00677CF4">
        <w:rPr>
          <w:i/>
          <w:sz w:val="20"/>
          <w:szCs w:val="20"/>
        </w:rPr>
        <w:t xml:space="preserve"> </w:t>
      </w:r>
      <w:proofErr w:type="spellStart"/>
      <w:r w:rsidRPr="00677CF4">
        <w:rPr>
          <w:i/>
          <w:sz w:val="20"/>
          <w:szCs w:val="20"/>
        </w:rPr>
        <w:t>pelo</w:t>
      </w:r>
      <w:r w:rsidR="008C5CC3" w:rsidRPr="00677CF4">
        <w:rPr>
          <w:i/>
          <w:sz w:val="20"/>
          <w:szCs w:val="20"/>
        </w:rPr>
        <w:t>s</w:t>
      </w:r>
      <w:proofErr w:type="spellEnd"/>
      <w:r w:rsidRPr="00677CF4">
        <w:rPr>
          <w:i/>
          <w:sz w:val="20"/>
          <w:szCs w:val="20"/>
        </w:rPr>
        <w:t xml:space="preserve"> </w:t>
      </w:r>
      <w:proofErr w:type="spellStart"/>
      <w:r w:rsidR="008C5CC3" w:rsidRPr="00677CF4">
        <w:rPr>
          <w:i/>
          <w:sz w:val="20"/>
          <w:szCs w:val="20"/>
        </w:rPr>
        <w:t>autores</w:t>
      </w:r>
      <w:proofErr w:type="spellEnd"/>
      <w:r w:rsidRPr="00677CF4">
        <w:rPr>
          <w:i/>
          <w:sz w:val="20"/>
          <w:szCs w:val="20"/>
        </w:rPr>
        <w:t xml:space="preserve"> (2025).</w:t>
      </w:r>
    </w:p>
    <w:p w14:paraId="34A51E14" w14:textId="77777777" w:rsidR="0029177F" w:rsidRPr="00677CF4" w:rsidRDefault="0029177F" w:rsidP="00677CF4">
      <w:pPr>
        <w:spacing w:after="120" w:line="240" w:lineRule="auto"/>
        <w:jc w:val="center"/>
        <w:rPr>
          <w:i/>
          <w:sz w:val="20"/>
          <w:szCs w:val="20"/>
        </w:rPr>
      </w:pPr>
    </w:p>
    <w:p w14:paraId="248D4505" w14:textId="521146E4" w:rsidR="00DA4F5C" w:rsidRDefault="00DE288E" w:rsidP="00730E61">
      <w:pPr>
        <w:spacing w:after="120" w:line="240" w:lineRule="auto"/>
        <w:jc w:val="both"/>
        <w:rPr>
          <w:lang w:val="pt-BR"/>
        </w:rPr>
      </w:pPr>
      <w:r w:rsidRPr="00730E61">
        <w:rPr>
          <w:lang w:val="pt-BR"/>
        </w:rPr>
        <w:t xml:space="preserve"> </w:t>
      </w:r>
      <w:r w:rsidR="00730E61" w:rsidRPr="00730E61">
        <w:rPr>
          <w:lang w:val="pt-BR"/>
        </w:rPr>
        <w:tab/>
      </w:r>
      <w:r w:rsidRPr="00530F39">
        <w:rPr>
          <w:lang w:val="pt-BR"/>
        </w:rPr>
        <w:t>Os periódicos mais relevantes são predominantemente aqueles focados em gestão de operações e cadeias de suprimentos, como o "</w:t>
      </w:r>
      <w:proofErr w:type="spellStart"/>
      <w:r w:rsidRPr="00530F39">
        <w:rPr>
          <w:lang w:val="pt-BR"/>
        </w:rPr>
        <w:t>International</w:t>
      </w:r>
      <w:proofErr w:type="spellEnd"/>
      <w:r w:rsidRPr="00530F39">
        <w:rPr>
          <w:lang w:val="pt-BR"/>
        </w:rPr>
        <w:t xml:space="preserve"> </w:t>
      </w:r>
      <w:proofErr w:type="spellStart"/>
      <w:r w:rsidRPr="00530F39">
        <w:rPr>
          <w:lang w:val="pt-BR"/>
        </w:rPr>
        <w:t>Journal</w:t>
      </w:r>
      <w:proofErr w:type="spellEnd"/>
      <w:r w:rsidRPr="00530F39">
        <w:rPr>
          <w:lang w:val="pt-BR"/>
        </w:rPr>
        <w:t xml:space="preserve"> </w:t>
      </w:r>
      <w:proofErr w:type="spellStart"/>
      <w:r w:rsidRPr="00530F39">
        <w:rPr>
          <w:lang w:val="pt-BR"/>
        </w:rPr>
        <w:t>of</w:t>
      </w:r>
      <w:proofErr w:type="spellEnd"/>
      <w:r w:rsidRPr="00530F39">
        <w:rPr>
          <w:lang w:val="pt-BR"/>
        </w:rPr>
        <w:t xml:space="preserve"> </w:t>
      </w:r>
      <w:proofErr w:type="spellStart"/>
      <w:r w:rsidRPr="00530F39">
        <w:rPr>
          <w:lang w:val="pt-BR"/>
        </w:rPr>
        <w:t>Operations</w:t>
      </w:r>
      <w:proofErr w:type="spellEnd"/>
      <w:r w:rsidRPr="00530F39">
        <w:rPr>
          <w:lang w:val="pt-BR"/>
        </w:rPr>
        <w:t xml:space="preserve"> </w:t>
      </w:r>
      <w:proofErr w:type="spellStart"/>
      <w:r w:rsidRPr="00530F39">
        <w:rPr>
          <w:lang w:val="pt-BR"/>
        </w:rPr>
        <w:t>and</w:t>
      </w:r>
      <w:proofErr w:type="spellEnd"/>
      <w:r w:rsidRPr="00530F39">
        <w:rPr>
          <w:lang w:val="pt-BR"/>
        </w:rPr>
        <w:t xml:space="preserve"> </w:t>
      </w:r>
      <w:proofErr w:type="spellStart"/>
      <w:r w:rsidRPr="00530F39">
        <w:rPr>
          <w:lang w:val="pt-BR"/>
        </w:rPr>
        <w:t>Production</w:t>
      </w:r>
      <w:proofErr w:type="spellEnd"/>
      <w:r w:rsidRPr="00530F39">
        <w:rPr>
          <w:lang w:val="pt-BR"/>
        </w:rPr>
        <w:t xml:space="preserve"> Management" e o "</w:t>
      </w:r>
      <w:proofErr w:type="spellStart"/>
      <w:r w:rsidRPr="00530F39">
        <w:rPr>
          <w:lang w:val="pt-BR"/>
        </w:rPr>
        <w:t>International</w:t>
      </w:r>
      <w:proofErr w:type="spellEnd"/>
      <w:r w:rsidRPr="00530F39">
        <w:rPr>
          <w:lang w:val="pt-BR"/>
        </w:rPr>
        <w:t xml:space="preserve"> </w:t>
      </w:r>
      <w:proofErr w:type="spellStart"/>
      <w:r w:rsidRPr="00530F39">
        <w:rPr>
          <w:lang w:val="pt-BR"/>
        </w:rPr>
        <w:t>Journal</w:t>
      </w:r>
      <w:proofErr w:type="spellEnd"/>
      <w:r w:rsidRPr="00530F39">
        <w:rPr>
          <w:lang w:val="pt-BR"/>
        </w:rPr>
        <w:t xml:space="preserve"> </w:t>
      </w:r>
      <w:proofErr w:type="spellStart"/>
      <w:r w:rsidRPr="00530F39">
        <w:rPr>
          <w:lang w:val="pt-BR"/>
        </w:rPr>
        <w:t>of</w:t>
      </w:r>
      <w:proofErr w:type="spellEnd"/>
      <w:r w:rsidRPr="00530F39">
        <w:rPr>
          <w:lang w:val="pt-BR"/>
        </w:rPr>
        <w:t xml:space="preserve"> </w:t>
      </w:r>
      <w:proofErr w:type="spellStart"/>
      <w:r w:rsidRPr="00530F39">
        <w:rPr>
          <w:lang w:val="pt-BR"/>
        </w:rPr>
        <w:t>Supply</w:t>
      </w:r>
      <w:proofErr w:type="spellEnd"/>
      <w:r w:rsidRPr="00530F39">
        <w:rPr>
          <w:lang w:val="pt-BR"/>
        </w:rPr>
        <w:t xml:space="preserve"> Chain Management". Essa concentração indica que a interseção do tema é fortemente explorada sob a ótica de como gerenciar e operacionalizar a sustentabilidade social em cadeias de valor. Revistas de sustentabilidade mais amplas, como "Business </w:t>
      </w:r>
      <w:proofErr w:type="spellStart"/>
      <w:r w:rsidRPr="00530F39">
        <w:rPr>
          <w:lang w:val="pt-BR"/>
        </w:rPr>
        <w:t>Strategy</w:t>
      </w:r>
      <w:proofErr w:type="spellEnd"/>
      <w:r w:rsidRPr="00530F39">
        <w:rPr>
          <w:lang w:val="pt-BR"/>
        </w:rPr>
        <w:t xml:space="preserve"> </w:t>
      </w:r>
      <w:proofErr w:type="spellStart"/>
      <w:r w:rsidRPr="00530F39">
        <w:rPr>
          <w:lang w:val="pt-BR"/>
        </w:rPr>
        <w:t>and</w:t>
      </w:r>
      <w:proofErr w:type="spellEnd"/>
      <w:r w:rsidRPr="00530F39">
        <w:rPr>
          <w:lang w:val="pt-BR"/>
        </w:rPr>
        <w:t xml:space="preserve"> </w:t>
      </w:r>
      <w:proofErr w:type="spellStart"/>
      <w:r w:rsidRPr="00530F39">
        <w:rPr>
          <w:lang w:val="pt-BR"/>
        </w:rPr>
        <w:t>the</w:t>
      </w:r>
      <w:proofErr w:type="spellEnd"/>
      <w:r w:rsidRPr="00530F39">
        <w:rPr>
          <w:lang w:val="pt-BR"/>
        </w:rPr>
        <w:t xml:space="preserve"> </w:t>
      </w:r>
      <w:proofErr w:type="spellStart"/>
      <w:r w:rsidRPr="00530F39">
        <w:rPr>
          <w:lang w:val="pt-BR"/>
        </w:rPr>
        <w:t>Environment</w:t>
      </w:r>
      <w:proofErr w:type="spellEnd"/>
      <w:r w:rsidRPr="00530F39">
        <w:rPr>
          <w:lang w:val="pt-BR"/>
        </w:rPr>
        <w:t>" e "</w:t>
      </w:r>
      <w:proofErr w:type="spellStart"/>
      <w:r w:rsidRPr="00530F39">
        <w:rPr>
          <w:lang w:val="pt-BR"/>
        </w:rPr>
        <w:t>Journal</w:t>
      </w:r>
      <w:proofErr w:type="spellEnd"/>
      <w:r w:rsidRPr="00530F39">
        <w:rPr>
          <w:lang w:val="pt-BR"/>
        </w:rPr>
        <w:t xml:space="preserve"> </w:t>
      </w:r>
      <w:proofErr w:type="spellStart"/>
      <w:r w:rsidRPr="00530F39">
        <w:rPr>
          <w:lang w:val="pt-BR"/>
        </w:rPr>
        <w:t>of</w:t>
      </w:r>
      <w:proofErr w:type="spellEnd"/>
      <w:r w:rsidRPr="00530F39">
        <w:rPr>
          <w:lang w:val="pt-BR"/>
        </w:rPr>
        <w:t xml:space="preserve"> </w:t>
      </w:r>
      <w:proofErr w:type="spellStart"/>
      <w:r w:rsidRPr="00530F39">
        <w:rPr>
          <w:lang w:val="pt-BR"/>
        </w:rPr>
        <w:t>Cleaner</w:t>
      </w:r>
      <w:proofErr w:type="spellEnd"/>
      <w:r w:rsidRPr="00530F39">
        <w:rPr>
          <w:lang w:val="pt-BR"/>
        </w:rPr>
        <w:t xml:space="preserve"> </w:t>
      </w:r>
      <w:proofErr w:type="spellStart"/>
      <w:r w:rsidRPr="00530F39">
        <w:rPr>
          <w:lang w:val="pt-BR"/>
        </w:rPr>
        <w:t>Production</w:t>
      </w:r>
      <w:proofErr w:type="spellEnd"/>
      <w:r w:rsidRPr="00530F39">
        <w:rPr>
          <w:lang w:val="pt-BR"/>
        </w:rPr>
        <w:t>", também são relevantes, confirmando o aspecto estratégico e ambiental na discussão, enquanto outros periódicos contribuem de forma mais pontual.</w:t>
      </w:r>
    </w:p>
    <w:p w14:paraId="145E6472" w14:textId="567ADD6A" w:rsidR="009134DE" w:rsidRDefault="00355CF3" w:rsidP="00C932F0">
      <w:pPr>
        <w:spacing w:after="120" w:line="240" w:lineRule="auto"/>
        <w:jc w:val="both"/>
        <w:rPr>
          <w:lang w:val="pt-BR"/>
        </w:rPr>
      </w:pPr>
      <w:r>
        <w:rPr>
          <w:lang w:val="pt-BR"/>
        </w:rPr>
        <w:tab/>
        <w:t>Por fim, a Figura 2 apresenta a recorrência de palavras</w:t>
      </w:r>
      <w:r w:rsidR="009134DE">
        <w:rPr>
          <w:lang w:val="pt-BR"/>
        </w:rPr>
        <w:t>-chave</w:t>
      </w:r>
      <w:r>
        <w:rPr>
          <w:lang w:val="pt-BR"/>
        </w:rPr>
        <w:t xml:space="preserve"> mais </w:t>
      </w:r>
      <w:r w:rsidR="009134DE">
        <w:rPr>
          <w:lang w:val="pt-BR"/>
        </w:rPr>
        <w:t>citadas:</w:t>
      </w:r>
    </w:p>
    <w:p w14:paraId="656A43A4" w14:textId="77777777" w:rsidR="00503C54" w:rsidRDefault="00503C54" w:rsidP="00C932F0">
      <w:pPr>
        <w:spacing w:after="120" w:line="240" w:lineRule="auto"/>
        <w:jc w:val="both"/>
        <w:rPr>
          <w:lang w:val="pt-BR"/>
        </w:rPr>
      </w:pPr>
    </w:p>
    <w:p w14:paraId="2F7B3C8F" w14:textId="0B948F34" w:rsidR="00DA4F5C" w:rsidRPr="00503C54" w:rsidRDefault="009134DE" w:rsidP="009134DE">
      <w:pPr>
        <w:spacing w:after="120" w:line="240" w:lineRule="auto"/>
        <w:jc w:val="center"/>
        <w:rPr>
          <w:b/>
          <w:bCs/>
          <w:sz w:val="20"/>
          <w:szCs w:val="20"/>
          <w:lang w:val="pt-BR"/>
        </w:rPr>
      </w:pPr>
      <w:r w:rsidRPr="00503C54">
        <w:rPr>
          <w:b/>
          <w:bCs/>
          <w:sz w:val="20"/>
          <w:szCs w:val="20"/>
          <w:lang w:val="pt-BR"/>
        </w:rPr>
        <w:t xml:space="preserve">Figura 2: </w:t>
      </w:r>
      <w:r w:rsidR="00DE288E" w:rsidRPr="00503C54">
        <w:rPr>
          <w:b/>
          <w:bCs/>
          <w:sz w:val="20"/>
          <w:szCs w:val="20"/>
          <w:lang w:val="pt-BR"/>
        </w:rPr>
        <w:t xml:space="preserve">Palavras chaves mais relevantes </w:t>
      </w:r>
    </w:p>
    <w:p w14:paraId="0F8B33DC" w14:textId="77777777" w:rsidR="00DA4F5C" w:rsidRDefault="00DE288E" w:rsidP="00C932F0">
      <w:pPr>
        <w:tabs>
          <w:tab w:val="left" w:pos="0"/>
        </w:tabs>
        <w:spacing w:after="120" w:line="240" w:lineRule="auto"/>
        <w:jc w:val="center"/>
      </w:pPr>
      <w:r>
        <w:rPr>
          <w:noProof/>
        </w:rPr>
        <w:drawing>
          <wp:inline distT="114300" distB="114300" distL="114300" distR="114300" wp14:anchorId="3315B4DA" wp14:editId="32EBCA50">
            <wp:extent cx="5118920" cy="1969192"/>
            <wp:effectExtent l="19050" t="19050" r="24765" b="12065"/>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138186" cy="1976603"/>
                    </a:xfrm>
                    <a:prstGeom prst="rect">
                      <a:avLst/>
                    </a:prstGeom>
                    <a:ln w="12700">
                      <a:solidFill>
                        <a:srgbClr val="000000"/>
                      </a:solidFill>
                      <a:prstDash val="solid"/>
                    </a:ln>
                  </pic:spPr>
                </pic:pic>
              </a:graphicData>
            </a:graphic>
          </wp:inline>
        </w:drawing>
      </w:r>
    </w:p>
    <w:p w14:paraId="583BC31C" w14:textId="1A605C56" w:rsidR="00DA4F5C" w:rsidRPr="00945F6A" w:rsidRDefault="00DE288E" w:rsidP="009134DE">
      <w:pPr>
        <w:spacing w:after="120" w:line="240" w:lineRule="auto"/>
        <w:jc w:val="center"/>
        <w:rPr>
          <w:sz w:val="20"/>
          <w:szCs w:val="20"/>
          <w:lang w:val="pt-BR"/>
        </w:rPr>
      </w:pPr>
      <w:r w:rsidRPr="00945F6A">
        <w:rPr>
          <w:i/>
          <w:sz w:val="20"/>
          <w:szCs w:val="20"/>
          <w:lang w:val="pt-BR"/>
        </w:rPr>
        <w:t>Fonte: Elaborado pelo</w:t>
      </w:r>
      <w:r w:rsidR="00746A2D" w:rsidRPr="00945F6A">
        <w:rPr>
          <w:i/>
          <w:sz w:val="20"/>
          <w:szCs w:val="20"/>
          <w:lang w:val="pt-BR"/>
        </w:rPr>
        <w:t>s</w:t>
      </w:r>
      <w:r w:rsidRPr="00945F6A">
        <w:rPr>
          <w:i/>
          <w:sz w:val="20"/>
          <w:szCs w:val="20"/>
          <w:lang w:val="pt-BR"/>
        </w:rPr>
        <w:t xml:space="preserve"> autor</w:t>
      </w:r>
      <w:r w:rsidR="00746A2D" w:rsidRPr="00945F6A">
        <w:rPr>
          <w:i/>
          <w:sz w:val="20"/>
          <w:szCs w:val="20"/>
          <w:lang w:val="pt-BR"/>
        </w:rPr>
        <w:t>es</w:t>
      </w:r>
      <w:r w:rsidRPr="00945F6A">
        <w:rPr>
          <w:i/>
          <w:sz w:val="20"/>
          <w:szCs w:val="20"/>
          <w:lang w:val="pt-BR"/>
        </w:rPr>
        <w:t xml:space="preserve"> (2025).</w:t>
      </w:r>
      <w:r w:rsidRPr="00945F6A">
        <w:rPr>
          <w:sz w:val="20"/>
          <w:szCs w:val="20"/>
          <w:lang w:val="pt-BR"/>
        </w:rPr>
        <w:br/>
      </w:r>
    </w:p>
    <w:p w14:paraId="07B8E5F0" w14:textId="7A1E556D" w:rsidR="00DA4F5C" w:rsidRDefault="00DE288E" w:rsidP="00C932F0">
      <w:pPr>
        <w:spacing w:after="120" w:line="240" w:lineRule="auto"/>
        <w:ind w:firstLine="720"/>
        <w:jc w:val="both"/>
        <w:rPr>
          <w:lang w:val="pt-BR"/>
        </w:rPr>
      </w:pPr>
      <w:r w:rsidRPr="00530F39">
        <w:rPr>
          <w:lang w:val="pt-BR"/>
        </w:rPr>
        <w:t xml:space="preserve">A imagem revela que o campo é fortemente dominado pelos termos relacionados a negócios sociais: "social </w:t>
      </w:r>
      <w:proofErr w:type="spellStart"/>
      <w:r w:rsidRPr="00530F39">
        <w:rPr>
          <w:lang w:val="pt-BR"/>
        </w:rPr>
        <w:t>enterprise</w:t>
      </w:r>
      <w:proofErr w:type="spellEnd"/>
      <w:r w:rsidR="00907FAF">
        <w:rPr>
          <w:lang w:val="pt-BR"/>
        </w:rPr>
        <w:t>(s)</w:t>
      </w:r>
      <w:r w:rsidRPr="00530F39">
        <w:rPr>
          <w:lang w:val="pt-BR"/>
        </w:rPr>
        <w:t>" (</w:t>
      </w:r>
      <w:r w:rsidR="007E317E">
        <w:rPr>
          <w:lang w:val="pt-BR"/>
        </w:rPr>
        <w:t>25</w:t>
      </w:r>
      <w:r w:rsidRPr="00530F39">
        <w:rPr>
          <w:lang w:val="pt-BR"/>
        </w:rPr>
        <w:t xml:space="preserve"> ocorrências), que representam a maior parcela da frequência total e validam o foco central do estudo. Em seguida, "social </w:t>
      </w:r>
      <w:proofErr w:type="spellStart"/>
      <w:r w:rsidRPr="00530F39">
        <w:rPr>
          <w:lang w:val="pt-BR"/>
        </w:rPr>
        <w:t>entrepreneurship</w:t>
      </w:r>
      <w:proofErr w:type="spellEnd"/>
      <w:r w:rsidRPr="00530F39">
        <w:rPr>
          <w:lang w:val="pt-BR"/>
        </w:rPr>
        <w:t>" (7 ocorrências) e "</w:t>
      </w:r>
      <w:proofErr w:type="spellStart"/>
      <w:r w:rsidRPr="00530F39">
        <w:rPr>
          <w:lang w:val="pt-BR"/>
        </w:rPr>
        <w:t>sustainability</w:t>
      </w:r>
      <w:proofErr w:type="spellEnd"/>
      <w:r w:rsidRPr="00530F39">
        <w:rPr>
          <w:lang w:val="pt-BR"/>
        </w:rPr>
        <w:t>" (4 ocorrências) também são proeminentes, reforçando a importância do empreendedorismo e da sustentabilidade. A presença de termos como "business model", "entrepreneur", "</w:t>
      </w:r>
      <w:proofErr w:type="spellStart"/>
      <w:r w:rsidRPr="00530F39">
        <w:rPr>
          <w:lang w:val="pt-BR"/>
        </w:rPr>
        <w:t>hybrid</w:t>
      </w:r>
      <w:proofErr w:type="spellEnd"/>
      <w:r w:rsidRPr="00530F39">
        <w:rPr>
          <w:lang w:val="pt-BR"/>
        </w:rPr>
        <w:t xml:space="preserve"> </w:t>
      </w:r>
      <w:proofErr w:type="spellStart"/>
      <w:r w:rsidRPr="00530F39">
        <w:rPr>
          <w:lang w:val="pt-BR"/>
        </w:rPr>
        <w:t>organizations</w:t>
      </w:r>
      <w:proofErr w:type="spellEnd"/>
      <w:r w:rsidRPr="00530F39">
        <w:rPr>
          <w:lang w:val="pt-BR"/>
        </w:rPr>
        <w:t xml:space="preserve">" e "social </w:t>
      </w:r>
      <w:proofErr w:type="spellStart"/>
      <w:r w:rsidRPr="00530F39">
        <w:rPr>
          <w:lang w:val="pt-BR"/>
        </w:rPr>
        <w:t>impact</w:t>
      </w:r>
      <w:proofErr w:type="spellEnd"/>
      <w:r w:rsidRPr="00530F39">
        <w:rPr>
          <w:lang w:val="pt-BR"/>
        </w:rPr>
        <w:t xml:space="preserve">" (3 ocorrências cada) indica as principais lentes </w:t>
      </w:r>
      <w:r w:rsidR="00B77727">
        <w:rPr>
          <w:lang w:val="pt-BR"/>
        </w:rPr>
        <w:t>de discussão presentes nos artigos</w:t>
      </w:r>
      <w:r w:rsidRPr="00530F39">
        <w:rPr>
          <w:lang w:val="pt-BR"/>
        </w:rPr>
        <w:t xml:space="preserve">. A baixa frequência de "circular </w:t>
      </w:r>
      <w:proofErr w:type="spellStart"/>
      <w:r w:rsidRPr="00530F39">
        <w:rPr>
          <w:lang w:val="pt-BR"/>
        </w:rPr>
        <w:t>economy</w:t>
      </w:r>
      <w:proofErr w:type="spellEnd"/>
      <w:r w:rsidRPr="00530F39">
        <w:rPr>
          <w:lang w:val="pt-BR"/>
        </w:rPr>
        <w:t xml:space="preserve">" (2 ocorrências) sugere uma área menos explorada. A implicação central é que a literatura se concentra nos aspectos organizacionais e de impacto social dos negócios sociais, com a sustentabilidade como um conceito interligado, mas ainda com espaço para </w:t>
      </w:r>
      <w:r w:rsidRPr="00530F39">
        <w:rPr>
          <w:lang w:val="pt-BR"/>
        </w:rPr>
        <w:lastRenderedPageBreak/>
        <w:t>explorar novas conexões e dimensões (como a economia circular) dentro das cadeias de valor.</w:t>
      </w:r>
    </w:p>
    <w:p w14:paraId="210A2C18" w14:textId="77777777" w:rsidR="00503C54" w:rsidRPr="00530F39" w:rsidRDefault="00503C54" w:rsidP="00C932F0">
      <w:pPr>
        <w:spacing w:after="120" w:line="240" w:lineRule="auto"/>
        <w:ind w:firstLine="720"/>
        <w:jc w:val="both"/>
        <w:rPr>
          <w:lang w:val="pt-BR"/>
        </w:rPr>
      </w:pPr>
    </w:p>
    <w:p w14:paraId="2E3D3A91" w14:textId="2FA3CF32" w:rsidR="00DA4F5C" w:rsidRPr="00A64591" w:rsidRDefault="00DE288E" w:rsidP="00C932F0">
      <w:pPr>
        <w:spacing w:after="120" w:line="240" w:lineRule="auto"/>
        <w:jc w:val="both"/>
        <w:rPr>
          <w:b/>
          <w:lang w:val="pt-BR"/>
        </w:rPr>
      </w:pPr>
      <w:r w:rsidRPr="00A64591">
        <w:rPr>
          <w:b/>
          <w:lang w:val="pt-BR"/>
        </w:rPr>
        <w:t>4.</w:t>
      </w:r>
      <w:r w:rsidR="009134DE" w:rsidRPr="00A64591">
        <w:rPr>
          <w:b/>
          <w:lang w:val="pt-BR"/>
        </w:rPr>
        <w:t>2</w:t>
      </w:r>
      <w:r w:rsidRPr="00A64591">
        <w:rPr>
          <w:b/>
          <w:lang w:val="pt-BR"/>
        </w:rPr>
        <w:t>. Análise de clusters</w:t>
      </w:r>
    </w:p>
    <w:p w14:paraId="451B515B" w14:textId="79CCA0B6" w:rsidR="00B1049C" w:rsidRDefault="00A64591" w:rsidP="00B1049C">
      <w:pPr>
        <w:spacing w:after="120" w:line="240" w:lineRule="auto"/>
        <w:ind w:firstLine="720"/>
        <w:jc w:val="both"/>
        <w:rPr>
          <w:lang w:val="pt-BR"/>
        </w:rPr>
      </w:pPr>
      <w:r>
        <w:rPr>
          <w:lang w:val="pt-BR"/>
        </w:rPr>
        <w:t>Nesta pesquisa, realizamos também a análise de clusters de temas</w:t>
      </w:r>
      <w:r w:rsidR="00B00486">
        <w:rPr>
          <w:lang w:val="pt-BR"/>
        </w:rPr>
        <w:t xml:space="preserve"> que relacionam e</w:t>
      </w:r>
      <w:r w:rsidRPr="00825B56">
        <w:rPr>
          <w:lang w:val="pt-BR"/>
        </w:rPr>
        <w:t>mpresas sociais</w:t>
      </w:r>
      <w:r>
        <w:rPr>
          <w:lang w:val="pt-BR"/>
        </w:rPr>
        <w:t xml:space="preserve"> às cadeias de suprimentos</w:t>
      </w:r>
      <w:r w:rsidR="00C607D0">
        <w:rPr>
          <w:lang w:val="pt-BR"/>
        </w:rPr>
        <w:t>, como apresentado na Figura 3</w:t>
      </w:r>
      <w:r w:rsidR="00B00486">
        <w:rPr>
          <w:lang w:val="pt-BR"/>
        </w:rPr>
        <w:t xml:space="preserve">. </w:t>
      </w:r>
      <w:r w:rsidR="00B1049C">
        <w:rPr>
          <w:lang w:val="pt-BR"/>
        </w:rPr>
        <w:t>Os temas se mostraram</w:t>
      </w:r>
      <w:r w:rsidR="00B1049C" w:rsidRPr="00825B56">
        <w:rPr>
          <w:lang w:val="pt-BR"/>
        </w:rPr>
        <w:t xml:space="preserve"> diversificado</w:t>
      </w:r>
      <w:r w:rsidR="00B1049C">
        <w:rPr>
          <w:lang w:val="pt-BR"/>
        </w:rPr>
        <w:t>s</w:t>
      </w:r>
      <w:r w:rsidR="00B1049C" w:rsidRPr="00825B56">
        <w:rPr>
          <w:lang w:val="pt-BR"/>
        </w:rPr>
        <w:t>, cobrindo desde aspectos relacionais e cognitivos</w:t>
      </w:r>
      <w:r w:rsidR="00B1049C">
        <w:rPr>
          <w:lang w:val="pt-BR"/>
        </w:rPr>
        <w:t xml:space="preserve">, a questão das </w:t>
      </w:r>
      <w:r w:rsidR="00B1049C" w:rsidRPr="00825B56">
        <w:rPr>
          <w:lang w:val="pt-BR"/>
        </w:rPr>
        <w:t xml:space="preserve">tensões institucionais e </w:t>
      </w:r>
      <w:r w:rsidR="00B1049C">
        <w:rPr>
          <w:lang w:val="pt-BR"/>
        </w:rPr>
        <w:t xml:space="preserve">as </w:t>
      </w:r>
      <w:r w:rsidR="00B1049C" w:rsidRPr="00825B56">
        <w:rPr>
          <w:lang w:val="pt-BR"/>
        </w:rPr>
        <w:t>estratégias de crescimento</w:t>
      </w:r>
      <w:r w:rsidR="00B1049C">
        <w:rPr>
          <w:lang w:val="pt-BR"/>
        </w:rPr>
        <w:t xml:space="preserve"> destas organizações</w:t>
      </w:r>
      <w:r w:rsidR="00B1049C" w:rsidRPr="00825B56">
        <w:rPr>
          <w:lang w:val="pt-BR"/>
        </w:rPr>
        <w:t xml:space="preserve">. </w:t>
      </w:r>
      <w:r w:rsidR="00B1049C">
        <w:rPr>
          <w:lang w:val="pt-BR"/>
        </w:rPr>
        <w:t>A figura apresenta um</w:t>
      </w:r>
      <w:r w:rsidR="00B1049C" w:rsidRPr="00530F39">
        <w:rPr>
          <w:lang w:val="pt-BR"/>
        </w:rPr>
        <w:t xml:space="preserve"> gráfico, dividido p</w:t>
      </w:r>
      <w:r w:rsidR="00B1049C">
        <w:rPr>
          <w:lang w:val="pt-BR"/>
        </w:rPr>
        <w:t xml:space="preserve">elos dois </w:t>
      </w:r>
      <w:r w:rsidR="00B1049C" w:rsidRPr="00530F39">
        <w:rPr>
          <w:lang w:val="pt-BR"/>
        </w:rPr>
        <w:t>eixos</w:t>
      </w:r>
      <w:r w:rsidR="00B1049C">
        <w:rPr>
          <w:lang w:val="pt-BR"/>
        </w:rPr>
        <w:t xml:space="preserve">: 1) </w:t>
      </w:r>
      <w:r w:rsidR="00B1049C" w:rsidRPr="00530F39">
        <w:rPr>
          <w:lang w:val="pt-BR"/>
        </w:rPr>
        <w:t>centralidade, indica a importância de um tema na rede, e</w:t>
      </w:r>
      <w:r w:rsidR="00B1049C">
        <w:rPr>
          <w:lang w:val="pt-BR"/>
        </w:rPr>
        <w:t xml:space="preserve"> 2)</w:t>
      </w:r>
      <w:r w:rsidR="00B1049C" w:rsidRPr="00530F39">
        <w:rPr>
          <w:lang w:val="pt-BR"/>
        </w:rPr>
        <w:t xml:space="preserve"> Impacto,</w:t>
      </w:r>
      <w:r w:rsidR="00B1049C">
        <w:rPr>
          <w:lang w:val="pt-BR"/>
        </w:rPr>
        <w:t xml:space="preserve"> indica </w:t>
      </w:r>
      <w:r w:rsidR="00B1049C" w:rsidRPr="00530F39">
        <w:rPr>
          <w:lang w:val="pt-BR"/>
        </w:rPr>
        <w:t>a influência do tema</w:t>
      </w:r>
      <w:r w:rsidR="00B1049C">
        <w:rPr>
          <w:lang w:val="pt-BR"/>
        </w:rPr>
        <w:t xml:space="preserve"> nas discussões dos artigos.</w:t>
      </w:r>
    </w:p>
    <w:p w14:paraId="22A3B922" w14:textId="77777777" w:rsidR="00503C54" w:rsidRDefault="00503C54" w:rsidP="00B1049C">
      <w:pPr>
        <w:spacing w:after="120" w:line="240" w:lineRule="auto"/>
        <w:ind w:firstLine="720"/>
        <w:jc w:val="both"/>
        <w:rPr>
          <w:lang w:val="pt-BR"/>
        </w:rPr>
      </w:pPr>
    </w:p>
    <w:p w14:paraId="49FCC699" w14:textId="284DFC82" w:rsidR="00A64591" w:rsidRPr="00503C54" w:rsidRDefault="0035098C" w:rsidP="00B1049C">
      <w:pPr>
        <w:spacing w:after="120" w:line="240" w:lineRule="auto"/>
        <w:jc w:val="center"/>
        <w:rPr>
          <w:b/>
          <w:sz w:val="20"/>
          <w:szCs w:val="20"/>
          <w:lang w:val="pt-BR"/>
        </w:rPr>
      </w:pPr>
      <w:r w:rsidRPr="00503C54">
        <w:rPr>
          <w:b/>
          <w:sz w:val="20"/>
          <w:szCs w:val="20"/>
          <w:lang w:val="pt-BR"/>
        </w:rPr>
        <w:t xml:space="preserve">Figura 3 - Análise de temas em clusters </w:t>
      </w:r>
    </w:p>
    <w:p w14:paraId="60DA8422" w14:textId="77777777" w:rsidR="00DA4F5C" w:rsidRDefault="00DE288E" w:rsidP="00C932F0">
      <w:pPr>
        <w:spacing w:after="120" w:line="240" w:lineRule="auto"/>
        <w:jc w:val="center"/>
      </w:pPr>
      <w:r>
        <w:rPr>
          <w:noProof/>
        </w:rPr>
        <w:drawing>
          <wp:inline distT="114300" distB="114300" distL="114300" distR="114300" wp14:anchorId="2A6EEE01" wp14:editId="6CB5E229">
            <wp:extent cx="4981213" cy="2459146"/>
            <wp:effectExtent l="19050" t="19050" r="10160" b="1778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055980" cy="2496057"/>
                    </a:xfrm>
                    <a:prstGeom prst="rect">
                      <a:avLst/>
                    </a:prstGeom>
                    <a:ln w="12700">
                      <a:solidFill>
                        <a:srgbClr val="000000"/>
                      </a:solidFill>
                      <a:prstDash val="solid"/>
                    </a:ln>
                  </pic:spPr>
                </pic:pic>
              </a:graphicData>
            </a:graphic>
          </wp:inline>
        </w:drawing>
      </w:r>
    </w:p>
    <w:p w14:paraId="36547D51" w14:textId="4A90FD77" w:rsidR="00DA4F5C" w:rsidRDefault="00DE288E" w:rsidP="00C932F0">
      <w:pPr>
        <w:spacing w:after="120" w:line="240" w:lineRule="auto"/>
        <w:jc w:val="center"/>
        <w:rPr>
          <w:i/>
          <w:sz w:val="20"/>
          <w:szCs w:val="20"/>
          <w:lang w:val="pt-BR"/>
        </w:rPr>
      </w:pPr>
      <w:r w:rsidRPr="00B1049C">
        <w:rPr>
          <w:i/>
          <w:sz w:val="20"/>
          <w:szCs w:val="20"/>
          <w:lang w:val="pt-BR"/>
        </w:rPr>
        <w:t>Fonte: Elaborado pelo</w:t>
      </w:r>
      <w:r w:rsidR="00B1049C" w:rsidRPr="00B1049C">
        <w:rPr>
          <w:i/>
          <w:sz w:val="20"/>
          <w:szCs w:val="20"/>
          <w:lang w:val="pt-BR"/>
        </w:rPr>
        <w:t>s</w:t>
      </w:r>
      <w:r w:rsidRPr="00B1049C">
        <w:rPr>
          <w:i/>
          <w:sz w:val="20"/>
          <w:szCs w:val="20"/>
          <w:lang w:val="pt-BR"/>
        </w:rPr>
        <w:t xml:space="preserve"> autor</w:t>
      </w:r>
      <w:r w:rsidR="00B1049C" w:rsidRPr="00B1049C">
        <w:rPr>
          <w:i/>
          <w:sz w:val="20"/>
          <w:szCs w:val="20"/>
          <w:lang w:val="pt-BR"/>
        </w:rPr>
        <w:t>es</w:t>
      </w:r>
      <w:r w:rsidRPr="00B1049C">
        <w:rPr>
          <w:i/>
          <w:sz w:val="20"/>
          <w:szCs w:val="20"/>
          <w:lang w:val="pt-BR"/>
        </w:rPr>
        <w:t xml:space="preserve"> (2025)</w:t>
      </w:r>
    </w:p>
    <w:p w14:paraId="5D61559D" w14:textId="77777777" w:rsidR="00B1049C" w:rsidRPr="00B1049C" w:rsidRDefault="00B1049C" w:rsidP="00C932F0">
      <w:pPr>
        <w:spacing w:after="120" w:line="240" w:lineRule="auto"/>
        <w:jc w:val="center"/>
        <w:rPr>
          <w:i/>
          <w:sz w:val="20"/>
          <w:szCs w:val="20"/>
          <w:lang w:val="pt-BR"/>
        </w:rPr>
      </w:pPr>
    </w:p>
    <w:p w14:paraId="0EF92E57" w14:textId="06DBDE43" w:rsidR="001F0008" w:rsidRDefault="002D45A6" w:rsidP="00C932F0">
      <w:pPr>
        <w:spacing w:after="120" w:line="240" w:lineRule="auto"/>
        <w:ind w:firstLine="720"/>
        <w:jc w:val="both"/>
        <w:rPr>
          <w:lang w:val="pt-BR"/>
        </w:rPr>
      </w:pPr>
      <w:r>
        <w:rPr>
          <w:lang w:val="pt-BR"/>
        </w:rPr>
        <w:t>Assim, em uma análise mais detalhada, podemos destacar o primeiro cluster</w:t>
      </w:r>
      <w:r w:rsidR="007C3ECA">
        <w:rPr>
          <w:lang w:val="pt-BR"/>
        </w:rPr>
        <w:t xml:space="preserve"> </w:t>
      </w:r>
      <w:r>
        <w:rPr>
          <w:lang w:val="pt-BR"/>
        </w:rPr>
        <w:t>que traz</w:t>
      </w:r>
      <w:r w:rsidR="00092629">
        <w:rPr>
          <w:lang w:val="pt-BR"/>
        </w:rPr>
        <w:t xml:space="preserve"> as palavras-chave </w:t>
      </w:r>
      <w:r w:rsidR="00BF2153" w:rsidRPr="00530F39">
        <w:rPr>
          <w:lang w:val="pt-BR"/>
        </w:rPr>
        <w:t>"</w:t>
      </w:r>
      <w:proofErr w:type="spellStart"/>
      <w:r w:rsidR="00BF2153" w:rsidRPr="003D2FAE">
        <w:rPr>
          <w:i/>
          <w:iCs/>
          <w:lang w:val="pt-BR"/>
        </w:rPr>
        <w:t>sustainability</w:t>
      </w:r>
      <w:proofErr w:type="spellEnd"/>
      <w:r w:rsidR="00BF2153" w:rsidRPr="003D2FAE">
        <w:rPr>
          <w:i/>
          <w:iCs/>
          <w:lang w:val="pt-BR"/>
        </w:rPr>
        <w:t>"</w:t>
      </w:r>
      <w:r w:rsidR="00C531BF">
        <w:rPr>
          <w:lang w:val="pt-BR"/>
        </w:rPr>
        <w:t xml:space="preserve">, </w:t>
      </w:r>
      <w:r w:rsidR="00C531BF">
        <w:rPr>
          <w:i/>
          <w:iCs/>
          <w:lang w:val="pt-BR"/>
        </w:rPr>
        <w:t xml:space="preserve">“social </w:t>
      </w:r>
      <w:proofErr w:type="spellStart"/>
      <w:r w:rsidR="00C531BF">
        <w:rPr>
          <w:i/>
          <w:iCs/>
          <w:lang w:val="pt-BR"/>
        </w:rPr>
        <w:t>enterprise</w:t>
      </w:r>
      <w:proofErr w:type="spellEnd"/>
      <w:r w:rsidR="00C531BF">
        <w:rPr>
          <w:i/>
          <w:iCs/>
          <w:lang w:val="pt-BR"/>
        </w:rPr>
        <w:t xml:space="preserve">” </w:t>
      </w:r>
      <w:r w:rsidR="00BF2153" w:rsidRPr="00530F39">
        <w:rPr>
          <w:lang w:val="pt-BR"/>
        </w:rPr>
        <w:t>e "</w:t>
      </w:r>
      <w:proofErr w:type="spellStart"/>
      <w:r w:rsidR="00BF2153" w:rsidRPr="003D2FAE">
        <w:rPr>
          <w:i/>
          <w:iCs/>
          <w:lang w:val="pt-BR"/>
        </w:rPr>
        <w:t>knowledge</w:t>
      </w:r>
      <w:proofErr w:type="spellEnd"/>
      <w:r w:rsidR="00BF2153" w:rsidRPr="003D2FAE">
        <w:rPr>
          <w:i/>
          <w:iCs/>
          <w:lang w:val="pt-BR"/>
        </w:rPr>
        <w:t xml:space="preserve"> </w:t>
      </w:r>
      <w:proofErr w:type="spellStart"/>
      <w:r w:rsidR="00BF2153" w:rsidRPr="003D2FAE">
        <w:rPr>
          <w:i/>
          <w:iCs/>
          <w:lang w:val="pt-BR"/>
        </w:rPr>
        <w:t>and</w:t>
      </w:r>
      <w:proofErr w:type="spellEnd"/>
      <w:r w:rsidR="00BF2153" w:rsidRPr="003D2FAE">
        <w:rPr>
          <w:i/>
          <w:iCs/>
          <w:lang w:val="pt-BR"/>
        </w:rPr>
        <w:t xml:space="preserve"> </w:t>
      </w:r>
      <w:proofErr w:type="spellStart"/>
      <w:r w:rsidR="00BF2153" w:rsidRPr="003D2FAE">
        <w:rPr>
          <w:i/>
          <w:iCs/>
          <w:lang w:val="pt-BR"/>
        </w:rPr>
        <w:t>trust</w:t>
      </w:r>
      <w:proofErr w:type="spellEnd"/>
      <w:r w:rsidR="00BF2153" w:rsidRPr="003D2FAE">
        <w:rPr>
          <w:i/>
          <w:iCs/>
          <w:lang w:val="pt-BR"/>
        </w:rPr>
        <w:t xml:space="preserve"> </w:t>
      </w:r>
      <w:proofErr w:type="spellStart"/>
      <w:r w:rsidR="00BF2153" w:rsidRPr="003D2FAE">
        <w:rPr>
          <w:i/>
          <w:iCs/>
          <w:lang w:val="pt-BR"/>
        </w:rPr>
        <w:t>resources</w:t>
      </w:r>
      <w:proofErr w:type="spellEnd"/>
      <w:r w:rsidR="00BF2153" w:rsidRPr="003D2FAE">
        <w:rPr>
          <w:i/>
          <w:iCs/>
          <w:lang w:val="pt-BR"/>
        </w:rPr>
        <w:t>"</w:t>
      </w:r>
      <w:r w:rsidR="00CA7319">
        <w:rPr>
          <w:i/>
          <w:iCs/>
          <w:lang w:val="pt-BR"/>
        </w:rPr>
        <w:t>.</w:t>
      </w:r>
      <w:r w:rsidR="00C531BF">
        <w:rPr>
          <w:i/>
          <w:iCs/>
          <w:lang w:val="pt-BR"/>
        </w:rPr>
        <w:t xml:space="preserve"> </w:t>
      </w:r>
      <w:r w:rsidR="00E46B2D" w:rsidRPr="00781DD4">
        <w:rPr>
          <w:lang w:val="pt-BR"/>
        </w:rPr>
        <w:t>Estas palavras formam um cluster de alta centralidade e</w:t>
      </w:r>
      <w:r w:rsidR="00E46B2D">
        <w:rPr>
          <w:lang w:val="pt-BR"/>
        </w:rPr>
        <w:t xml:space="preserve"> </w:t>
      </w:r>
      <w:r w:rsidR="00E46B2D" w:rsidRPr="00781DD4">
        <w:rPr>
          <w:lang w:val="pt-BR"/>
        </w:rPr>
        <w:t>impacto</w:t>
      </w:r>
      <w:r w:rsidR="00CA7319">
        <w:rPr>
          <w:lang w:val="pt-BR"/>
        </w:rPr>
        <w:t xml:space="preserve"> o qual nomeamos como </w:t>
      </w:r>
      <w:r w:rsidR="00CA7319" w:rsidRPr="00CA7319">
        <w:rPr>
          <w:b/>
          <w:bCs/>
          <w:lang w:val="pt-BR"/>
        </w:rPr>
        <w:t>Cluster 1: capital social e recursos intangíveis</w:t>
      </w:r>
      <w:r w:rsidR="00E46B2D" w:rsidRPr="00781DD4">
        <w:rPr>
          <w:lang w:val="pt-BR"/>
        </w:rPr>
        <w:t>.</w:t>
      </w:r>
      <w:r w:rsidR="00E46B2D">
        <w:rPr>
          <w:lang w:val="pt-BR"/>
        </w:rPr>
        <w:t xml:space="preserve"> </w:t>
      </w:r>
      <w:r w:rsidR="0066077C" w:rsidRPr="00C34D78">
        <w:rPr>
          <w:lang w:val="pt-BR"/>
        </w:rPr>
        <w:t xml:space="preserve">Este grupo aborda como capital social, redes de confiança e conhecimento organizacional constituem ativos fundamentais para a integração das </w:t>
      </w:r>
      <w:proofErr w:type="spellStart"/>
      <w:r w:rsidR="0066077C" w:rsidRPr="00C34D78">
        <w:rPr>
          <w:lang w:val="pt-BR"/>
        </w:rPr>
        <w:t>SEs</w:t>
      </w:r>
      <w:proofErr w:type="spellEnd"/>
      <w:r w:rsidR="0066077C" w:rsidRPr="00C34D78">
        <w:rPr>
          <w:lang w:val="pt-BR"/>
        </w:rPr>
        <w:t xml:space="preserve"> em cadeias de suprimentos. Artigos </w:t>
      </w:r>
      <w:r w:rsidR="00A17C07">
        <w:rPr>
          <w:lang w:val="pt-BR"/>
        </w:rPr>
        <w:t xml:space="preserve">como </w:t>
      </w:r>
      <w:r w:rsidR="00984F62">
        <w:rPr>
          <w:lang w:val="pt-BR"/>
        </w:rPr>
        <w:t>de</w:t>
      </w:r>
      <w:r w:rsidR="0066077C" w:rsidRPr="00C34D78">
        <w:rPr>
          <w:lang w:val="pt-BR"/>
        </w:rPr>
        <w:t xml:space="preserve"> </w:t>
      </w:r>
      <w:proofErr w:type="spellStart"/>
      <w:r w:rsidR="0066077C" w:rsidRPr="00C34D78">
        <w:rPr>
          <w:lang w:val="pt-BR"/>
        </w:rPr>
        <w:t>Klarin</w:t>
      </w:r>
      <w:proofErr w:type="spellEnd"/>
      <w:r w:rsidR="0066077C" w:rsidRPr="00C34D78">
        <w:rPr>
          <w:lang w:val="pt-BR"/>
        </w:rPr>
        <w:t xml:space="preserve"> </w:t>
      </w:r>
      <w:r w:rsidR="00A17C07">
        <w:rPr>
          <w:lang w:val="pt-BR"/>
        </w:rPr>
        <w:t>e</w:t>
      </w:r>
      <w:r w:rsidR="0066077C" w:rsidRPr="00C34D78">
        <w:rPr>
          <w:lang w:val="pt-BR"/>
        </w:rPr>
        <w:t xml:space="preserve"> </w:t>
      </w:r>
      <w:proofErr w:type="spellStart"/>
      <w:r w:rsidR="0066077C" w:rsidRPr="00C34D78">
        <w:rPr>
          <w:lang w:val="pt-BR"/>
        </w:rPr>
        <w:t>Suseno</w:t>
      </w:r>
      <w:proofErr w:type="spellEnd"/>
      <w:r w:rsidR="0066077C" w:rsidRPr="00C34D78">
        <w:rPr>
          <w:lang w:val="pt-BR"/>
        </w:rPr>
        <w:t xml:space="preserve"> (2023) </w:t>
      </w:r>
      <w:r w:rsidR="00A17C07">
        <w:rPr>
          <w:lang w:val="pt-BR"/>
        </w:rPr>
        <w:t xml:space="preserve">e </w:t>
      </w:r>
      <w:proofErr w:type="spellStart"/>
      <w:r w:rsidR="00A17C07" w:rsidRPr="00CF14F4">
        <w:rPr>
          <w:lang w:val="pt-BR"/>
        </w:rPr>
        <w:t>Meqdadi</w:t>
      </w:r>
      <w:proofErr w:type="spellEnd"/>
      <w:r w:rsidR="00A17C07" w:rsidRPr="00CF14F4">
        <w:rPr>
          <w:lang w:val="pt-BR"/>
        </w:rPr>
        <w:t xml:space="preserve"> e </w:t>
      </w:r>
      <w:proofErr w:type="spellStart"/>
      <w:r w:rsidR="00A17C07" w:rsidRPr="00CF14F4">
        <w:rPr>
          <w:lang w:val="pt-BR"/>
        </w:rPr>
        <w:t>Pagell</w:t>
      </w:r>
      <w:proofErr w:type="spellEnd"/>
      <w:r w:rsidR="00A17C07" w:rsidRPr="00CF14F4">
        <w:rPr>
          <w:lang w:val="pt-BR"/>
        </w:rPr>
        <w:t xml:space="preserve"> (2025)</w:t>
      </w:r>
      <w:r w:rsidR="00CF14F4" w:rsidRPr="00CF14F4">
        <w:rPr>
          <w:lang w:val="pt-BR"/>
        </w:rPr>
        <w:t xml:space="preserve">, </w:t>
      </w:r>
      <w:r w:rsidR="0066077C" w:rsidRPr="00C34D78">
        <w:rPr>
          <w:lang w:val="pt-BR"/>
        </w:rPr>
        <w:t xml:space="preserve">demonstram que as </w:t>
      </w:r>
      <w:proofErr w:type="spellStart"/>
      <w:r w:rsidR="0066077C" w:rsidRPr="00C34D78">
        <w:rPr>
          <w:lang w:val="pt-BR"/>
        </w:rPr>
        <w:t>SEs</w:t>
      </w:r>
      <w:proofErr w:type="spellEnd"/>
      <w:r w:rsidR="0066077C" w:rsidRPr="00C34D78">
        <w:rPr>
          <w:lang w:val="pt-BR"/>
        </w:rPr>
        <w:t xml:space="preserve"> dependem intensamente de relacionamentos de confiança e cognição compartilhada para reduzir barreiras transacionais, superar assimetrias e viabilizar colaborações de longo prazo com empresas compradoras. </w:t>
      </w:r>
    </w:p>
    <w:p w14:paraId="6AAF3F21" w14:textId="75CC46BF" w:rsidR="00834B7D" w:rsidRPr="00DC5F6D" w:rsidRDefault="00834B7D" w:rsidP="00C932F0">
      <w:pPr>
        <w:spacing w:after="120" w:line="240" w:lineRule="auto"/>
        <w:ind w:firstLine="720"/>
        <w:jc w:val="both"/>
        <w:rPr>
          <w:lang w:val="pt-BR"/>
        </w:rPr>
      </w:pPr>
      <w:r>
        <w:rPr>
          <w:lang w:val="pt-BR"/>
        </w:rPr>
        <w:t>Surge também na análise dos artigos que pertencem ao cluster, o</w:t>
      </w:r>
      <w:r w:rsidRPr="00C34D78">
        <w:rPr>
          <w:lang w:val="pt-BR"/>
        </w:rPr>
        <w:t xml:space="preserve"> conceito de </w:t>
      </w:r>
      <w:proofErr w:type="spellStart"/>
      <w:r w:rsidRPr="00C34D78">
        <w:rPr>
          <w:i/>
          <w:iCs/>
          <w:lang w:val="pt-BR"/>
        </w:rPr>
        <w:t>Supply</w:t>
      </w:r>
      <w:proofErr w:type="spellEnd"/>
      <w:r w:rsidRPr="00C34D78">
        <w:rPr>
          <w:i/>
          <w:iCs/>
          <w:lang w:val="pt-BR"/>
        </w:rPr>
        <w:t xml:space="preserve"> Chain Social Capital</w:t>
      </w:r>
      <w:r w:rsidRPr="00C34D78">
        <w:rPr>
          <w:lang w:val="pt-BR"/>
        </w:rPr>
        <w:t xml:space="preserve"> </w:t>
      </w:r>
      <w:r>
        <w:rPr>
          <w:lang w:val="pt-BR"/>
        </w:rPr>
        <w:t>como central</w:t>
      </w:r>
      <w:r w:rsidRPr="00C34D78">
        <w:rPr>
          <w:lang w:val="pt-BR"/>
        </w:rPr>
        <w:t xml:space="preserve"> para compreender como essas organizações acessam recursos e legitimação em ambientes altamente institucionalizados</w:t>
      </w:r>
      <w:r>
        <w:rPr>
          <w:lang w:val="pt-BR"/>
        </w:rPr>
        <w:t xml:space="preserve">. Nos artigos de </w:t>
      </w:r>
      <w:r w:rsidRPr="00C34D78">
        <w:rPr>
          <w:lang w:val="pt-BR"/>
        </w:rPr>
        <w:t xml:space="preserve">Taylor </w:t>
      </w:r>
      <w:r w:rsidRPr="00781DD4">
        <w:rPr>
          <w:lang w:val="pt-BR"/>
        </w:rPr>
        <w:t>e</w:t>
      </w:r>
      <w:r w:rsidRPr="00C34D78">
        <w:rPr>
          <w:lang w:val="pt-BR"/>
        </w:rPr>
        <w:t xml:space="preserve"> Rosca</w:t>
      </w:r>
      <w:r w:rsidRPr="00C34D78">
        <w:rPr>
          <w:i/>
          <w:iCs/>
          <w:lang w:val="pt-BR"/>
        </w:rPr>
        <w:t xml:space="preserve"> </w:t>
      </w:r>
      <w:r w:rsidRPr="00C34D78">
        <w:rPr>
          <w:lang w:val="pt-BR"/>
        </w:rPr>
        <w:t>(2022)</w:t>
      </w:r>
      <w:r w:rsidR="00C14222">
        <w:rPr>
          <w:lang w:val="pt-BR"/>
        </w:rPr>
        <w:t xml:space="preserve"> e</w:t>
      </w:r>
      <w:r w:rsidRPr="00C34D78">
        <w:rPr>
          <w:lang w:val="pt-BR"/>
        </w:rPr>
        <w:t xml:space="preserve"> Zhang et al. (2024),</w:t>
      </w:r>
      <w:r>
        <w:rPr>
          <w:lang w:val="pt-BR"/>
        </w:rPr>
        <w:t xml:space="preserve"> </w:t>
      </w:r>
      <w:r w:rsidR="00C14222">
        <w:rPr>
          <w:lang w:val="pt-BR"/>
        </w:rPr>
        <w:t>por exemplo</w:t>
      </w:r>
      <w:r w:rsidR="00DF7737">
        <w:rPr>
          <w:lang w:val="pt-BR"/>
        </w:rPr>
        <w:t xml:space="preserve">, </w:t>
      </w:r>
      <w:r>
        <w:rPr>
          <w:lang w:val="pt-BR"/>
        </w:rPr>
        <w:t>os autores abordam como a</w:t>
      </w:r>
      <w:r w:rsidRPr="00DC5F6D">
        <w:rPr>
          <w:lang w:val="pt-BR"/>
        </w:rPr>
        <w:t>s empresas sociais constroem e mobilizam capital social</w:t>
      </w:r>
      <w:r>
        <w:rPr>
          <w:lang w:val="pt-BR"/>
        </w:rPr>
        <w:t>,</w:t>
      </w:r>
      <w:r w:rsidRPr="00DC5F6D">
        <w:rPr>
          <w:lang w:val="pt-BR"/>
        </w:rPr>
        <w:t xml:space="preserve"> relacional e cognitivo</w:t>
      </w:r>
      <w:r>
        <w:rPr>
          <w:lang w:val="pt-BR"/>
        </w:rPr>
        <w:t>,</w:t>
      </w:r>
      <w:r w:rsidRPr="00DC5F6D">
        <w:rPr>
          <w:lang w:val="pt-BR"/>
        </w:rPr>
        <w:t xml:space="preserve"> como estratégia fundamental para estruturar cadeias de suprimentos mais inclusivas e alinhadas ao impacto social. O </w:t>
      </w:r>
      <w:r w:rsidRPr="003A2AD5">
        <w:rPr>
          <w:lang w:val="pt-BR"/>
        </w:rPr>
        <w:t xml:space="preserve">capital </w:t>
      </w:r>
      <w:r w:rsidRPr="003A2AD5">
        <w:rPr>
          <w:lang w:val="pt-BR"/>
        </w:rPr>
        <w:lastRenderedPageBreak/>
        <w:t>relacional</w:t>
      </w:r>
      <w:r w:rsidRPr="00DC5F6D">
        <w:rPr>
          <w:lang w:val="pt-BR"/>
        </w:rPr>
        <w:t xml:space="preserve"> é especialmente cultivado nas relações centrais da cadeia, como com fornecedores beneficiários ou intermediários comunitários, por meio de vínculos de confiança, compartilhamento de poder e engajamento mútuo com a missão. Essa confiança construída ao longo do tempo permite mitigar comportamentos oportunistas, equilibrar assimetrias de poder e legitimar arranjos não convencionais de fornecimento, frequentemente baseados em objetivos de inclusão produtiva.</w:t>
      </w:r>
    </w:p>
    <w:p w14:paraId="6015BD49" w14:textId="77777777" w:rsidR="00834B7D" w:rsidRDefault="00834B7D" w:rsidP="00C932F0">
      <w:pPr>
        <w:spacing w:after="120" w:line="240" w:lineRule="auto"/>
        <w:ind w:firstLine="720"/>
        <w:jc w:val="both"/>
        <w:rPr>
          <w:lang w:val="pt-BR"/>
        </w:rPr>
      </w:pPr>
      <w:r w:rsidRPr="00DC5F6D">
        <w:rPr>
          <w:lang w:val="pt-BR"/>
        </w:rPr>
        <w:t>Por outro lado, o capital cognitivo é ativado nas relações periféricas</w:t>
      </w:r>
      <w:r>
        <w:rPr>
          <w:lang w:val="pt-BR"/>
        </w:rPr>
        <w:t>,</w:t>
      </w:r>
      <w:r w:rsidRPr="00DC5F6D">
        <w:rPr>
          <w:lang w:val="pt-BR"/>
        </w:rPr>
        <w:t xml:space="preserve"> como com distribuidores ou fornecedores externos</w:t>
      </w:r>
      <w:r>
        <w:rPr>
          <w:lang w:val="pt-BR"/>
        </w:rPr>
        <w:t>,</w:t>
      </w:r>
      <w:r w:rsidRPr="00DC5F6D">
        <w:rPr>
          <w:lang w:val="pt-BR"/>
        </w:rPr>
        <w:t xml:space="preserve"> por meio da construção de narrativas compartilhadas, comunicação de valores e alinhamento simbólico com os propósitos sociais da organização. Essa camada de entendimento comum facilita a aceitação dos produtos das </w:t>
      </w:r>
      <w:proofErr w:type="spellStart"/>
      <w:r w:rsidRPr="00DC5F6D">
        <w:rPr>
          <w:lang w:val="pt-BR"/>
        </w:rPr>
        <w:t>SEs</w:t>
      </w:r>
      <w:proofErr w:type="spellEnd"/>
      <w:r w:rsidRPr="00DC5F6D">
        <w:rPr>
          <w:lang w:val="pt-BR"/>
        </w:rPr>
        <w:t xml:space="preserve"> no mercado e promove inovações compatíveis com necessidades sociais específicas.</w:t>
      </w:r>
    </w:p>
    <w:p w14:paraId="60A3092A" w14:textId="434EA39D" w:rsidR="001B3513" w:rsidRPr="00C34D78" w:rsidRDefault="00834B7D" w:rsidP="00C932F0">
      <w:pPr>
        <w:spacing w:after="120" w:line="240" w:lineRule="auto"/>
        <w:ind w:firstLine="720"/>
        <w:jc w:val="both"/>
        <w:rPr>
          <w:lang w:val="pt-BR"/>
        </w:rPr>
      </w:pPr>
      <w:r>
        <w:rPr>
          <w:lang w:val="pt-BR"/>
        </w:rPr>
        <w:t xml:space="preserve">A discussão do capital social a partir das relações interorganizacionais estabelecidas pelas </w:t>
      </w:r>
      <w:proofErr w:type="spellStart"/>
      <w:r>
        <w:rPr>
          <w:lang w:val="pt-BR"/>
        </w:rPr>
        <w:t>SEs</w:t>
      </w:r>
      <w:proofErr w:type="spellEnd"/>
      <w:r>
        <w:rPr>
          <w:lang w:val="pt-BR"/>
        </w:rPr>
        <w:t>, também se conecta ao segundo cluster de destaque</w:t>
      </w:r>
      <w:r w:rsidR="00F00093">
        <w:rPr>
          <w:lang w:val="pt-BR"/>
        </w:rPr>
        <w:t xml:space="preserve"> que </w:t>
      </w:r>
      <w:proofErr w:type="spellStart"/>
      <w:proofErr w:type="gramStart"/>
      <w:r w:rsidR="00F00093">
        <w:rPr>
          <w:lang w:val="pt-BR"/>
        </w:rPr>
        <w:t>contem</w:t>
      </w:r>
      <w:proofErr w:type="spellEnd"/>
      <w:proofErr w:type="gramEnd"/>
      <w:r w:rsidR="00F00093">
        <w:rPr>
          <w:lang w:val="pt-BR"/>
        </w:rPr>
        <w:t xml:space="preserve"> as seguintes palavras-chave:</w:t>
      </w:r>
      <w:r>
        <w:rPr>
          <w:lang w:val="pt-BR"/>
        </w:rPr>
        <w:t xml:space="preserve"> </w:t>
      </w:r>
      <w:r w:rsidRPr="00E46B2D">
        <w:rPr>
          <w:i/>
          <w:iCs/>
          <w:lang w:val="pt-BR"/>
        </w:rPr>
        <w:t xml:space="preserve">"social </w:t>
      </w:r>
      <w:proofErr w:type="spellStart"/>
      <w:r w:rsidRPr="00E46B2D">
        <w:rPr>
          <w:i/>
          <w:iCs/>
          <w:lang w:val="pt-BR"/>
        </w:rPr>
        <w:t>enterprises</w:t>
      </w:r>
      <w:proofErr w:type="spellEnd"/>
      <w:r w:rsidRPr="00E46B2D">
        <w:rPr>
          <w:lang w:val="pt-BR"/>
        </w:rPr>
        <w:t>", "</w:t>
      </w:r>
      <w:r w:rsidRPr="00E46B2D">
        <w:rPr>
          <w:i/>
          <w:iCs/>
          <w:lang w:val="pt-BR"/>
        </w:rPr>
        <w:t>business model</w:t>
      </w:r>
      <w:proofErr w:type="gramStart"/>
      <w:r w:rsidRPr="00E46B2D">
        <w:rPr>
          <w:lang w:val="pt-BR"/>
        </w:rPr>
        <w:t>"  e</w:t>
      </w:r>
      <w:proofErr w:type="gramEnd"/>
      <w:r w:rsidRPr="00E46B2D">
        <w:rPr>
          <w:lang w:val="pt-BR"/>
        </w:rPr>
        <w:t xml:space="preserve"> "</w:t>
      </w:r>
      <w:proofErr w:type="spellStart"/>
      <w:r w:rsidRPr="00E46B2D">
        <w:rPr>
          <w:i/>
          <w:iCs/>
          <w:lang w:val="pt-BR"/>
        </w:rPr>
        <w:t>cross</w:t>
      </w:r>
      <w:proofErr w:type="spellEnd"/>
      <w:r w:rsidRPr="00E46B2D">
        <w:rPr>
          <w:i/>
          <w:iCs/>
          <w:lang w:val="pt-BR"/>
        </w:rPr>
        <w:t xml:space="preserve">-sector </w:t>
      </w:r>
      <w:proofErr w:type="spellStart"/>
      <w:r w:rsidRPr="00E46B2D">
        <w:rPr>
          <w:i/>
          <w:iCs/>
          <w:lang w:val="pt-BR"/>
        </w:rPr>
        <w:t>collaboration</w:t>
      </w:r>
      <w:proofErr w:type="spellEnd"/>
      <w:r w:rsidR="00E3581C">
        <w:rPr>
          <w:i/>
          <w:iCs/>
          <w:lang w:val="pt-BR"/>
        </w:rPr>
        <w:t>”.</w:t>
      </w:r>
      <w:r w:rsidR="00C84E1B" w:rsidRPr="00781DD4">
        <w:rPr>
          <w:lang w:val="pt-BR"/>
        </w:rPr>
        <w:t xml:space="preserve"> Neste cluster</w:t>
      </w:r>
      <w:r w:rsidR="00781DD4" w:rsidRPr="00781DD4">
        <w:rPr>
          <w:lang w:val="pt-BR"/>
        </w:rPr>
        <w:t>,</w:t>
      </w:r>
      <w:r w:rsidR="00C84E1B" w:rsidRPr="00781DD4">
        <w:rPr>
          <w:lang w:val="pt-BR"/>
        </w:rPr>
        <w:t xml:space="preserve"> </w:t>
      </w:r>
      <w:r w:rsidR="00F00093">
        <w:rPr>
          <w:lang w:val="pt-BR"/>
        </w:rPr>
        <w:t xml:space="preserve">chamado de </w:t>
      </w:r>
      <w:r w:rsidR="00F00093" w:rsidRPr="00F00093">
        <w:rPr>
          <w:b/>
          <w:bCs/>
          <w:lang w:val="pt-BR"/>
        </w:rPr>
        <w:t>Cluster 2: Modelos de Negócio Híbridos e Colaboração Intersetorial</w:t>
      </w:r>
      <w:r w:rsidR="00F00093">
        <w:rPr>
          <w:b/>
          <w:bCs/>
          <w:lang w:val="pt-BR"/>
        </w:rPr>
        <w:t xml:space="preserve">, </w:t>
      </w:r>
      <w:r w:rsidR="00781DD4" w:rsidRPr="00F00093">
        <w:rPr>
          <w:lang w:val="pt-BR"/>
        </w:rPr>
        <w:t>a</w:t>
      </w:r>
      <w:r w:rsidR="009F29CE" w:rsidRPr="00C34D78">
        <w:rPr>
          <w:lang w:val="pt-BR"/>
        </w:rPr>
        <w:t xml:space="preserve"> ênfase recai sobre o</w:t>
      </w:r>
      <w:r w:rsidR="00781DD4" w:rsidRPr="00781DD4">
        <w:rPr>
          <w:lang w:val="pt-BR"/>
        </w:rPr>
        <w:t xml:space="preserve"> </w:t>
      </w:r>
      <w:r w:rsidR="009F29CE" w:rsidRPr="00C34D78">
        <w:rPr>
          <w:lang w:val="pt-BR"/>
        </w:rPr>
        <w:t>modelo de negócio</w:t>
      </w:r>
      <w:r w:rsidR="00781DD4" w:rsidRPr="00781DD4">
        <w:rPr>
          <w:lang w:val="pt-BR"/>
        </w:rPr>
        <w:t>s</w:t>
      </w:r>
      <w:r w:rsidR="009F29CE" w:rsidRPr="00C34D78">
        <w:rPr>
          <w:lang w:val="pt-BR"/>
        </w:rPr>
        <w:t xml:space="preserve"> híbrido</w:t>
      </w:r>
      <w:r w:rsidR="00781DD4" w:rsidRPr="00781DD4">
        <w:rPr>
          <w:lang w:val="pt-BR"/>
        </w:rPr>
        <w:t xml:space="preserve"> das empresas sociais e a importância d</w:t>
      </w:r>
      <w:r w:rsidR="009F29CE" w:rsidRPr="00C34D78">
        <w:rPr>
          <w:lang w:val="pt-BR"/>
        </w:rPr>
        <w:t xml:space="preserve">as estratégias colaborativas utilizadas pelas </w:t>
      </w:r>
      <w:proofErr w:type="spellStart"/>
      <w:r w:rsidR="009F29CE" w:rsidRPr="00C34D78">
        <w:rPr>
          <w:lang w:val="pt-BR"/>
        </w:rPr>
        <w:t>SEs</w:t>
      </w:r>
      <w:proofErr w:type="spellEnd"/>
      <w:r w:rsidR="009F29CE" w:rsidRPr="00C34D78">
        <w:rPr>
          <w:lang w:val="pt-BR"/>
        </w:rPr>
        <w:t xml:space="preserve"> para legitimar sua atuação nas cadeias de suprimentos. Estudos como</w:t>
      </w:r>
      <w:r w:rsidR="00781DD4">
        <w:rPr>
          <w:lang w:val="pt-BR"/>
        </w:rPr>
        <w:t xml:space="preserve"> </w:t>
      </w:r>
      <w:r w:rsidR="00F00093">
        <w:rPr>
          <w:lang w:val="pt-BR"/>
        </w:rPr>
        <w:t xml:space="preserve">os </w:t>
      </w:r>
      <w:r w:rsidR="00781DD4">
        <w:rPr>
          <w:lang w:val="pt-BR"/>
        </w:rPr>
        <w:t>de</w:t>
      </w:r>
      <w:r w:rsidR="009F29CE" w:rsidRPr="00C34D78">
        <w:rPr>
          <w:lang w:val="pt-BR"/>
        </w:rPr>
        <w:t xml:space="preserve"> </w:t>
      </w:r>
      <w:proofErr w:type="spellStart"/>
      <w:r w:rsidR="006C1C92">
        <w:rPr>
          <w:lang w:val="pt-BR"/>
        </w:rPr>
        <w:t>Longoni</w:t>
      </w:r>
      <w:proofErr w:type="spellEnd"/>
      <w:r w:rsidR="006C1C92">
        <w:rPr>
          <w:lang w:val="pt-BR"/>
        </w:rPr>
        <w:t xml:space="preserve"> </w:t>
      </w:r>
      <w:r w:rsidR="006C1C92">
        <w:rPr>
          <w:i/>
          <w:iCs/>
          <w:lang w:val="pt-BR"/>
        </w:rPr>
        <w:t xml:space="preserve">et al. </w:t>
      </w:r>
      <w:r w:rsidR="006C1C92">
        <w:rPr>
          <w:lang w:val="pt-BR"/>
        </w:rPr>
        <w:t xml:space="preserve">(2024) e </w:t>
      </w:r>
      <w:proofErr w:type="spellStart"/>
      <w:r w:rsidR="003B06F1">
        <w:rPr>
          <w:lang w:val="pt-BR"/>
        </w:rPr>
        <w:t>Girma</w:t>
      </w:r>
      <w:proofErr w:type="spellEnd"/>
      <w:r w:rsidR="003B06F1">
        <w:rPr>
          <w:lang w:val="pt-BR"/>
        </w:rPr>
        <w:t xml:space="preserve"> </w:t>
      </w:r>
      <w:r w:rsidR="003B06F1" w:rsidRPr="003B06F1">
        <w:rPr>
          <w:i/>
          <w:iCs/>
          <w:lang w:val="pt-BR"/>
        </w:rPr>
        <w:t>et al.</w:t>
      </w:r>
      <w:r w:rsidR="009F29CE" w:rsidRPr="00C34D78">
        <w:rPr>
          <w:lang w:val="pt-BR"/>
        </w:rPr>
        <w:t xml:space="preserve"> </w:t>
      </w:r>
      <w:r w:rsidR="00096711">
        <w:rPr>
          <w:lang w:val="pt-BR"/>
        </w:rPr>
        <w:t xml:space="preserve">(2025), </w:t>
      </w:r>
      <w:r w:rsidR="00840961">
        <w:rPr>
          <w:lang w:val="pt-BR"/>
        </w:rPr>
        <w:t xml:space="preserve">por exemplo, </w:t>
      </w:r>
      <w:r w:rsidR="007D3E9E">
        <w:rPr>
          <w:lang w:val="pt-BR"/>
        </w:rPr>
        <w:t xml:space="preserve">problematizam que </w:t>
      </w:r>
      <w:r w:rsidR="009F29CE" w:rsidRPr="00C34D78">
        <w:rPr>
          <w:lang w:val="pt-BR"/>
        </w:rPr>
        <w:t xml:space="preserve">a inserção bem-sucedida das </w:t>
      </w:r>
      <w:proofErr w:type="spellStart"/>
      <w:r w:rsidR="009F29CE" w:rsidRPr="00C34D78">
        <w:rPr>
          <w:lang w:val="pt-BR"/>
        </w:rPr>
        <w:t>SEs</w:t>
      </w:r>
      <w:proofErr w:type="spellEnd"/>
      <w:r w:rsidR="00EB6414">
        <w:rPr>
          <w:lang w:val="pt-BR"/>
        </w:rPr>
        <w:t xml:space="preserve"> no mercado</w:t>
      </w:r>
      <w:r w:rsidR="009F29CE" w:rsidRPr="00C34D78">
        <w:rPr>
          <w:lang w:val="pt-BR"/>
        </w:rPr>
        <w:t xml:space="preserve"> requer arranjos intersetoriais estáveis, como compras públicas sociais, contratos logísticos compartilhados e programas de fornecedores inclusivos. As </w:t>
      </w:r>
      <w:proofErr w:type="spellStart"/>
      <w:r w:rsidR="009F29CE" w:rsidRPr="00C34D78">
        <w:rPr>
          <w:lang w:val="pt-BR"/>
        </w:rPr>
        <w:t>SEs</w:t>
      </w:r>
      <w:proofErr w:type="spellEnd"/>
      <w:r w:rsidR="009F29CE" w:rsidRPr="00C34D78">
        <w:rPr>
          <w:lang w:val="pt-BR"/>
        </w:rPr>
        <w:t xml:space="preserve"> são valorizadas não apenas por seu impacto social direto, mas por sua capacidade de contribuir com </w:t>
      </w:r>
      <w:r w:rsidR="00583F6F">
        <w:rPr>
          <w:lang w:val="pt-BR"/>
        </w:rPr>
        <w:t xml:space="preserve">a </w:t>
      </w:r>
      <w:r w:rsidR="009F29CE" w:rsidRPr="00C34D78">
        <w:rPr>
          <w:lang w:val="pt-BR"/>
        </w:rPr>
        <w:t>diversificação de fornecedores, inovação frugal e geração de valor em mercados negligenciados.</w:t>
      </w:r>
      <w:r w:rsidR="00686587" w:rsidRPr="00EF206D">
        <w:rPr>
          <w:lang w:val="pt-BR"/>
        </w:rPr>
        <w:t xml:space="preserve"> </w:t>
      </w:r>
      <w:proofErr w:type="spellStart"/>
      <w:r w:rsidR="00686587" w:rsidRPr="00EF206D">
        <w:rPr>
          <w:lang w:val="pt-BR"/>
        </w:rPr>
        <w:t>Dezi</w:t>
      </w:r>
      <w:proofErr w:type="spellEnd"/>
      <w:r w:rsidR="00686587" w:rsidRPr="00EF206D">
        <w:rPr>
          <w:lang w:val="pt-BR"/>
        </w:rPr>
        <w:t xml:space="preserve"> </w:t>
      </w:r>
      <w:r w:rsidR="00686587" w:rsidRPr="00EF206D">
        <w:rPr>
          <w:i/>
          <w:iCs/>
          <w:lang w:val="pt-BR"/>
        </w:rPr>
        <w:t xml:space="preserve">et al. </w:t>
      </w:r>
      <w:r w:rsidR="00686587" w:rsidRPr="00EF206D">
        <w:rPr>
          <w:lang w:val="pt-BR"/>
        </w:rPr>
        <w:t>(20</w:t>
      </w:r>
      <w:r w:rsidR="00870C4B">
        <w:rPr>
          <w:lang w:val="pt-BR"/>
        </w:rPr>
        <w:t>2</w:t>
      </w:r>
      <w:r w:rsidR="00686587" w:rsidRPr="00EF206D">
        <w:rPr>
          <w:lang w:val="pt-BR"/>
        </w:rPr>
        <w:t xml:space="preserve">5), </w:t>
      </w:r>
      <w:r w:rsidR="001B3513" w:rsidRPr="00C34D78">
        <w:rPr>
          <w:lang w:val="pt-BR"/>
        </w:rPr>
        <w:t>propõe</w:t>
      </w:r>
      <w:r w:rsidR="00686587" w:rsidRPr="00EF206D">
        <w:rPr>
          <w:lang w:val="pt-BR"/>
        </w:rPr>
        <w:t xml:space="preserve">m </w:t>
      </w:r>
      <w:r w:rsidR="001B3513" w:rsidRPr="00C34D78">
        <w:rPr>
          <w:lang w:val="pt-BR"/>
        </w:rPr>
        <w:t xml:space="preserve">que as </w:t>
      </w:r>
      <w:proofErr w:type="spellStart"/>
      <w:r w:rsidR="001B3513" w:rsidRPr="00C34D78">
        <w:rPr>
          <w:lang w:val="pt-BR"/>
        </w:rPr>
        <w:t>SEs</w:t>
      </w:r>
      <w:proofErr w:type="spellEnd"/>
      <w:r w:rsidR="001B3513" w:rsidRPr="00C34D78">
        <w:rPr>
          <w:lang w:val="pt-BR"/>
        </w:rPr>
        <w:t xml:space="preserve"> podem atuar como hubs locais de inovação e resiliência, especialmente em cadeias descentralizadas ou </w:t>
      </w:r>
      <w:proofErr w:type="spellStart"/>
      <w:r w:rsidR="001B3513" w:rsidRPr="00C34D78">
        <w:rPr>
          <w:lang w:val="pt-BR"/>
        </w:rPr>
        <w:t>territorializadas</w:t>
      </w:r>
      <w:proofErr w:type="spellEnd"/>
      <w:r w:rsidR="001B3513" w:rsidRPr="00C34D78">
        <w:rPr>
          <w:lang w:val="pt-BR"/>
        </w:rPr>
        <w:t>.</w:t>
      </w:r>
    </w:p>
    <w:p w14:paraId="32AA7776" w14:textId="7AB5025D" w:rsidR="001B20D7" w:rsidRDefault="00BB3E4C" w:rsidP="00C932F0">
      <w:pPr>
        <w:spacing w:after="120" w:line="240" w:lineRule="auto"/>
        <w:ind w:firstLine="720"/>
        <w:jc w:val="both"/>
        <w:rPr>
          <w:lang w:val="pt-BR"/>
        </w:rPr>
      </w:pPr>
      <w:r>
        <w:rPr>
          <w:lang w:val="pt-BR"/>
        </w:rPr>
        <w:t xml:space="preserve">O </w:t>
      </w:r>
      <w:r w:rsidR="004277D4">
        <w:rPr>
          <w:lang w:val="pt-BR"/>
        </w:rPr>
        <w:t>seguinte</w:t>
      </w:r>
      <w:r w:rsidR="008A1856">
        <w:rPr>
          <w:lang w:val="pt-BR"/>
        </w:rPr>
        <w:t xml:space="preserve"> </w:t>
      </w:r>
      <w:r w:rsidR="00865F8E" w:rsidRPr="00530F39">
        <w:rPr>
          <w:lang w:val="pt-BR"/>
        </w:rPr>
        <w:t>cluster significativo envolvendo</w:t>
      </w:r>
      <w:r w:rsidR="00356E5F">
        <w:rPr>
          <w:lang w:val="pt-BR"/>
        </w:rPr>
        <w:t xml:space="preserve"> as palavras-chave:</w:t>
      </w:r>
      <w:r w:rsidR="00865F8E" w:rsidRPr="00530F39">
        <w:rPr>
          <w:lang w:val="pt-BR"/>
        </w:rPr>
        <w:t xml:space="preserve"> "</w:t>
      </w:r>
      <w:r w:rsidR="00865F8E" w:rsidRPr="003D2FAE">
        <w:rPr>
          <w:i/>
          <w:iCs/>
          <w:lang w:val="pt-BR"/>
        </w:rPr>
        <w:t xml:space="preserve">social </w:t>
      </w:r>
      <w:proofErr w:type="spellStart"/>
      <w:r w:rsidR="00865F8E" w:rsidRPr="003D2FAE">
        <w:rPr>
          <w:i/>
          <w:iCs/>
          <w:lang w:val="pt-BR"/>
        </w:rPr>
        <w:t>entrepreneurship</w:t>
      </w:r>
      <w:proofErr w:type="spellEnd"/>
      <w:r w:rsidR="00865F8E" w:rsidRPr="00530F39">
        <w:rPr>
          <w:lang w:val="pt-BR"/>
        </w:rPr>
        <w:t>"</w:t>
      </w:r>
      <w:r w:rsidR="00DE1AAA">
        <w:rPr>
          <w:lang w:val="pt-BR"/>
        </w:rPr>
        <w:t xml:space="preserve">, </w:t>
      </w:r>
      <w:r w:rsidR="00865F8E" w:rsidRPr="00530F39">
        <w:rPr>
          <w:lang w:val="pt-BR"/>
        </w:rPr>
        <w:t>"</w:t>
      </w:r>
      <w:r w:rsidR="00865F8E" w:rsidRPr="003D2FAE">
        <w:rPr>
          <w:i/>
          <w:iCs/>
          <w:lang w:val="pt-BR"/>
        </w:rPr>
        <w:t xml:space="preserve">social </w:t>
      </w:r>
      <w:proofErr w:type="spellStart"/>
      <w:r w:rsidR="00865F8E" w:rsidRPr="003D2FAE">
        <w:rPr>
          <w:i/>
          <w:iCs/>
          <w:lang w:val="pt-BR"/>
        </w:rPr>
        <w:t>enterprise</w:t>
      </w:r>
      <w:proofErr w:type="spellEnd"/>
      <w:r w:rsidR="00865F8E" w:rsidRPr="00530F39">
        <w:rPr>
          <w:lang w:val="pt-BR"/>
        </w:rPr>
        <w:t>"</w:t>
      </w:r>
      <w:r w:rsidR="00865F8E">
        <w:rPr>
          <w:lang w:val="pt-BR"/>
        </w:rPr>
        <w:t xml:space="preserve"> </w:t>
      </w:r>
      <w:r w:rsidR="00DE1AAA">
        <w:rPr>
          <w:lang w:val="pt-BR"/>
        </w:rPr>
        <w:t xml:space="preserve">e </w:t>
      </w:r>
      <w:r w:rsidR="00DE1AAA">
        <w:rPr>
          <w:i/>
          <w:iCs/>
          <w:lang w:val="pt-BR"/>
        </w:rPr>
        <w:t>“</w:t>
      </w:r>
      <w:proofErr w:type="spellStart"/>
      <w:r w:rsidR="00DE1AAA">
        <w:rPr>
          <w:i/>
          <w:iCs/>
          <w:lang w:val="pt-BR"/>
        </w:rPr>
        <w:t>activity</w:t>
      </w:r>
      <w:proofErr w:type="spellEnd"/>
      <w:r w:rsidR="00DE1AAA">
        <w:rPr>
          <w:i/>
          <w:iCs/>
          <w:lang w:val="pt-BR"/>
        </w:rPr>
        <w:t xml:space="preserve"> </w:t>
      </w:r>
      <w:proofErr w:type="spellStart"/>
      <w:r w:rsidR="00DE1AAA">
        <w:rPr>
          <w:i/>
          <w:iCs/>
          <w:lang w:val="pt-BR"/>
        </w:rPr>
        <w:t>factors</w:t>
      </w:r>
      <w:proofErr w:type="spellEnd"/>
      <w:r w:rsidR="00DE1AAA">
        <w:rPr>
          <w:i/>
          <w:iCs/>
          <w:lang w:val="pt-BR"/>
        </w:rPr>
        <w:t xml:space="preserve">”, </w:t>
      </w:r>
      <w:r w:rsidR="00356E5F">
        <w:rPr>
          <w:lang w:val="pt-BR"/>
        </w:rPr>
        <w:t xml:space="preserve">nomeou-se como </w:t>
      </w:r>
      <w:r w:rsidR="004277D4" w:rsidRPr="004277D4">
        <w:rPr>
          <w:b/>
          <w:bCs/>
          <w:lang w:val="pt-BR"/>
        </w:rPr>
        <w:t>Cluster 3:</w:t>
      </w:r>
      <w:r w:rsidR="004277D4">
        <w:rPr>
          <w:lang w:val="pt-BR"/>
        </w:rPr>
        <w:t xml:space="preserve"> </w:t>
      </w:r>
      <w:r w:rsidRPr="00BB3E4C">
        <w:rPr>
          <w:b/>
          <w:bCs/>
          <w:lang w:val="pt-BR"/>
        </w:rPr>
        <w:t>Fundamentos e Conceituação do Empreendedorismo Social</w:t>
      </w:r>
      <w:r w:rsidR="004277D4">
        <w:rPr>
          <w:b/>
          <w:bCs/>
          <w:lang w:val="pt-BR"/>
        </w:rPr>
        <w:t xml:space="preserve"> </w:t>
      </w:r>
      <w:r w:rsidR="004277D4">
        <w:rPr>
          <w:lang w:val="pt-BR"/>
        </w:rPr>
        <w:t>e integra</w:t>
      </w:r>
      <w:r w:rsidR="002B042F">
        <w:rPr>
          <w:lang w:val="pt-BR"/>
        </w:rPr>
        <w:t xml:space="preserve"> os artigos </w:t>
      </w:r>
      <w:r w:rsidR="001B20D7" w:rsidRPr="00C34D78">
        <w:rPr>
          <w:lang w:val="pt-BR"/>
        </w:rPr>
        <w:t>centra</w:t>
      </w:r>
      <w:r w:rsidR="002B042F">
        <w:rPr>
          <w:lang w:val="pt-BR"/>
        </w:rPr>
        <w:t>dos</w:t>
      </w:r>
      <w:r w:rsidR="001B20D7" w:rsidRPr="00C34D78">
        <w:rPr>
          <w:lang w:val="pt-BR"/>
        </w:rPr>
        <w:t xml:space="preserve"> nos fatores contextuais, institucionais e individuais que moldam a emergência e o desempenho das </w:t>
      </w:r>
      <w:proofErr w:type="spellStart"/>
      <w:r w:rsidR="001B20D7" w:rsidRPr="00C34D78">
        <w:rPr>
          <w:lang w:val="pt-BR"/>
        </w:rPr>
        <w:t>SEs</w:t>
      </w:r>
      <w:proofErr w:type="spellEnd"/>
      <w:r w:rsidR="001B20D7" w:rsidRPr="00C34D78">
        <w:rPr>
          <w:lang w:val="pt-BR"/>
        </w:rPr>
        <w:t>. Artigos como</w:t>
      </w:r>
      <w:r w:rsidR="0026666D">
        <w:rPr>
          <w:lang w:val="pt-BR"/>
        </w:rPr>
        <w:t xml:space="preserve"> </w:t>
      </w:r>
      <w:proofErr w:type="spellStart"/>
      <w:r w:rsidR="008B0649" w:rsidRPr="00C404AD">
        <w:rPr>
          <w:lang w:val="pt-BR"/>
        </w:rPr>
        <w:t>Opstal</w:t>
      </w:r>
      <w:proofErr w:type="spellEnd"/>
      <w:r w:rsidR="008B0649" w:rsidRPr="00C404AD">
        <w:rPr>
          <w:lang w:val="pt-BR"/>
        </w:rPr>
        <w:t xml:space="preserve"> </w:t>
      </w:r>
      <w:r w:rsidR="008B0649" w:rsidRPr="00C404AD">
        <w:rPr>
          <w:i/>
          <w:iCs/>
          <w:lang w:val="pt-BR"/>
        </w:rPr>
        <w:t>et al</w:t>
      </w:r>
      <w:r w:rsidR="004277D4">
        <w:rPr>
          <w:i/>
          <w:iCs/>
          <w:lang w:val="pt-BR"/>
        </w:rPr>
        <w:t xml:space="preserve">. </w:t>
      </w:r>
      <w:r w:rsidR="004277D4" w:rsidRPr="0076019B">
        <w:rPr>
          <w:lang w:val="pt-BR"/>
        </w:rPr>
        <w:t xml:space="preserve">(2024) e Baker e </w:t>
      </w:r>
      <w:proofErr w:type="spellStart"/>
      <w:r w:rsidR="004277D4" w:rsidRPr="0076019B">
        <w:rPr>
          <w:lang w:val="pt-BR"/>
        </w:rPr>
        <w:t>Weerakoon</w:t>
      </w:r>
      <w:proofErr w:type="spellEnd"/>
      <w:r w:rsidR="004277D4" w:rsidRPr="0076019B">
        <w:rPr>
          <w:lang w:val="pt-BR"/>
        </w:rPr>
        <w:t xml:space="preserve"> (2025)</w:t>
      </w:r>
      <w:r w:rsidR="004277D4">
        <w:rPr>
          <w:i/>
          <w:iCs/>
          <w:lang w:val="pt-BR"/>
        </w:rPr>
        <w:t xml:space="preserve"> </w:t>
      </w:r>
      <w:r w:rsidR="004277D4" w:rsidRPr="004277D4">
        <w:rPr>
          <w:lang w:val="pt-BR"/>
        </w:rPr>
        <w:t>tratam questões como a agência empreendedora, a motivação pró-social</w:t>
      </w:r>
      <w:r w:rsidR="001B20D7" w:rsidRPr="004277D4">
        <w:rPr>
          <w:lang w:val="pt-BR"/>
        </w:rPr>
        <w:t xml:space="preserve"> </w:t>
      </w:r>
      <w:r w:rsidR="001B20D7" w:rsidRPr="00C34D78">
        <w:rPr>
          <w:lang w:val="pt-BR"/>
        </w:rPr>
        <w:t>e a capacidade de resposta local</w:t>
      </w:r>
      <w:r w:rsidR="00C516B3">
        <w:rPr>
          <w:lang w:val="pt-BR"/>
        </w:rPr>
        <w:t xml:space="preserve"> das </w:t>
      </w:r>
      <w:proofErr w:type="spellStart"/>
      <w:r w:rsidR="00C516B3">
        <w:rPr>
          <w:lang w:val="pt-BR"/>
        </w:rPr>
        <w:t>SEs</w:t>
      </w:r>
      <w:proofErr w:type="spellEnd"/>
      <w:r w:rsidR="001B20D7" w:rsidRPr="00C34D78">
        <w:rPr>
          <w:lang w:val="pt-BR"/>
        </w:rPr>
        <w:t xml:space="preserve">. Essas organizações frequentemente se inserem em nichos de suprimento negligenciados ou em contextos de crise, preenchendo falhas de mercado (ex.: produção de EPIs, reciclagem urbana, capacitação produtiva). </w:t>
      </w:r>
      <w:r w:rsidR="00521938">
        <w:rPr>
          <w:lang w:val="pt-BR"/>
        </w:rPr>
        <w:t>Ao analisar est</w:t>
      </w:r>
      <w:r w:rsidR="004B55F8">
        <w:rPr>
          <w:lang w:val="pt-BR"/>
        </w:rPr>
        <w:t>e</w:t>
      </w:r>
      <w:r w:rsidR="00521938">
        <w:rPr>
          <w:lang w:val="pt-BR"/>
        </w:rPr>
        <w:t xml:space="preserve">s artigos, observamos que as </w:t>
      </w:r>
      <w:proofErr w:type="spellStart"/>
      <w:r w:rsidR="00521938">
        <w:rPr>
          <w:lang w:val="pt-BR"/>
        </w:rPr>
        <w:t>SEs</w:t>
      </w:r>
      <w:proofErr w:type="spellEnd"/>
      <w:r w:rsidR="00521938">
        <w:rPr>
          <w:lang w:val="pt-BR"/>
        </w:rPr>
        <w:t xml:space="preserve"> podem trazer benefícios </w:t>
      </w:r>
      <w:r w:rsidR="002A0662">
        <w:rPr>
          <w:lang w:val="pt-BR"/>
        </w:rPr>
        <w:t>não somente estruturais para empresas que as inserirem em suas cadeias de suprimento</w:t>
      </w:r>
      <w:r w:rsidR="00ED415C">
        <w:rPr>
          <w:lang w:val="pt-BR"/>
        </w:rPr>
        <w:t xml:space="preserve"> ao </w:t>
      </w:r>
      <w:r w:rsidR="001B20D7" w:rsidRPr="00C34D78">
        <w:rPr>
          <w:lang w:val="pt-BR"/>
        </w:rPr>
        <w:t>amplia</w:t>
      </w:r>
      <w:r w:rsidR="00ED415C">
        <w:rPr>
          <w:lang w:val="pt-BR"/>
        </w:rPr>
        <w:t>r</w:t>
      </w:r>
      <w:r w:rsidR="001B20D7" w:rsidRPr="00C34D78">
        <w:rPr>
          <w:lang w:val="pt-BR"/>
        </w:rPr>
        <w:t xml:space="preserve"> a base de fornecedores</w:t>
      </w:r>
      <w:r w:rsidR="00ED415C">
        <w:rPr>
          <w:lang w:val="pt-BR"/>
        </w:rPr>
        <w:t xml:space="preserve">, mas também podem </w:t>
      </w:r>
      <w:r w:rsidR="00ED415C" w:rsidRPr="00C34D78">
        <w:rPr>
          <w:lang w:val="pt-BR"/>
        </w:rPr>
        <w:t>gera</w:t>
      </w:r>
      <w:r w:rsidR="00ED415C">
        <w:rPr>
          <w:lang w:val="pt-BR"/>
        </w:rPr>
        <w:t>r</w:t>
      </w:r>
      <w:r w:rsidR="00ED415C" w:rsidRPr="00C34D78">
        <w:rPr>
          <w:lang w:val="pt-BR"/>
        </w:rPr>
        <w:t xml:space="preserve"> resiliência territorial </w:t>
      </w:r>
      <w:r w:rsidR="00ED415C">
        <w:rPr>
          <w:lang w:val="pt-BR"/>
        </w:rPr>
        <w:t xml:space="preserve">ao promover </w:t>
      </w:r>
      <w:r w:rsidR="001B20D7" w:rsidRPr="00C34D78">
        <w:rPr>
          <w:lang w:val="pt-BR"/>
        </w:rPr>
        <w:t>inclusão</w:t>
      </w:r>
      <w:r w:rsidR="00ED415C">
        <w:rPr>
          <w:lang w:val="pt-BR"/>
        </w:rPr>
        <w:t xml:space="preserve"> e geração de renda.</w:t>
      </w:r>
    </w:p>
    <w:p w14:paraId="6542C0FB" w14:textId="7EB31FBF" w:rsidR="00C34D78" w:rsidRDefault="00EF206D" w:rsidP="00C932F0">
      <w:pPr>
        <w:spacing w:after="120" w:line="240" w:lineRule="auto"/>
        <w:ind w:firstLine="720"/>
        <w:jc w:val="both"/>
        <w:rPr>
          <w:lang w:val="pt-BR"/>
        </w:rPr>
      </w:pPr>
      <w:r>
        <w:rPr>
          <w:lang w:val="pt-BR"/>
        </w:rPr>
        <w:t>Outro cluster que vale mencionar é</w:t>
      </w:r>
      <w:r w:rsidR="006905EC">
        <w:rPr>
          <w:lang w:val="pt-BR"/>
        </w:rPr>
        <w:t xml:space="preserve"> que traz as seguintes palavras: “</w:t>
      </w:r>
      <w:proofErr w:type="spellStart"/>
      <w:r w:rsidR="006905EC">
        <w:rPr>
          <w:i/>
          <w:iCs/>
          <w:lang w:val="pt-BR"/>
        </w:rPr>
        <w:t>capability</w:t>
      </w:r>
      <w:proofErr w:type="spellEnd"/>
      <w:r w:rsidR="006905EC">
        <w:rPr>
          <w:i/>
          <w:iCs/>
          <w:lang w:val="pt-BR"/>
        </w:rPr>
        <w:t xml:space="preserve">”, </w:t>
      </w:r>
      <w:r w:rsidR="00E279D9">
        <w:rPr>
          <w:i/>
          <w:iCs/>
          <w:lang w:val="pt-BR"/>
        </w:rPr>
        <w:t>“</w:t>
      </w:r>
      <w:proofErr w:type="spellStart"/>
      <w:r w:rsidR="00E279D9">
        <w:rPr>
          <w:i/>
          <w:iCs/>
          <w:lang w:val="pt-BR"/>
        </w:rPr>
        <w:t>competing</w:t>
      </w:r>
      <w:proofErr w:type="spellEnd"/>
      <w:r w:rsidR="00E279D9">
        <w:rPr>
          <w:i/>
          <w:iCs/>
          <w:lang w:val="pt-BR"/>
        </w:rPr>
        <w:t xml:space="preserve"> </w:t>
      </w:r>
      <w:proofErr w:type="spellStart"/>
      <w:r w:rsidR="00E279D9">
        <w:rPr>
          <w:i/>
          <w:iCs/>
          <w:lang w:val="pt-BR"/>
        </w:rPr>
        <w:t>institutional</w:t>
      </w:r>
      <w:proofErr w:type="spellEnd"/>
      <w:r w:rsidR="00E279D9">
        <w:rPr>
          <w:i/>
          <w:iCs/>
          <w:lang w:val="pt-BR"/>
        </w:rPr>
        <w:t xml:space="preserve"> </w:t>
      </w:r>
      <w:proofErr w:type="spellStart"/>
      <w:r w:rsidR="00E279D9">
        <w:rPr>
          <w:i/>
          <w:iCs/>
          <w:lang w:val="pt-BR"/>
        </w:rPr>
        <w:t>logic</w:t>
      </w:r>
      <w:proofErr w:type="spellEnd"/>
      <w:r w:rsidR="00E279D9">
        <w:rPr>
          <w:i/>
          <w:iCs/>
          <w:lang w:val="pt-BR"/>
        </w:rPr>
        <w:t>” e “fair trade”</w:t>
      </w:r>
      <w:r w:rsidR="00BE4C89">
        <w:rPr>
          <w:i/>
          <w:iCs/>
          <w:lang w:val="pt-BR"/>
        </w:rPr>
        <w:t xml:space="preserve">, </w:t>
      </w:r>
      <w:r w:rsidR="00BE4C89">
        <w:rPr>
          <w:lang w:val="pt-BR"/>
        </w:rPr>
        <w:t xml:space="preserve">ao qual nomeou-se como </w:t>
      </w:r>
      <w:r w:rsidR="00BE4C89">
        <w:rPr>
          <w:b/>
          <w:bCs/>
          <w:lang w:val="pt-BR"/>
        </w:rPr>
        <w:t xml:space="preserve">Cluster 4: </w:t>
      </w:r>
      <w:r w:rsidR="00BE4C89" w:rsidRPr="00BE4C89">
        <w:rPr>
          <w:b/>
          <w:bCs/>
          <w:lang w:val="pt-BR"/>
        </w:rPr>
        <w:t xml:space="preserve">Capacidades Dinâmicas, Lógicas Institucionais e Comércio Justo. </w:t>
      </w:r>
      <w:r w:rsidR="00E279D9">
        <w:rPr>
          <w:lang w:val="pt-BR"/>
        </w:rPr>
        <w:t>Neste grupo observamos os a</w:t>
      </w:r>
      <w:r w:rsidR="00BE4C89">
        <w:rPr>
          <w:lang w:val="pt-BR"/>
        </w:rPr>
        <w:t>r</w:t>
      </w:r>
      <w:r w:rsidR="00E279D9">
        <w:rPr>
          <w:lang w:val="pt-BR"/>
        </w:rPr>
        <w:t>tigos que e</w:t>
      </w:r>
      <w:r w:rsidR="00C34D78" w:rsidRPr="00C34D78">
        <w:rPr>
          <w:lang w:val="pt-BR"/>
        </w:rPr>
        <w:t>xplora</w:t>
      </w:r>
      <w:r w:rsidR="00E279D9">
        <w:rPr>
          <w:lang w:val="pt-BR"/>
        </w:rPr>
        <w:t>m</w:t>
      </w:r>
      <w:r w:rsidR="00C34D78" w:rsidRPr="00C34D78">
        <w:rPr>
          <w:lang w:val="pt-BR"/>
        </w:rPr>
        <w:t xml:space="preserve"> as capacidades organizacionais necessárias para lidar com tensões estruturais ao se integrar</w:t>
      </w:r>
      <w:r w:rsidR="00E279D9">
        <w:rPr>
          <w:lang w:val="pt-BR"/>
        </w:rPr>
        <w:t xml:space="preserve"> as </w:t>
      </w:r>
      <w:proofErr w:type="spellStart"/>
      <w:r w:rsidR="00E279D9">
        <w:rPr>
          <w:lang w:val="pt-BR"/>
        </w:rPr>
        <w:t>SEs</w:t>
      </w:r>
      <w:proofErr w:type="spellEnd"/>
      <w:r w:rsidR="00C34D78" w:rsidRPr="00C34D78">
        <w:rPr>
          <w:lang w:val="pt-BR"/>
        </w:rPr>
        <w:t xml:space="preserve"> em </w:t>
      </w:r>
      <w:r w:rsidR="00E279D9">
        <w:rPr>
          <w:lang w:val="pt-BR"/>
        </w:rPr>
        <w:t xml:space="preserve">cadeias de suprimento </w:t>
      </w:r>
      <w:r w:rsidR="00C34D78" w:rsidRPr="00C34D78">
        <w:rPr>
          <w:lang w:val="pt-BR"/>
        </w:rPr>
        <w:t xml:space="preserve">tradicionais. Artigos como </w:t>
      </w:r>
      <w:r w:rsidR="00BE4C89">
        <w:rPr>
          <w:lang w:val="pt-BR"/>
        </w:rPr>
        <w:t xml:space="preserve">os </w:t>
      </w:r>
      <w:r w:rsidR="00E67F3C">
        <w:rPr>
          <w:lang w:val="pt-BR"/>
        </w:rPr>
        <w:t xml:space="preserve">de </w:t>
      </w:r>
      <w:proofErr w:type="spellStart"/>
      <w:r w:rsidR="00F413F8" w:rsidRPr="00F413F8">
        <w:rPr>
          <w:lang w:val="pt-BR"/>
        </w:rPr>
        <w:t>Jagadale</w:t>
      </w:r>
      <w:proofErr w:type="spellEnd"/>
      <w:r w:rsidR="00F413F8" w:rsidRPr="00F413F8">
        <w:rPr>
          <w:lang w:val="pt-BR"/>
        </w:rPr>
        <w:t xml:space="preserve"> e </w:t>
      </w:r>
      <w:r w:rsidR="0033770E">
        <w:rPr>
          <w:lang w:val="pt-BR"/>
        </w:rPr>
        <w:t xml:space="preserve">Santos (2022), </w:t>
      </w:r>
      <w:r w:rsidR="00E67F3C">
        <w:rPr>
          <w:lang w:val="pt-BR"/>
        </w:rPr>
        <w:t>Taylor e Rosca (2023)</w:t>
      </w:r>
      <w:r w:rsidR="0033770E">
        <w:rPr>
          <w:lang w:val="pt-BR"/>
        </w:rPr>
        <w:t xml:space="preserve"> e </w:t>
      </w:r>
      <w:proofErr w:type="spellStart"/>
      <w:r w:rsidR="001C37A6">
        <w:rPr>
          <w:lang w:val="pt-BR"/>
        </w:rPr>
        <w:t>Dezi</w:t>
      </w:r>
      <w:proofErr w:type="spellEnd"/>
      <w:r w:rsidR="001C37A6">
        <w:rPr>
          <w:lang w:val="pt-BR"/>
        </w:rPr>
        <w:t xml:space="preserve"> </w:t>
      </w:r>
      <w:r w:rsidR="001C37A6">
        <w:rPr>
          <w:i/>
          <w:iCs/>
          <w:lang w:val="pt-BR"/>
        </w:rPr>
        <w:t xml:space="preserve">et al. </w:t>
      </w:r>
      <w:r w:rsidR="001C37A6">
        <w:rPr>
          <w:lang w:val="pt-BR"/>
        </w:rPr>
        <w:t>(2025</w:t>
      </w:r>
      <w:r w:rsidR="00F56B6F">
        <w:rPr>
          <w:lang w:val="pt-BR"/>
        </w:rPr>
        <w:t xml:space="preserve">), </w:t>
      </w:r>
      <w:r w:rsidR="0022517E">
        <w:rPr>
          <w:lang w:val="pt-BR"/>
        </w:rPr>
        <w:t xml:space="preserve">abordam como </w:t>
      </w:r>
      <w:r w:rsidR="00C34D78" w:rsidRPr="00C34D78">
        <w:rPr>
          <w:lang w:val="pt-BR"/>
        </w:rPr>
        <w:t xml:space="preserve">as </w:t>
      </w:r>
      <w:proofErr w:type="spellStart"/>
      <w:r w:rsidR="00C34D78" w:rsidRPr="00C34D78">
        <w:rPr>
          <w:lang w:val="pt-BR"/>
        </w:rPr>
        <w:t>SEs</w:t>
      </w:r>
      <w:proofErr w:type="spellEnd"/>
      <w:r w:rsidR="00C34D78" w:rsidRPr="00C34D78">
        <w:rPr>
          <w:lang w:val="pt-BR"/>
        </w:rPr>
        <w:t xml:space="preserve"> enfrentam lógicas institucionais concorrentes </w:t>
      </w:r>
      <w:r w:rsidR="0022517E">
        <w:rPr>
          <w:lang w:val="pt-BR"/>
        </w:rPr>
        <w:t>(</w:t>
      </w:r>
      <w:r w:rsidR="00C34D78" w:rsidRPr="00C34D78">
        <w:rPr>
          <w:lang w:val="pt-BR"/>
        </w:rPr>
        <w:t xml:space="preserve">lucro </w:t>
      </w:r>
      <w:r w:rsidR="00C34D78" w:rsidRPr="00C34D78">
        <w:rPr>
          <w:i/>
          <w:iCs/>
          <w:lang w:val="pt-BR"/>
        </w:rPr>
        <w:t>versus</w:t>
      </w:r>
      <w:r w:rsidR="00C34D78" w:rsidRPr="00C34D78">
        <w:rPr>
          <w:lang w:val="pt-BR"/>
        </w:rPr>
        <w:t xml:space="preserve"> inclusão, eficiência </w:t>
      </w:r>
      <w:r w:rsidR="00C34D78" w:rsidRPr="00C34D78">
        <w:rPr>
          <w:i/>
          <w:iCs/>
          <w:lang w:val="pt-BR"/>
        </w:rPr>
        <w:t>versus</w:t>
      </w:r>
      <w:r w:rsidR="00C34D78" w:rsidRPr="00C34D78">
        <w:rPr>
          <w:lang w:val="pt-BR"/>
        </w:rPr>
        <w:t xml:space="preserve"> equidade</w:t>
      </w:r>
      <w:r w:rsidR="0022517E">
        <w:rPr>
          <w:lang w:val="pt-BR"/>
        </w:rPr>
        <w:t xml:space="preserve">), </w:t>
      </w:r>
      <w:r w:rsidR="00C34D78" w:rsidRPr="00C34D78">
        <w:rPr>
          <w:lang w:val="pt-BR"/>
        </w:rPr>
        <w:t xml:space="preserve">que desafiam sua permanência e crescimento em cadeias de suprimento convencionais. Para navegar essas tensões, </w:t>
      </w:r>
      <w:r w:rsidR="00C34D78" w:rsidRPr="00C34D78">
        <w:rPr>
          <w:lang w:val="pt-BR"/>
        </w:rPr>
        <w:lastRenderedPageBreak/>
        <w:t xml:space="preserve">as </w:t>
      </w:r>
      <w:proofErr w:type="spellStart"/>
      <w:r w:rsidR="00C34D78" w:rsidRPr="00C34D78">
        <w:rPr>
          <w:lang w:val="pt-BR"/>
        </w:rPr>
        <w:t>SEs</w:t>
      </w:r>
      <w:proofErr w:type="spellEnd"/>
      <w:r w:rsidR="00C34D78" w:rsidRPr="00C34D78">
        <w:rPr>
          <w:lang w:val="pt-BR"/>
        </w:rPr>
        <w:t xml:space="preserve"> </w:t>
      </w:r>
      <w:r w:rsidR="00EA73AF">
        <w:rPr>
          <w:lang w:val="pt-BR"/>
        </w:rPr>
        <w:t xml:space="preserve">precisam </w:t>
      </w:r>
      <w:r w:rsidR="00C34D78" w:rsidRPr="00C34D78">
        <w:rPr>
          <w:lang w:val="pt-BR"/>
        </w:rPr>
        <w:t>constr</w:t>
      </w:r>
      <w:r w:rsidR="00EA73AF">
        <w:rPr>
          <w:lang w:val="pt-BR"/>
        </w:rPr>
        <w:t>uir</w:t>
      </w:r>
      <w:r w:rsidR="00C34D78" w:rsidRPr="00C34D78">
        <w:rPr>
          <w:lang w:val="pt-BR"/>
        </w:rPr>
        <w:t xml:space="preserve"> capacidades adaptativas e normativas, como </w:t>
      </w:r>
      <w:r w:rsidR="00BE4C89">
        <w:rPr>
          <w:lang w:val="pt-BR"/>
        </w:rPr>
        <w:t xml:space="preserve">uma </w:t>
      </w:r>
      <w:r w:rsidR="00C34D78" w:rsidRPr="00C34D78">
        <w:rPr>
          <w:lang w:val="pt-BR"/>
        </w:rPr>
        <w:t>governan</w:t>
      </w:r>
      <w:r w:rsidR="00BE4C89">
        <w:rPr>
          <w:lang w:val="pt-BR"/>
        </w:rPr>
        <w:t>ça moral</w:t>
      </w:r>
      <w:r w:rsidR="00C34D78" w:rsidRPr="00C34D78">
        <w:rPr>
          <w:lang w:val="pt-BR"/>
        </w:rPr>
        <w:t xml:space="preserve">, justiça integrativa e negociação de </w:t>
      </w:r>
      <w:r w:rsidR="00C34D78" w:rsidRPr="00C34D78">
        <w:rPr>
          <w:i/>
          <w:iCs/>
          <w:lang w:val="pt-BR"/>
        </w:rPr>
        <w:t>trade-</w:t>
      </w:r>
      <w:proofErr w:type="spellStart"/>
      <w:r w:rsidR="00C34D78" w:rsidRPr="00C34D78">
        <w:rPr>
          <w:i/>
          <w:iCs/>
          <w:lang w:val="pt-BR"/>
        </w:rPr>
        <w:t>offs</w:t>
      </w:r>
      <w:proofErr w:type="spellEnd"/>
      <w:r w:rsidR="00C34D78" w:rsidRPr="00C34D78">
        <w:rPr>
          <w:lang w:val="pt-BR"/>
        </w:rPr>
        <w:t xml:space="preserve"> com </w:t>
      </w:r>
      <w:r w:rsidR="00BE4C89">
        <w:rPr>
          <w:lang w:val="pt-BR"/>
        </w:rPr>
        <w:t xml:space="preserve">os </w:t>
      </w:r>
      <w:r w:rsidR="00C34D78" w:rsidRPr="00C34D78">
        <w:rPr>
          <w:lang w:val="pt-BR"/>
        </w:rPr>
        <w:t>stakeholders. A literatura sugere que cadeias mais sustentáveis dependerão, em parte, da capacidade de seus atores líderes (</w:t>
      </w:r>
      <w:proofErr w:type="spellStart"/>
      <w:r w:rsidR="00C34D78" w:rsidRPr="00C34D78">
        <w:rPr>
          <w:i/>
          <w:iCs/>
          <w:lang w:val="pt-BR"/>
        </w:rPr>
        <w:t>anchor</w:t>
      </w:r>
      <w:proofErr w:type="spellEnd"/>
      <w:r w:rsidR="00C34D78" w:rsidRPr="00C34D78">
        <w:rPr>
          <w:i/>
          <w:iCs/>
          <w:lang w:val="pt-BR"/>
        </w:rPr>
        <w:t xml:space="preserve"> </w:t>
      </w:r>
      <w:proofErr w:type="spellStart"/>
      <w:r w:rsidR="00C34D78" w:rsidRPr="00C34D78">
        <w:rPr>
          <w:i/>
          <w:iCs/>
          <w:lang w:val="pt-BR"/>
        </w:rPr>
        <w:t>firms</w:t>
      </w:r>
      <w:proofErr w:type="spellEnd"/>
      <w:r w:rsidR="00C34D78" w:rsidRPr="00C34D78">
        <w:rPr>
          <w:lang w:val="pt-BR"/>
        </w:rPr>
        <w:t>) de reconhecer e integrar esses valores emergentes em suas práticas e estruturas de decisão.</w:t>
      </w:r>
    </w:p>
    <w:p w14:paraId="5253AF12" w14:textId="134941DE" w:rsidR="00EA73AF" w:rsidRDefault="004E2B70" w:rsidP="00C932F0">
      <w:pPr>
        <w:spacing w:after="120" w:line="240" w:lineRule="auto"/>
        <w:ind w:firstLine="720"/>
        <w:jc w:val="both"/>
        <w:rPr>
          <w:lang w:val="pt-BR"/>
        </w:rPr>
      </w:pPr>
      <w:r w:rsidRPr="004E2B70">
        <w:rPr>
          <w:lang w:val="pt-BR"/>
        </w:rPr>
        <w:t xml:space="preserve">Em resumo, a análise dos clusters mostra que os estudos sobre empresas sociais em cadeias de suprimentos abrangem desde conceitos e fundamentos teóricos até modelos de negócios híbridos e práticas colaborativas. Os artigos destacam que essas organizações têm papel estratégico na geração de valor social, inclusão e resiliência, ao mesmo tempo em que enfrentam desafios institucionais e estruturais. Esses achados ajudam a compreender como integrar melhor as </w:t>
      </w:r>
      <w:proofErr w:type="spellStart"/>
      <w:r w:rsidRPr="004E2B70">
        <w:rPr>
          <w:lang w:val="pt-BR"/>
        </w:rPr>
        <w:t>SEs</w:t>
      </w:r>
      <w:proofErr w:type="spellEnd"/>
      <w:r w:rsidRPr="004E2B70">
        <w:rPr>
          <w:lang w:val="pt-BR"/>
        </w:rPr>
        <w:t xml:space="preserve"> nas cadeias, oferecendo caminhos para práticas empresariais mais justas e sustentáveis.</w:t>
      </w:r>
    </w:p>
    <w:p w14:paraId="0016854B" w14:textId="77777777" w:rsidR="00D822CD" w:rsidRPr="004E2B70" w:rsidRDefault="00D822CD" w:rsidP="00C932F0">
      <w:pPr>
        <w:spacing w:after="120" w:line="240" w:lineRule="auto"/>
        <w:ind w:firstLine="720"/>
        <w:jc w:val="both"/>
        <w:rPr>
          <w:lang w:val="pt-BR"/>
        </w:rPr>
      </w:pPr>
    </w:p>
    <w:p w14:paraId="3D3F47DD" w14:textId="77777777" w:rsidR="00023247" w:rsidRPr="00023247" w:rsidRDefault="00023247" w:rsidP="00C932F0">
      <w:pPr>
        <w:spacing w:after="120" w:line="240" w:lineRule="auto"/>
        <w:jc w:val="both"/>
        <w:rPr>
          <w:b/>
          <w:bCs/>
          <w:lang w:val="pt-BR"/>
        </w:rPr>
      </w:pPr>
      <w:r w:rsidRPr="00023247">
        <w:rPr>
          <w:b/>
          <w:bCs/>
          <w:lang w:val="pt-BR"/>
        </w:rPr>
        <w:t>5. CONCLUSÃO E CONTRIBUIÇÕES</w:t>
      </w:r>
    </w:p>
    <w:p w14:paraId="21EB0EFB" w14:textId="2C52D967" w:rsidR="003C69D1" w:rsidRDefault="00917B9C" w:rsidP="00C932F0">
      <w:pPr>
        <w:spacing w:after="120" w:line="240" w:lineRule="auto"/>
        <w:ind w:firstLine="720"/>
        <w:jc w:val="both"/>
        <w:rPr>
          <w:lang w:val="pt-BR"/>
        </w:rPr>
      </w:pPr>
      <w:r>
        <w:rPr>
          <w:lang w:val="pt-BR"/>
        </w:rPr>
        <w:t>E</w:t>
      </w:r>
      <w:r w:rsidR="00A6199A" w:rsidRPr="00917B9C">
        <w:rPr>
          <w:lang w:val="pt-BR"/>
        </w:rPr>
        <w:t xml:space="preserve">sta pesquisa avança no entendimento sobre como </w:t>
      </w:r>
      <w:r w:rsidR="004E2B70">
        <w:rPr>
          <w:lang w:val="pt-BR"/>
        </w:rPr>
        <w:t>as empresas</w:t>
      </w:r>
      <w:r w:rsidR="00A6199A" w:rsidRPr="00917B9C">
        <w:rPr>
          <w:lang w:val="pt-BR"/>
        </w:rPr>
        <w:t xml:space="preserve"> sociais vêm sendo discutidos na literatura recente de gestão da sustentabilidade em cadeias de suprimentos.</w:t>
      </w:r>
      <w:r>
        <w:rPr>
          <w:lang w:val="pt-BR"/>
        </w:rPr>
        <w:t xml:space="preserve"> </w:t>
      </w:r>
      <w:r w:rsidRPr="00530F39">
        <w:rPr>
          <w:lang w:val="pt-BR"/>
        </w:rPr>
        <w:t>A conclusão da análise bibliométrica realizada revela um campo de pesquisa altamente específico e em fase de amadurecimento, com características distintas em sua evolução e estrutura. Percebemos a produção científica sobre o tema incipiente entre 2005 e 2016, com pou</w:t>
      </w:r>
      <w:r w:rsidR="004E2B70">
        <w:rPr>
          <w:lang w:val="pt-BR"/>
        </w:rPr>
        <w:t>cos</w:t>
      </w:r>
      <w:r w:rsidRPr="00530F39">
        <w:rPr>
          <w:lang w:val="pt-BR"/>
        </w:rPr>
        <w:t xml:space="preserve"> artigos publicados, indicando uma área emergente e</w:t>
      </w:r>
      <w:r w:rsidR="004E2B70">
        <w:rPr>
          <w:lang w:val="pt-BR"/>
        </w:rPr>
        <w:t xml:space="preserve"> ainda </w:t>
      </w:r>
      <w:r w:rsidRPr="00530F39">
        <w:rPr>
          <w:lang w:val="pt-BR"/>
        </w:rPr>
        <w:t>pouco explorada</w:t>
      </w:r>
      <w:r w:rsidR="00A918C9">
        <w:rPr>
          <w:lang w:val="pt-BR"/>
        </w:rPr>
        <w:t>.</w:t>
      </w:r>
      <w:r w:rsidRPr="00530F39">
        <w:rPr>
          <w:lang w:val="pt-BR"/>
        </w:rPr>
        <w:t xml:space="preserve"> No entanto, a partir de 2017, observou-se uma ascensão notável, culminando em um pico de publicações em 2023, o que demonstra um interesse crescente e uma consolidação global mais recente. </w:t>
      </w:r>
    </w:p>
    <w:p w14:paraId="3DE7F821" w14:textId="3890BBCA" w:rsidR="00DA4F5C" w:rsidRPr="00530F39" w:rsidRDefault="00DE288E" w:rsidP="00C932F0">
      <w:pPr>
        <w:spacing w:after="120" w:line="240" w:lineRule="auto"/>
        <w:ind w:firstLine="720"/>
        <w:jc w:val="both"/>
        <w:rPr>
          <w:lang w:val="pt-BR"/>
        </w:rPr>
      </w:pPr>
      <w:r w:rsidRPr="00530F39">
        <w:rPr>
          <w:lang w:val="pt-BR"/>
        </w:rPr>
        <w:t xml:space="preserve">Quanto aos autores, a produção é dispersa, com </w:t>
      </w:r>
      <w:r w:rsidR="00762A69">
        <w:rPr>
          <w:lang w:val="pt-BR"/>
        </w:rPr>
        <w:t>M</w:t>
      </w:r>
      <w:r w:rsidR="006F7A4B">
        <w:rPr>
          <w:lang w:val="pt-BR"/>
        </w:rPr>
        <w:t>a</w:t>
      </w:r>
      <w:r w:rsidR="00762A69">
        <w:rPr>
          <w:lang w:val="pt-BR"/>
        </w:rPr>
        <w:t xml:space="preserve">deleine </w:t>
      </w:r>
      <w:r w:rsidRPr="00530F39">
        <w:rPr>
          <w:lang w:val="pt-BR"/>
        </w:rPr>
        <w:t xml:space="preserve">Pullman destacando-se como </w:t>
      </w:r>
      <w:r w:rsidR="00762A69">
        <w:rPr>
          <w:lang w:val="pt-BR"/>
        </w:rPr>
        <w:t>a autora mais citada</w:t>
      </w:r>
      <w:r w:rsidR="00B63737">
        <w:rPr>
          <w:lang w:val="pt-BR"/>
        </w:rPr>
        <w:t xml:space="preserve"> e com possível aumento de citações ao longo do tempo.</w:t>
      </w:r>
      <w:r w:rsidR="00872B8A">
        <w:rPr>
          <w:lang w:val="pt-BR"/>
        </w:rPr>
        <w:t xml:space="preserve"> Observamos também que este é um</w:t>
      </w:r>
      <w:r w:rsidRPr="00530F39">
        <w:rPr>
          <w:lang w:val="pt-BR"/>
        </w:rPr>
        <w:t xml:space="preserve"> campo </w:t>
      </w:r>
      <w:r w:rsidR="00872B8A">
        <w:rPr>
          <w:lang w:val="pt-BR"/>
        </w:rPr>
        <w:t xml:space="preserve">que se mostra </w:t>
      </w:r>
      <w:r w:rsidRPr="00530F39">
        <w:rPr>
          <w:lang w:val="pt-BR"/>
        </w:rPr>
        <w:t xml:space="preserve">colaborativo </w:t>
      </w:r>
      <w:r w:rsidR="00872B8A">
        <w:rPr>
          <w:lang w:val="pt-BR"/>
        </w:rPr>
        <w:t xml:space="preserve">com autores que </w:t>
      </w:r>
      <w:r w:rsidR="002F3717">
        <w:rPr>
          <w:lang w:val="pt-BR"/>
        </w:rPr>
        <w:t>desenvolvem suas pesquisas em coautorias relevantes</w:t>
      </w:r>
      <w:r w:rsidR="003C69D1">
        <w:rPr>
          <w:lang w:val="pt-BR"/>
        </w:rPr>
        <w:t xml:space="preserve">, porém a sua maioria de autores localizados no </w:t>
      </w:r>
      <w:r w:rsidR="00DE637B">
        <w:rPr>
          <w:lang w:val="pt-BR"/>
        </w:rPr>
        <w:t>n</w:t>
      </w:r>
      <w:r w:rsidR="003C69D1">
        <w:rPr>
          <w:lang w:val="pt-BR"/>
        </w:rPr>
        <w:t xml:space="preserve">orte </w:t>
      </w:r>
      <w:r w:rsidR="00DE637B">
        <w:rPr>
          <w:lang w:val="pt-BR"/>
        </w:rPr>
        <w:t>gl</w:t>
      </w:r>
      <w:r w:rsidR="003C69D1">
        <w:rPr>
          <w:lang w:val="pt-BR"/>
        </w:rPr>
        <w:t>obal</w:t>
      </w:r>
      <w:r w:rsidR="002F3717">
        <w:rPr>
          <w:lang w:val="pt-BR"/>
        </w:rPr>
        <w:t xml:space="preserve">. </w:t>
      </w:r>
      <w:r w:rsidR="00E34FEA">
        <w:rPr>
          <w:lang w:val="pt-BR"/>
        </w:rPr>
        <w:t>Apesar disso, e</w:t>
      </w:r>
      <w:r w:rsidRPr="00530F39">
        <w:rPr>
          <w:lang w:val="pt-BR"/>
        </w:rPr>
        <w:t>ssa distribuição</w:t>
      </w:r>
      <w:r w:rsidR="00E34FEA">
        <w:rPr>
          <w:lang w:val="pt-BR"/>
        </w:rPr>
        <w:t xml:space="preserve"> pode também </w:t>
      </w:r>
      <w:r w:rsidRPr="00530F39">
        <w:rPr>
          <w:lang w:val="pt-BR"/>
        </w:rPr>
        <w:t>indica</w:t>
      </w:r>
      <w:r w:rsidR="00E34FEA">
        <w:rPr>
          <w:lang w:val="pt-BR"/>
        </w:rPr>
        <w:t>r</w:t>
      </w:r>
      <w:r w:rsidRPr="00530F39">
        <w:rPr>
          <w:lang w:val="pt-BR"/>
        </w:rPr>
        <w:t xml:space="preserve"> uma oportunidade para a síntese do conhecimento existente e para o surgimento de novas lideranças acadêmicas</w:t>
      </w:r>
      <w:r w:rsidR="00E34FEA">
        <w:rPr>
          <w:lang w:val="pt-BR"/>
        </w:rPr>
        <w:t xml:space="preserve"> em </w:t>
      </w:r>
      <w:r w:rsidR="00DE637B">
        <w:rPr>
          <w:lang w:val="pt-BR"/>
        </w:rPr>
        <w:t>outras regiões do mundo, como o sul global</w:t>
      </w:r>
      <w:r w:rsidRPr="00530F39">
        <w:rPr>
          <w:lang w:val="pt-BR"/>
        </w:rPr>
        <w:t xml:space="preserve">. Já os periódicos mais relevantes, como </w:t>
      </w:r>
      <w:r w:rsidRPr="008A427D">
        <w:rPr>
          <w:i/>
          <w:iCs/>
          <w:lang w:val="pt-BR"/>
        </w:rPr>
        <w:t xml:space="preserve">o </w:t>
      </w:r>
      <w:proofErr w:type="spellStart"/>
      <w:r w:rsidRPr="008A427D">
        <w:rPr>
          <w:i/>
          <w:iCs/>
          <w:lang w:val="pt-BR"/>
        </w:rPr>
        <w:t>International</w:t>
      </w:r>
      <w:proofErr w:type="spellEnd"/>
      <w:r w:rsidRPr="008A427D">
        <w:rPr>
          <w:i/>
          <w:iCs/>
          <w:lang w:val="pt-BR"/>
        </w:rPr>
        <w:t xml:space="preserve"> </w:t>
      </w:r>
      <w:proofErr w:type="spellStart"/>
      <w:r w:rsidRPr="008A427D">
        <w:rPr>
          <w:i/>
          <w:iCs/>
          <w:lang w:val="pt-BR"/>
        </w:rPr>
        <w:t>Journal</w:t>
      </w:r>
      <w:proofErr w:type="spellEnd"/>
      <w:r w:rsidRPr="008A427D">
        <w:rPr>
          <w:i/>
          <w:iCs/>
          <w:lang w:val="pt-BR"/>
        </w:rPr>
        <w:t xml:space="preserve"> </w:t>
      </w:r>
      <w:proofErr w:type="spellStart"/>
      <w:r w:rsidRPr="008A427D">
        <w:rPr>
          <w:i/>
          <w:iCs/>
          <w:lang w:val="pt-BR"/>
        </w:rPr>
        <w:t>of</w:t>
      </w:r>
      <w:proofErr w:type="spellEnd"/>
      <w:r w:rsidRPr="008A427D">
        <w:rPr>
          <w:i/>
          <w:iCs/>
          <w:lang w:val="pt-BR"/>
        </w:rPr>
        <w:t xml:space="preserve"> </w:t>
      </w:r>
      <w:proofErr w:type="spellStart"/>
      <w:r w:rsidRPr="008A427D">
        <w:rPr>
          <w:i/>
          <w:iCs/>
          <w:lang w:val="pt-BR"/>
        </w:rPr>
        <w:t>Operations</w:t>
      </w:r>
      <w:proofErr w:type="spellEnd"/>
      <w:r w:rsidRPr="008A427D">
        <w:rPr>
          <w:i/>
          <w:iCs/>
          <w:lang w:val="pt-BR"/>
        </w:rPr>
        <w:t xml:space="preserve"> </w:t>
      </w:r>
      <w:proofErr w:type="spellStart"/>
      <w:r w:rsidRPr="008A427D">
        <w:rPr>
          <w:i/>
          <w:iCs/>
          <w:lang w:val="pt-BR"/>
        </w:rPr>
        <w:t>and</w:t>
      </w:r>
      <w:proofErr w:type="spellEnd"/>
      <w:r w:rsidRPr="008A427D">
        <w:rPr>
          <w:i/>
          <w:iCs/>
          <w:lang w:val="pt-BR"/>
        </w:rPr>
        <w:t xml:space="preserve"> </w:t>
      </w:r>
      <w:proofErr w:type="spellStart"/>
      <w:r w:rsidRPr="008A427D">
        <w:rPr>
          <w:i/>
          <w:iCs/>
          <w:lang w:val="pt-BR"/>
        </w:rPr>
        <w:t>Production</w:t>
      </w:r>
      <w:proofErr w:type="spellEnd"/>
      <w:r w:rsidRPr="008A427D">
        <w:rPr>
          <w:i/>
          <w:iCs/>
          <w:lang w:val="pt-BR"/>
        </w:rPr>
        <w:t xml:space="preserve"> Management, </w:t>
      </w:r>
      <w:proofErr w:type="spellStart"/>
      <w:r w:rsidRPr="008A427D">
        <w:rPr>
          <w:i/>
          <w:iCs/>
          <w:lang w:val="pt-BR"/>
        </w:rPr>
        <w:t>International</w:t>
      </w:r>
      <w:proofErr w:type="spellEnd"/>
      <w:r w:rsidRPr="008A427D">
        <w:rPr>
          <w:i/>
          <w:iCs/>
          <w:lang w:val="pt-BR"/>
        </w:rPr>
        <w:t xml:space="preserve"> </w:t>
      </w:r>
      <w:proofErr w:type="spellStart"/>
      <w:r w:rsidRPr="008A427D">
        <w:rPr>
          <w:i/>
          <w:iCs/>
          <w:lang w:val="pt-BR"/>
        </w:rPr>
        <w:t>Journal</w:t>
      </w:r>
      <w:proofErr w:type="spellEnd"/>
      <w:r w:rsidRPr="008A427D">
        <w:rPr>
          <w:i/>
          <w:iCs/>
          <w:lang w:val="pt-BR"/>
        </w:rPr>
        <w:t xml:space="preserve"> </w:t>
      </w:r>
      <w:proofErr w:type="spellStart"/>
      <w:r w:rsidRPr="008A427D">
        <w:rPr>
          <w:i/>
          <w:iCs/>
          <w:lang w:val="pt-BR"/>
        </w:rPr>
        <w:t>of</w:t>
      </w:r>
      <w:proofErr w:type="spellEnd"/>
      <w:r w:rsidRPr="008A427D">
        <w:rPr>
          <w:i/>
          <w:iCs/>
          <w:lang w:val="pt-BR"/>
        </w:rPr>
        <w:t xml:space="preserve"> </w:t>
      </w:r>
      <w:proofErr w:type="spellStart"/>
      <w:r w:rsidRPr="008A427D">
        <w:rPr>
          <w:i/>
          <w:iCs/>
          <w:lang w:val="pt-BR"/>
        </w:rPr>
        <w:t>Supply</w:t>
      </w:r>
      <w:proofErr w:type="spellEnd"/>
      <w:r w:rsidRPr="008A427D">
        <w:rPr>
          <w:i/>
          <w:iCs/>
          <w:lang w:val="pt-BR"/>
        </w:rPr>
        <w:t xml:space="preserve"> Chain Management e Business </w:t>
      </w:r>
      <w:proofErr w:type="spellStart"/>
      <w:r w:rsidRPr="008A427D">
        <w:rPr>
          <w:i/>
          <w:iCs/>
          <w:lang w:val="pt-BR"/>
        </w:rPr>
        <w:t>Strategy</w:t>
      </w:r>
      <w:proofErr w:type="spellEnd"/>
      <w:r w:rsidRPr="008A427D">
        <w:rPr>
          <w:i/>
          <w:iCs/>
          <w:lang w:val="pt-BR"/>
        </w:rPr>
        <w:t xml:space="preserve"> </w:t>
      </w:r>
      <w:proofErr w:type="spellStart"/>
      <w:r w:rsidRPr="008A427D">
        <w:rPr>
          <w:i/>
          <w:iCs/>
          <w:lang w:val="pt-BR"/>
        </w:rPr>
        <w:t>and</w:t>
      </w:r>
      <w:proofErr w:type="spellEnd"/>
      <w:r w:rsidRPr="008A427D">
        <w:rPr>
          <w:i/>
          <w:iCs/>
          <w:lang w:val="pt-BR"/>
        </w:rPr>
        <w:t xml:space="preserve"> </w:t>
      </w:r>
      <w:proofErr w:type="spellStart"/>
      <w:r w:rsidRPr="008A427D">
        <w:rPr>
          <w:i/>
          <w:iCs/>
          <w:lang w:val="pt-BR"/>
        </w:rPr>
        <w:t>the</w:t>
      </w:r>
      <w:proofErr w:type="spellEnd"/>
      <w:r w:rsidRPr="008A427D">
        <w:rPr>
          <w:i/>
          <w:iCs/>
          <w:lang w:val="pt-BR"/>
        </w:rPr>
        <w:t xml:space="preserve"> </w:t>
      </w:r>
      <w:proofErr w:type="spellStart"/>
      <w:r w:rsidRPr="008A427D">
        <w:rPr>
          <w:i/>
          <w:iCs/>
          <w:lang w:val="pt-BR"/>
        </w:rPr>
        <w:t>Environment</w:t>
      </w:r>
      <w:proofErr w:type="spellEnd"/>
      <w:r w:rsidRPr="00530F39">
        <w:rPr>
          <w:lang w:val="pt-BR"/>
        </w:rPr>
        <w:t>, revelam que a discussão central do tema ocorre em veículos especializados em gestão de operações e cadeias de suprimentos. Isso aponta para uma forte ênfase na operacionalização e integração da sustentabilidade e dos negócios sociais nas cadeias de valor.</w:t>
      </w:r>
    </w:p>
    <w:p w14:paraId="32672DCC" w14:textId="425E5600" w:rsidR="00EC6495" w:rsidRDefault="00DE288E" w:rsidP="00C932F0">
      <w:pPr>
        <w:spacing w:after="120" w:line="240" w:lineRule="auto"/>
        <w:ind w:firstLine="720"/>
        <w:jc w:val="both"/>
        <w:rPr>
          <w:lang w:val="pt-BR"/>
        </w:rPr>
      </w:pPr>
      <w:r w:rsidRPr="00530F39">
        <w:rPr>
          <w:lang w:val="pt-BR"/>
        </w:rPr>
        <w:t xml:space="preserve">Finalmente, </w:t>
      </w:r>
      <w:r w:rsidR="008A427D">
        <w:rPr>
          <w:lang w:val="pt-BR"/>
        </w:rPr>
        <w:t>na</w:t>
      </w:r>
      <w:r w:rsidRPr="00530F39">
        <w:rPr>
          <w:lang w:val="pt-BR"/>
        </w:rPr>
        <w:t xml:space="preserve"> análise de cluster</w:t>
      </w:r>
      <w:r w:rsidR="008A427D">
        <w:rPr>
          <w:lang w:val="pt-BR"/>
        </w:rPr>
        <w:t xml:space="preserve"> e com a leitura da base dos 35 artigos podemos enfatizar que </w:t>
      </w:r>
      <w:r w:rsidR="00ED5B9D" w:rsidRPr="00ED5B9D">
        <w:rPr>
          <w:lang w:val="pt-BR"/>
        </w:rPr>
        <w:t xml:space="preserve">embora a literatura ainda esteja em amadurecimento, há núcleos temáticos consistentes que abordam desde os recursos relacionais e cognitivos mobilizados </w:t>
      </w:r>
      <w:r w:rsidR="007D5EE5">
        <w:rPr>
          <w:lang w:val="pt-BR"/>
        </w:rPr>
        <w:t xml:space="preserve">pelas </w:t>
      </w:r>
      <w:proofErr w:type="spellStart"/>
      <w:r w:rsidR="007D5EE5">
        <w:rPr>
          <w:lang w:val="pt-BR"/>
        </w:rPr>
        <w:t>SEs</w:t>
      </w:r>
      <w:proofErr w:type="spellEnd"/>
      <w:r w:rsidR="00ED5B9D" w:rsidRPr="00ED5B9D">
        <w:rPr>
          <w:lang w:val="pt-BR"/>
        </w:rPr>
        <w:t>, até as capacidades institucionais necessárias para sua inserção em ambientes dominados por lógicas convencionais</w:t>
      </w:r>
      <w:r w:rsidR="007D5EE5">
        <w:rPr>
          <w:lang w:val="pt-BR"/>
        </w:rPr>
        <w:t xml:space="preserve"> de mercado, como é o caso das cadeias de suprimento comerciais</w:t>
      </w:r>
      <w:r w:rsidR="00ED5B9D" w:rsidRPr="00ED5B9D">
        <w:rPr>
          <w:lang w:val="pt-BR"/>
        </w:rPr>
        <w:t>.</w:t>
      </w:r>
      <w:r w:rsidR="00E21F52">
        <w:rPr>
          <w:lang w:val="pt-BR"/>
        </w:rPr>
        <w:t xml:space="preserve"> </w:t>
      </w:r>
    </w:p>
    <w:p w14:paraId="40EB584E" w14:textId="66A0FF35" w:rsidR="00E21F52" w:rsidRDefault="00E21F52" w:rsidP="00C932F0">
      <w:pPr>
        <w:spacing w:after="120" w:line="240" w:lineRule="auto"/>
        <w:ind w:firstLine="720"/>
        <w:jc w:val="both"/>
        <w:rPr>
          <w:lang w:val="pt-BR"/>
        </w:rPr>
      </w:pPr>
      <w:r w:rsidRPr="00E21F52">
        <w:rPr>
          <w:lang w:val="pt-BR"/>
        </w:rPr>
        <w:t xml:space="preserve">Entre os principais achados, destacam-se quatro dimensões interconectadas: (i) a construção de capital social como ativo estratégico para a inserção das </w:t>
      </w:r>
      <w:proofErr w:type="spellStart"/>
      <w:r w:rsidRPr="00E21F52">
        <w:rPr>
          <w:lang w:val="pt-BR"/>
        </w:rPr>
        <w:t>SEs</w:t>
      </w:r>
      <w:proofErr w:type="spellEnd"/>
      <w:r w:rsidRPr="00E21F52">
        <w:rPr>
          <w:lang w:val="pt-BR"/>
        </w:rPr>
        <w:t xml:space="preserve"> nas cadeias, gerando confiança e reduzindo</w:t>
      </w:r>
      <w:r w:rsidR="000569B8">
        <w:rPr>
          <w:lang w:val="pt-BR"/>
        </w:rPr>
        <w:t xml:space="preserve"> barreiras</w:t>
      </w:r>
      <w:r w:rsidRPr="00E21F52">
        <w:rPr>
          <w:lang w:val="pt-BR"/>
        </w:rPr>
        <w:t xml:space="preserve"> transacionais; (</w:t>
      </w:r>
      <w:proofErr w:type="spellStart"/>
      <w:r w:rsidRPr="00E21F52">
        <w:rPr>
          <w:lang w:val="pt-BR"/>
        </w:rPr>
        <w:t>ii</w:t>
      </w:r>
      <w:proofErr w:type="spellEnd"/>
      <w:r w:rsidRPr="00E21F52">
        <w:rPr>
          <w:lang w:val="pt-BR"/>
        </w:rPr>
        <w:t>) a emergência de modelos de negócio híbridos e estratégias colaborativas intersetoriais como mecanismos de legitimação e expansão</w:t>
      </w:r>
      <w:r w:rsidR="000569B8">
        <w:rPr>
          <w:lang w:val="pt-BR"/>
        </w:rPr>
        <w:t xml:space="preserve"> das </w:t>
      </w:r>
      <w:proofErr w:type="spellStart"/>
      <w:r w:rsidR="000569B8">
        <w:rPr>
          <w:lang w:val="pt-BR"/>
        </w:rPr>
        <w:t>SEs</w:t>
      </w:r>
      <w:proofErr w:type="spellEnd"/>
      <w:r w:rsidR="000569B8">
        <w:rPr>
          <w:lang w:val="pt-BR"/>
        </w:rPr>
        <w:t>;</w:t>
      </w:r>
      <w:r w:rsidRPr="00E21F52">
        <w:rPr>
          <w:lang w:val="pt-BR"/>
        </w:rPr>
        <w:t xml:space="preserve"> (</w:t>
      </w:r>
      <w:proofErr w:type="spellStart"/>
      <w:r w:rsidRPr="00E21F52">
        <w:rPr>
          <w:lang w:val="pt-BR"/>
        </w:rPr>
        <w:t>iii</w:t>
      </w:r>
      <w:proofErr w:type="spellEnd"/>
      <w:r w:rsidRPr="00E21F52">
        <w:rPr>
          <w:lang w:val="pt-BR"/>
        </w:rPr>
        <w:t xml:space="preserve">) o papel da agência </w:t>
      </w:r>
      <w:r w:rsidRPr="00E21F52">
        <w:rPr>
          <w:lang w:val="pt-BR"/>
        </w:rPr>
        <w:lastRenderedPageBreak/>
        <w:t>empreendedora</w:t>
      </w:r>
      <w:r w:rsidR="000569B8">
        <w:rPr>
          <w:lang w:val="pt-BR"/>
        </w:rPr>
        <w:t xml:space="preserve"> das </w:t>
      </w:r>
      <w:proofErr w:type="spellStart"/>
      <w:r w:rsidR="000569B8">
        <w:rPr>
          <w:lang w:val="pt-BR"/>
        </w:rPr>
        <w:t>SEs</w:t>
      </w:r>
      <w:proofErr w:type="spellEnd"/>
      <w:r w:rsidRPr="00E21F52">
        <w:rPr>
          <w:lang w:val="pt-BR"/>
        </w:rPr>
        <w:t xml:space="preserve"> em contextos vulneráveis, demonstrando a capacidade de resposta</w:t>
      </w:r>
      <w:r w:rsidR="0052345A">
        <w:rPr>
          <w:lang w:val="pt-BR"/>
        </w:rPr>
        <w:t xml:space="preserve"> e desenvolvimento</w:t>
      </w:r>
      <w:r w:rsidRPr="00E21F52">
        <w:rPr>
          <w:lang w:val="pt-BR"/>
        </w:rPr>
        <w:t xml:space="preserve"> local das </w:t>
      </w:r>
      <w:proofErr w:type="spellStart"/>
      <w:r w:rsidRPr="00E21F52">
        <w:rPr>
          <w:lang w:val="pt-BR"/>
        </w:rPr>
        <w:t>SEs</w:t>
      </w:r>
      <w:proofErr w:type="spellEnd"/>
      <w:r w:rsidRPr="00E21F52">
        <w:rPr>
          <w:lang w:val="pt-BR"/>
        </w:rPr>
        <w:t>; e (</w:t>
      </w:r>
      <w:proofErr w:type="spellStart"/>
      <w:r w:rsidRPr="00E21F52">
        <w:rPr>
          <w:lang w:val="pt-BR"/>
        </w:rPr>
        <w:t>iv</w:t>
      </w:r>
      <w:proofErr w:type="spellEnd"/>
      <w:r w:rsidRPr="00E21F52">
        <w:rPr>
          <w:lang w:val="pt-BR"/>
        </w:rPr>
        <w:t xml:space="preserve">) a necessidade de capacidades organizacionais adaptativas e normativas para equilibrar lógicas institucionais conflitantes. Esses achados reforçam que a inserção das </w:t>
      </w:r>
      <w:proofErr w:type="spellStart"/>
      <w:r w:rsidRPr="00E21F52">
        <w:rPr>
          <w:lang w:val="pt-BR"/>
        </w:rPr>
        <w:t>SEs</w:t>
      </w:r>
      <w:proofErr w:type="spellEnd"/>
      <w:r w:rsidRPr="00E21F52">
        <w:rPr>
          <w:lang w:val="pt-BR"/>
        </w:rPr>
        <w:t xml:space="preserve"> em </w:t>
      </w:r>
      <w:proofErr w:type="spellStart"/>
      <w:r w:rsidRPr="00E21F52">
        <w:rPr>
          <w:lang w:val="pt-BR"/>
        </w:rPr>
        <w:t>SCs</w:t>
      </w:r>
      <w:proofErr w:type="spellEnd"/>
      <w:r w:rsidRPr="00E21F52">
        <w:rPr>
          <w:lang w:val="pt-BR"/>
        </w:rPr>
        <w:t xml:space="preserve"> não depende apenas de critérios técnicos, mas de transformações culturais e estruturais nas formas de coordenação, seleção e avaliação de fornecedores — especialmente no que tange à justiça social e à equidade</w:t>
      </w:r>
      <w:r w:rsidR="0052345A">
        <w:rPr>
          <w:lang w:val="pt-BR"/>
        </w:rPr>
        <w:t>.</w:t>
      </w:r>
    </w:p>
    <w:p w14:paraId="4304BB5B" w14:textId="53839B73" w:rsidR="00EC6495" w:rsidRPr="00C34D78" w:rsidRDefault="0052345A" w:rsidP="00C932F0">
      <w:pPr>
        <w:tabs>
          <w:tab w:val="num" w:pos="720"/>
        </w:tabs>
        <w:spacing w:after="120" w:line="240" w:lineRule="auto"/>
        <w:ind w:firstLine="720"/>
        <w:jc w:val="both"/>
        <w:rPr>
          <w:lang w:val="pt-BR"/>
        </w:rPr>
      </w:pPr>
      <w:r>
        <w:rPr>
          <w:lang w:val="pt-BR"/>
        </w:rPr>
        <w:t>A</w:t>
      </w:r>
      <w:r w:rsidR="00ED5B9D" w:rsidRPr="00ED5B9D">
        <w:rPr>
          <w:lang w:val="pt-BR"/>
        </w:rPr>
        <w:t xml:space="preserve"> </w:t>
      </w:r>
      <w:r w:rsidR="00EC6495" w:rsidRPr="00C34D78">
        <w:rPr>
          <w:lang w:val="pt-BR"/>
        </w:rPr>
        <w:t xml:space="preserve">análise integrada </w:t>
      </w:r>
      <w:r w:rsidR="00895213">
        <w:rPr>
          <w:lang w:val="pt-BR"/>
        </w:rPr>
        <w:t>da amostra de artigos usad</w:t>
      </w:r>
      <w:r w:rsidR="000D66D9">
        <w:rPr>
          <w:lang w:val="pt-BR"/>
        </w:rPr>
        <w:t>a</w:t>
      </w:r>
      <w:r w:rsidR="00895213">
        <w:rPr>
          <w:lang w:val="pt-BR"/>
        </w:rPr>
        <w:t xml:space="preserve"> </w:t>
      </w:r>
      <w:proofErr w:type="spellStart"/>
      <w:r w:rsidR="00895213">
        <w:rPr>
          <w:lang w:val="pt-BR"/>
        </w:rPr>
        <w:t>nessa</w:t>
      </w:r>
      <w:proofErr w:type="spellEnd"/>
      <w:r w:rsidR="00895213">
        <w:rPr>
          <w:lang w:val="pt-BR"/>
        </w:rPr>
        <w:t xml:space="preserve"> pesquisa, </w:t>
      </w:r>
      <w:r w:rsidR="00EC6495" w:rsidRPr="00C34D78">
        <w:rPr>
          <w:lang w:val="pt-BR"/>
        </w:rPr>
        <w:t xml:space="preserve">mostra que as empresas sociais não apenas podem ser inseridas em cadeias de suprimentos convencionais, como também </w:t>
      </w:r>
      <w:r w:rsidR="00895213">
        <w:rPr>
          <w:lang w:val="pt-BR"/>
        </w:rPr>
        <w:t xml:space="preserve">podem contribuir para o avanço da </w:t>
      </w:r>
      <w:r w:rsidR="002577E4">
        <w:rPr>
          <w:lang w:val="pt-BR"/>
        </w:rPr>
        <w:t xml:space="preserve">sustentabilidade </w:t>
      </w:r>
      <w:r w:rsidR="000D66D9">
        <w:rPr>
          <w:lang w:val="pt-BR"/>
        </w:rPr>
        <w:t xml:space="preserve">nos diferentes setores. </w:t>
      </w:r>
      <w:r w:rsidR="002577E4" w:rsidRPr="002577E4">
        <w:rPr>
          <w:lang w:val="pt-BR"/>
        </w:rPr>
        <w:t>Contudo, o</w:t>
      </w:r>
      <w:r w:rsidR="00EC6495" w:rsidRPr="00C34D78">
        <w:rPr>
          <w:lang w:val="pt-BR"/>
        </w:rPr>
        <w:t xml:space="preserve"> sucesso dessa inserção depende de múltiplos fatores</w:t>
      </w:r>
      <w:r w:rsidR="002577E4">
        <w:rPr>
          <w:lang w:val="pt-BR"/>
        </w:rPr>
        <w:t xml:space="preserve"> como: </w:t>
      </w:r>
      <w:r w:rsidR="008B195F">
        <w:rPr>
          <w:lang w:val="pt-BR"/>
        </w:rPr>
        <w:t>r</w:t>
      </w:r>
      <w:r w:rsidR="00EC6495" w:rsidRPr="00C34D78">
        <w:rPr>
          <w:lang w:val="pt-BR"/>
        </w:rPr>
        <w:t>ecursos relacionais e cognitivos (confiança, redes, conhecimento);</w:t>
      </w:r>
      <w:r w:rsidR="002577E4">
        <w:rPr>
          <w:lang w:val="pt-BR"/>
        </w:rPr>
        <w:t xml:space="preserve"> </w:t>
      </w:r>
      <w:r w:rsidR="00EC6495" w:rsidRPr="00C34D78">
        <w:rPr>
          <w:lang w:val="pt-BR"/>
        </w:rPr>
        <w:t>arranjos colaborativos intersetoriais</w:t>
      </w:r>
      <w:r w:rsidR="00375DE5">
        <w:rPr>
          <w:lang w:val="pt-BR"/>
        </w:rPr>
        <w:t xml:space="preserve"> e</w:t>
      </w:r>
      <w:r w:rsidR="002577E4">
        <w:rPr>
          <w:lang w:val="pt-BR"/>
        </w:rPr>
        <w:t xml:space="preserve"> f</w:t>
      </w:r>
      <w:r w:rsidR="00EC6495" w:rsidRPr="00C34D78">
        <w:rPr>
          <w:lang w:val="pt-BR"/>
        </w:rPr>
        <w:t>atores contextuais e capacidades empreendedoras adaptativas</w:t>
      </w:r>
      <w:r w:rsidR="00375DE5">
        <w:rPr>
          <w:lang w:val="pt-BR"/>
        </w:rPr>
        <w:t>.</w:t>
      </w:r>
    </w:p>
    <w:p w14:paraId="3836E4CB" w14:textId="77777777" w:rsidR="00A01858" w:rsidRDefault="00ED5B9D" w:rsidP="00C932F0">
      <w:pPr>
        <w:spacing w:after="120" w:line="240" w:lineRule="auto"/>
        <w:ind w:firstLine="720"/>
        <w:jc w:val="both"/>
        <w:rPr>
          <w:lang w:val="pt-BR"/>
        </w:rPr>
      </w:pPr>
      <w:r w:rsidRPr="00ED5B9D">
        <w:rPr>
          <w:lang w:val="pt-BR"/>
        </w:rPr>
        <w:t xml:space="preserve">Como perspectivas para futuras pesquisas, destaca-se a necessidade de avançar em análises empíricas que explorem como grandes empresas incorporam </w:t>
      </w:r>
      <w:proofErr w:type="spellStart"/>
      <w:r w:rsidRPr="00ED5B9D">
        <w:rPr>
          <w:lang w:val="pt-BR"/>
        </w:rPr>
        <w:t>SEs</w:t>
      </w:r>
      <w:proofErr w:type="spellEnd"/>
      <w:r w:rsidRPr="00ED5B9D">
        <w:rPr>
          <w:lang w:val="pt-BR"/>
        </w:rPr>
        <w:t xml:space="preserve"> em suas cadeias de suprimento e quais são os efeitos organizacionais e territoriais dessa inclusão. Há também espaço para investigações comparativas entre setores e regiões, especialmente no Sul Global, onde as </w:t>
      </w:r>
      <w:proofErr w:type="spellStart"/>
      <w:r w:rsidRPr="00ED5B9D">
        <w:rPr>
          <w:lang w:val="pt-BR"/>
        </w:rPr>
        <w:t>SEs</w:t>
      </w:r>
      <w:proofErr w:type="spellEnd"/>
      <w:r w:rsidRPr="00ED5B9D">
        <w:rPr>
          <w:lang w:val="pt-BR"/>
        </w:rPr>
        <w:t xml:space="preserve"> têm sido alavancas importantes para inclusão produtiva e sustentabilidade territorial. </w:t>
      </w:r>
      <w:r w:rsidR="005818B9" w:rsidRPr="00C34D78">
        <w:rPr>
          <w:lang w:val="pt-BR"/>
        </w:rPr>
        <w:t>Essa agenda se mostra especialmente promissora para cadeias que operam em contextos periféricos, fragmentados ou vulneráveis</w:t>
      </w:r>
      <w:r w:rsidR="009F2685">
        <w:rPr>
          <w:lang w:val="pt-BR"/>
        </w:rPr>
        <w:t>.</w:t>
      </w:r>
    </w:p>
    <w:p w14:paraId="543BAE6E" w14:textId="2CF400DC" w:rsidR="002011E9" w:rsidRDefault="002011E9" w:rsidP="00C932F0">
      <w:pPr>
        <w:spacing w:after="120" w:line="240" w:lineRule="auto"/>
        <w:ind w:firstLine="720"/>
        <w:jc w:val="both"/>
        <w:rPr>
          <w:lang w:val="pt-BR"/>
        </w:rPr>
      </w:pPr>
      <w:r w:rsidRPr="002011E9">
        <w:rPr>
          <w:lang w:val="pt-BR"/>
        </w:rPr>
        <w:t xml:space="preserve">Por fim, é importante aprofundar o diálogo entre os estudos sobre gestão sustentável de cadeias de suprimentos e os debates sobre justiça </w:t>
      </w:r>
      <w:r>
        <w:rPr>
          <w:lang w:val="pt-BR"/>
        </w:rPr>
        <w:t>social</w:t>
      </w:r>
      <w:r w:rsidR="009F2685">
        <w:rPr>
          <w:lang w:val="pt-BR"/>
        </w:rPr>
        <w:t xml:space="preserve"> </w:t>
      </w:r>
      <w:r w:rsidRPr="002011E9">
        <w:rPr>
          <w:lang w:val="pt-BR"/>
        </w:rPr>
        <w:t>e inovação nas estruturas que orientam essas cadeias — especialmente diante dos desafios climáticos, sociais e logísticos que afetam as cadeias em contextos marcados por múltiplas crises.</w:t>
      </w:r>
    </w:p>
    <w:p w14:paraId="416358AF" w14:textId="2C8756DD" w:rsidR="006D65FF" w:rsidRPr="006D65FF" w:rsidRDefault="006D65FF" w:rsidP="00C932F0">
      <w:pPr>
        <w:spacing w:after="120" w:line="240" w:lineRule="auto"/>
        <w:ind w:firstLine="720"/>
        <w:jc w:val="both"/>
        <w:rPr>
          <w:lang w:val="pt-BR"/>
        </w:rPr>
      </w:pPr>
      <w:r w:rsidRPr="006D65FF">
        <w:rPr>
          <w:lang w:val="pt-BR"/>
        </w:rPr>
        <w:t xml:space="preserve">Os resultados desta pesquisa oferecem insights valiosos para empresas líderes e formuladores de políticas que desejam integrar </w:t>
      </w:r>
      <w:proofErr w:type="spellStart"/>
      <w:r w:rsidRPr="006D65FF">
        <w:rPr>
          <w:lang w:val="pt-BR"/>
        </w:rPr>
        <w:t>SEs</w:t>
      </w:r>
      <w:proofErr w:type="spellEnd"/>
      <w:r w:rsidRPr="006D65FF">
        <w:rPr>
          <w:lang w:val="pt-BR"/>
        </w:rPr>
        <w:t xml:space="preserve"> em suas cadeias de suprimentos. </w:t>
      </w:r>
      <w:r>
        <w:rPr>
          <w:lang w:val="pt-BR"/>
        </w:rPr>
        <w:t>Contudo, fundamental é o investimento em</w:t>
      </w:r>
      <w:r w:rsidRPr="006D65FF">
        <w:rPr>
          <w:lang w:val="pt-BR"/>
        </w:rPr>
        <w:t xml:space="preserve"> recursos relacionais e cognitivos — como confiança, redes de cooperação e compartilhamento de conhecimento —</w:t>
      </w:r>
      <w:r w:rsidR="00A05364">
        <w:rPr>
          <w:lang w:val="pt-BR"/>
        </w:rPr>
        <w:t xml:space="preserve"> sugerindo </w:t>
      </w:r>
      <w:r w:rsidRPr="006D65FF">
        <w:rPr>
          <w:lang w:val="pt-BR"/>
        </w:rPr>
        <w:t>estratégias de gestão voltadas à construção de parcerias de longo prazo. Além disso, os estudos mostram que arranjos colaborativos intersetoriais, como programas de fornecedores inclusivos e contratos logísticos compartilhados, podem gerar benefícios tanto para a competitividade das empresas líderes quanto para o desenvolvimento socioeconômico de comunidades periféricas.</w:t>
      </w:r>
    </w:p>
    <w:p w14:paraId="7413F454" w14:textId="221F0C16" w:rsidR="006D65FF" w:rsidRDefault="006D65FF" w:rsidP="00C932F0">
      <w:pPr>
        <w:spacing w:after="120" w:line="240" w:lineRule="auto"/>
        <w:ind w:firstLine="720"/>
        <w:jc w:val="both"/>
        <w:rPr>
          <w:lang w:val="pt-BR"/>
        </w:rPr>
      </w:pPr>
      <w:r w:rsidRPr="006D65FF">
        <w:rPr>
          <w:lang w:val="pt-BR"/>
        </w:rPr>
        <w:t xml:space="preserve">Para gestores, isso significa que políticas de compras estratégicas, combinadas a investimentos em capacitação e inovação local, não apenas fortalecem cadeias de suprimentos em contextos vulneráveis, mas também promovem resiliência territorial e legitimidade social. Para formuladores de políticas, os achados sugerem que mecanismos regulatórios e incentivos fiscais podem acelerar a integração das </w:t>
      </w:r>
      <w:proofErr w:type="spellStart"/>
      <w:r w:rsidRPr="006D65FF">
        <w:rPr>
          <w:lang w:val="pt-BR"/>
        </w:rPr>
        <w:t>SEs</w:t>
      </w:r>
      <w:proofErr w:type="spellEnd"/>
      <w:r w:rsidRPr="006D65FF">
        <w:rPr>
          <w:lang w:val="pt-BR"/>
        </w:rPr>
        <w:t xml:space="preserve">, fomentando ecossistemas produtivos mais justos, diversos e sustentáveis. </w:t>
      </w:r>
    </w:p>
    <w:p w14:paraId="0807BA83" w14:textId="6524EA41" w:rsidR="00DA4F5C" w:rsidRPr="00993FE6" w:rsidRDefault="00DE288E" w:rsidP="009F2685">
      <w:pPr>
        <w:spacing w:before="240" w:after="240" w:line="240" w:lineRule="auto"/>
        <w:jc w:val="both"/>
        <w:rPr>
          <w:b/>
          <w:bCs/>
          <w:color w:val="000000"/>
          <w:lang w:val="pt-BR"/>
        </w:rPr>
      </w:pPr>
      <w:r w:rsidRPr="00993FE6">
        <w:rPr>
          <w:b/>
          <w:bCs/>
          <w:color w:val="000000"/>
          <w:lang w:val="pt-BR"/>
        </w:rPr>
        <w:t>REFERÊNCIAS BIBLIOGRÁFICAS</w:t>
      </w:r>
    </w:p>
    <w:p w14:paraId="726EC374" w14:textId="77777777" w:rsidR="00F05DAA" w:rsidRPr="00C932F0" w:rsidRDefault="00F05DAA" w:rsidP="00C932F0">
      <w:pPr>
        <w:spacing w:after="120"/>
        <w:jc w:val="both"/>
        <w:rPr>
          <w:color w:val="000000" w:themeColor="text1"/>
          <w:u w:val="single"/>
          <w:lang w:val="en-US"/>
        </w:rPr>
      </w:pPr>
      <w:proofErr w:type="spellStart"/>
      <w:r w:rsidRPr="00C932F0">
        <w:rPr>
          <w:color w:val="000000" w:themeColor="text1"/>
          <w:lang w:val="pt-BR"/>
        </w:rPr>
        <w:t>Ahi</w:t>
      </w:r>
      <w:proofErr w:type="spellEnd"/>
      <w:r w:rsidRPr="00C932F0">
        <w:rPr>
          <w:color w:val="000000" w:themeColor="text1"/>
          <w:lang w:val="pt-BR"/>
        </w:rPr>
        <w:t xml:space="preserve">, P., &amp; </w:t>
      </w:r>
      <w:proofErr w:type="spellStart"/>
      <w:r w:rsidRPr="00C932F0">
        <w:rPr>
          <w:color w:val="000000" w:themeColor="text1"/>
          <w:lang w:val="pt-BR"/>
        </w:rPr>
        <w:t>Searcy</w:t>
      </w:r>
      <w:proofErr w:type="spellEnd"/>
      <w:r w:rsidRPr="00C932F0">
        <w:rPr>
          <w:color w:val="000000" w:themeColor="text1"/>
          <w:lang w:val="pt-BR"/>
        </w:rPr>
        <w:t xml:space="preserve">, C. (2015). </w:t>
      </w:r>
      <w:r w:rsidRPr="00C932F0">
        <w:rPr>
          <w:color w:val="000000" w:themeColor="text1"/>
          <w:lang w:val="en-US"/>
        </w:rPr>
        <w:t xml:space="preserve">An analysis of metrics used to measure performance in green and sustainable supply chains. </w:t>
      </w:r>
      <w:r w:rsidRPr="00C932F0">
        <w:rPr>
          <w:i/>
          <w:color w:val="000000" w:themeColor="text1"/>
          <w:lang w:val="en-US"/>
        </w:rPr>
        <w:t>Journal of Cleaner Production, 86</w:t>
      </w:r>
      <w:r w:rsidRPr="00C932F0">
        <w:rPr>
          <w:color w:val="000000" w:themeColor="text1"/>
          <w:lang w:val="en-US"/>
        </w:rPr>
        <w:t>, 360–377.</w:t>
      </w:r>
      <w:hyperlink r:id="rId10">
        <w:r w:rsidRPr="00C932F0">
          <w:rPr>
            <w:color w:val="000000" w:themeColor="text1"/>
            <w:lang w:val="en-US"/>
          </w:rPr>
          <w:t xml:space="preserve"> </w:t>
        </w:r>
      </w:hyperlink>
      <w:hyperlink r:id="rId11">
        <w:r w:rsidRPr="00C932F0">
          <w:rPr>
            <w:color w:val="000000" w:themeColor="text1"/>
            <w:u w:val="single"/>
            <w:lang w:val="en-US"/>
          </w:rPr>
          <w:t>https://doi.org/10.1016/j.jclepro.2014.08.005</w:t>
        </w:r>
      </w:hyperlink>
    </w:p>
    <w:p w14:paraId="1E4D2544" w14:textId="77777777" w:rsidR="00F05DAA" w:rsidRPr="00C932F0" w:rsidRDefault="00F05DAA" w:rsidP="00C932F0">
      <w:pPr>
        <w:spacing w:after="120"/>
        <w:jc w:val="both"/>
        <w:rPr>
          <w:color w:val="000000" w:themeColor="text1"/>
          <w:lang w:val="en-US"/>
        </w:rPr>
      </w:pPr>
      <w:proofErr w:type="spellStart"/>
      <w:r w:rsidRPr="00C932F0">
        <w:rPr>
          <w:color w:val="000000" w:themeColor="text1"/>
          <w:lang w:val="en-US"/>
        </w:rPr>
        <w:lastRenderedPageBreak/>
        <w:t>Alghababsheh</w:t>
      </w:r>
      <w:proofErr w:type="spellEnd"/>
      <w:r w:rsidRPr="00C932F0">
        <w:rPr>
          <w:color w:val="000000" w:themeColor="text1"/>
          <w:lang w:val="en-US"/>
        </w:rPr>
        <w:t xml:space="preserve">, M., &amp; </w:t>
      </w:r>
      <w:proofErr w:type="spellStart"/>
      <w:r w:rsidRPr="00C932F0">
        <w:rPr>
          <w:color w:val="000000" w:themeColor="text1"/>
          <w:lang w:val="en-US"/>
        </w:rPr>
        <w:t>Gallear</w:t>
      </w:r>
      <w:proofErr w:type="spellEnd"/>
      <w:r w:rsidRPr="00C932F0">
        <w:rPr>
          <w:color w:val="000000" w:themeColor="text1"/>
          <w:lang w:val="en-US"/>
        </w:rPr>
        <w:t xml:space="preserve">, D. (2021). Socially sustainable supply chain management and suppliers’ social performance: The role of social capital. </w:t>
      </w:r>
      <w:r w:rsidRPr="00C932F0">
        <w:rPr>
          <w:i/>
          <w:color w:val="000000" w:themeColor="text1"/>
          <w:lang w:val="en-US"/>
        </w:rPr>
        <w:t>Journal of Business Ethics, 173</w:t>
      </w:r>
      <w:r w:rsidRPr="00C932F0">
        <w:rPr>
          <w:color w:val="000000" w:themeColor="text1"/>
          <w:lang w:val="en-US"/>
        </w:rPr>
        <w:t>(4), 855–875.</w:t>
      </w:r>
    </w:p>
    <w:p w14:paraId="109B5961" w14:textId="77777777" w:rsidR="00F05DAA" w:rsidRPr="00C932F0" w:rsidRDefault="00F05DAA" w:rsidP="00C932F0">
      <w:pPr>
        <w:spacing w:after="120"/>
        <w:jc w:val="both"/>
        <w:rPr>
          <w:color w:val="000000" w:themeColor="text1"/>
        </w:rPr>
      </w:pPr>
      <w:r w:rsidRPr="00C932F0">
        <w:rPr>
          <w:color w:val="000000" w:themeColor="text1"/>
          <w:lang w:val="en-US"/>
        </w:rPr>
        <w:t>Baker, J. J., &amp; Weerakoon, C. (2025). Deepening insights into social entrepreneurship by leveraging service-dominant logic. </w:t>
      </w:r>
      <w:r w:rsidRPr="00C932F0">
        <w:rPr>
          <w:i/>
          <w:iCs/>
          <w:color w:val="000000" w:themeColor="text1"/>
          <w:lang w:val="en-US"/>
        </w:rPr>
        <w:t>Journal of Social Entrepreneurship</w:t>
      </w:r>
      <w:r w:rsidRPr="00C932F0">
        <w:rPr>
          <w:color w:val="000000" w:themeColor="text1"/>
          <w:lang w:val="en-US"/>
        </w:rPr>
        <w:t>, </w:t>
      </w:r>
      <w:r w:rsidRPr="00C932F0">
        <w:rPr>
          <w:i/>
          <w:iCs/>
          <w:color w:val="000000" w:themeColor="text1"/>
          <w:lang w:val="en-US"/>
        </w:rPr>
        <w:t>16</w:t>
      </w:r>
      <w:r w:rsidRPr="00C932F0">
        <w:rPr>
          <w:color w:val="000000" w:themeColor="text1"/>
          <w:lang w:val="en-US"/>
        </w:rPr>
        <w:t>(2), 714-745.</w:t>
      </w:r>
    </w:p>
    <w:p w14:paraId="32C09024" w14:textId="77777777" w:rsidR="00F05DAA" w:rsidRPr="00C932F0" w:rsidRDefault="00F05DAA" w:rsidP="00C932F0">
      <w:pPr>
        <w:spacing w:after="120"/>
        <w:jc w:val="both"/>
        <w:rPr>
          <w:color w:val="000000" w:themeColor="text1"/>
          <w:lang w:val="en-US"/>
        </w:rPr>
      </w:pPr>
      <w:r w:rsidRPr="00C932F0">
        <w:rPr>
          <w:color w:val="000000" w:themeColor="text1"/>
          <w:lang w:val="en-US"/>
        </w:rPr>
        <w:t xml:space="preserve">Beske, P., &amp; </w:t>
      </w:r>
      <w:proofErr w:type="spellStart"/>
      <w:r w:rsidRPr="00C932F0">
        <w:rPr>
          <w:color w:val="000000" w:themeColor="text1"/>
          <w:lang w:val="en-US"/>
        </w:rPr>
        <w:t>Seuring</w:t>
      </w:r>
      <w:proofErr w:type="spellEnd"/>
      <w:r w:rsidRPr="00C932F0">
        <w:rPr>
          <w:color w:val="000000" w:themeColor="text1"/>
          <w:lang w:val="en-US"/>
        </w:rPr>
        <w:t xml:space="preserve">, S. (2014). Putting sustainability into supply chain management. </w:t>
      </w:r>
      <w:r w:rsidRPr="00C932F0">
        <w:rPr>
          <w:i/>
          <w:color w:val="000000" w:themeColor="text1"/>
          <w:lang w:val="en-US"/>
        </w:rPr>
        <w:t>Supply Chain Management: An International Journal, 19</w:t>
      </w:r>
      <w:r w:rsidRPr="00C932F0">
        <w:rPr>
          <w:color w:val="000000" w:themeColor="text1"/>
          <w:lang w:val="en-US"/>
        </w:rPr>
        <w:t>(3), 322–331.</w:t>
      </w:r>
    </w:p>
    <w:p w14:paraId="20668DDF" w14:textId="77777777" w:rsidR="00F05DAA" w:rsidRPr="00C932F0" w:rsidRDefault="00F05DAA" w:rsidP="00C932F0">
      <w:pPr>
        <w:spacing w:after="120"/>
        <w:jc w:val="both"/>
        <w:rPr>
          <w:color w:val="000000" w:themeColor="text1"/>
          <w:lang w:val="en-US"/>
        </w:rPr>
      </w:pPr>
      <w:r w:rsidRPr="00C932F0">
        <w:rPr>
          <w:color w:val="000000" w:themeColor="text1"/>
          <w:lang w:val="en-US"/>
        </w:rPr>
        <w:t xml:space="preserve">Bonn, I., &amp; Fisher, J. (2011). Sustainability: The missing ingredient in strategy. </w:t>
      </w:r>
      <w:r w:rsidRPr="00C932F0">
        <w:rPr>
          <w:i/>
          <w:color w:val="000000" w:themeColor="text1"/>
          <w:lang w:val="en-US"/>
        </w:rPr>
        <w:t>Journal of Business Strategy, 32</w:t>
      </w:r>
      <w:r w:rsidRPr="00C932F0">
        <w:rPr>
          <w:color w:val="000000" w:themeColor="text1"/>
          <w:lang w:val="en-US"/>
        </w:rPr>
        <w:t>(4), 5–14.</w:t>
      </w:r>
    </w:p>
    <w:p w14:paraId="195D60DB" w14:textId="77777777" w:rsidR="00F05DAA" w:rsidRPr="00C932F0" w:rsidRDefault="00F05DAA" w:rsidP="00C932F0">
      <w:pPr>
        <w:spacing w:after="120"/>
        <w:jc w:val="both"/>
        <w:rPr>
          <w:color w:val="000000" w:themeColor="text1"/>
          <w:lang w:val="en-US"/>
        </w:rPr>
      </w:pPr>
      <w:proofErr w:type="spellStart"/>
      <w:r w:rsidRPr="00C932F0">
        <w:rPr>
          <w:color w:val="000000" w:themeColor="text1"/>
          <w:lang w:val="en-US"/>
        </w:rPr>
        <w:t>Chadegani</w:t>
      </w:r>
      <w:proofErr w:type="spellEnd"/>
      <w:r w:rsidRPr="00C932F0">
        <w:rPr>
          <w:color w:val="000000" w:themeColor="text1"/>
          <w:lang w:val="en-US"/>
        </w:rPr>
        <w:t xml:space="preserve">, A. A., Salamat, F., Yazdani, Z., </w:t>
      </w:r>
      <w:proofErr w:type="spellStart"/>
      <w:r w:rsidRPr="00C932F0">
        <w:rPr>
          <w:color w:val="000000" w:themeColor="text1"/>
          <w:lang w:val="en-US"/>
        </w:rPr>
        <w:t>Kakania</w:t>
      </w:r>
      <w:proofErr w:type="spellEnd"/>
      <w:r w:rsidRPr="00C932F0">
        <w:rPr>
          <w:color w:val="000000" w:themeColor="text1"/>
          <w:lang w:val="en-US"/>
        </w:rPr>
        <w:t xml:space="preserve">, F. M. (2013). The impact of the Web of Science and Scopus databases on the citation counts of academic journals. </w:t>
      </w:r>
      <w:r w:rsidRPr="00C932F0">
        <w:rPr>
          <w:i/>
          <w:color w:val="000000" w:themeColor="text1"/>
          <w:lang w:val="en-US"/>
        </w:rPr>
        <w:t>Journal of the Association for Information Science and Technology, 64</w:t>
      </w:r>
      <w:r w:rsidRPr="00C932F0">
        <w:rPr>
          <w:color w:val="000000" w:themeColor="text1"/>
          <w:lang w:val="en-US"/>
        </w:rPr>
        <w:t>(11), 2320–2326.</w:t>
      </w:r>
    </w:p>
    <w:p w14:paraId="2E5977EB" w14:textId="77777777" w:rsidR="00F05DAA" w:rsidRPr="00C932F0" w:rsidRDefault="00F05DAA" w:rsidP="00C932F0">
      <w:pPr>
        <w:spacing w:after="120"/>
        <w:jc w:val="both"/>
        <w:rPr>
          <w:color w:val="000000" w:themeColor="text1"/>
          <w:lang w:val="en-US"/>
        </w:rPr>
      </w:pPr>
      <w:r w:rsidRPr="00C932F0">
        <w:rPr>
          <w:color w:val="000000" w:themeColor="text1"/>
          <w:lang w:val="en-US"/>
        </w:rPr>
        <w:t>Dezi, L., Hysa, X., Calabrese, M., &amp; Mercuri, F. (2025). Open Total Quality Management in the Circular Economy age: a social enterprise perspective through the case of Patagonia. </w:t>
      </w:r>
      <w:r w:rsidRPr="00C932F0">
        <w:rPr>
          <w:i/>
          <w:iCs/>
          <w:color w:val="000000" w:themeColor="text1"/>
          <w:lang w:val="en-US"/>
        </w:rPr>
        <w:t>Total Quality Management &amp; Business Excellence</w:t>
      </w:r>
      <w:r w:rsidRPr="00C932F0">
        <w:rPr>
          <w:color w:val="000000" w:themeColor="text1"/>
          <w:lang w:val="en-US"/>
        </w:rPr>
        <w:t>, </w:t>
      </w:r>
      <w:r w:rsidRPr="00C932F0">
        <w:rPr>
          <w:i/>
          <w:iCs/>
          <w:color w:val="000000" w:themeColor="text1"/>
          <w:lang w:val="en-US"/>
        </w:rPr>
        <w:t>36</w:t>
      </w:r>
      <w:r w:rsidRPr="00C932F0">
        <w:rPr>
          <w:color w:val="000000" w:themeColor="text1"/>
          <w:lang w:val="en-US"/>
        </w:rPr>
        <w:t>(3-4), 309-323.</w:t>
      </w:r>
    </w:p>
    <w:p w14:paraId="395A3B5A" w14:textId="77777777" w:rsidR="00F05DAA" w:rsidRPr="00C932F0" w:rsidRDefault="00F05DAA" w:rsidP="00C932F0">
      <w:pPr>
        <w:spacing w:after="120"/>
        <w:jc w:val="both"/>
        <w:rPr>
          <w:color w:val="000000" w:themeColor="text1"/>
          <w:lang w:val="en-US"/>
        </w:rPr>
      </w:pPr>
      <w:proofErr w:type="spellStart"/>
      <w:r w:rsidRPr="00C932F0">
        <w:rPr>
          <w:color w:val="000000" w:themeColor="text1"/>
          <w:lang w:val="en-US"/>
        </w:rPr>
        <w:t>Donthu</w:t>
      </w:r>
      <w:proofErr w:type="spellEnd"/>
      <w:r w:rsidRPr="00C932F0">
        <w:rPr>
          <w:color w:val="000000" w:themeColor="text1"/>
          <w:lang w:val="en-US"/>
        </w:rPr>
        <w:t xml:space="preserve">, N., Kumar, S., </w:t>
      </w:r>
      <w:proofErr w:type="spellStart"/>
      <w:r w:rsidRPr="00C932F0">
        <w:rPr>
          <w:color w:val="000000" w:themeColor="text1"/>
          <w:lang w:val="en-US"/>
        </w:rPr>
        <w:t>Muthuvelu</w:t>
      </w:r>
      <w:proofErr w:type="spellEnd"/>
      <w:r w:rsidRPr="00C932F0">
        <w:rPr>
          <w:color w:val="000000" w:themeColor="text1"/>
          <w:lang w:val="en-US"/>
        </w:rPr>
        <w:t xml:space="preserve">, B., Pandey, N., &amp; Lim, W. M. (2021). How to conduct a bibliometric analysis: An overview and guidelines. </w:t>
      </w:r>
      <w:r w:rsidRPr="00C932F0">
        <w:rPr>
          <w:i/>
          <w:color w:val="000000" w:themeColor="text1"/>
          <w:lang w:val="en-US"/>
        </w:rPr>
        <w:t>Journal of Business Research, 136</w:t>
      </w:r>
      <w:r w:rsidRPr="00C932F0">
        <w:rPr>
          <w:color w:val="000000" w:themeColor="text1"/>
          <w:lang w:val="en-US"/>
        </w:rPr>
        <w:t>, 285–296.</w:t>
      </w:r>
    </w:p>
    <w:p w14:paraId="55A3C263" w14:textId="77777777" w:rsidR="00F05DAA" w:rsidRPr="00C932F0" w:rsidRDefault="00F05DAA" w:rsidP="00C932F0">
      <w:pPr>
        <w:spacing w:after="120"/>
        <w:jc w:val="both"/>
        <w:rPr>
          <w:color w:val="000000" w:themeColor="text1"/>
          <w:lang w:val="en-US"/>
        </w:rPr>
      </w:pPr>
      <w:r w:rsidRPr="00C932F0">
        <w:rPr>
          <w:color w:val="000000" w:themeColor="text1"/>
          <w:lang w:val="en-US"/>
        </w:rPr>
        <w:t xml:space="preserve">Doherty, B., Haugh, H., &amp; Lyon, F. (2014). Social enterprises as hybrid organizations: A review and research agenda. </w:t>
      </w:r>
      <w:r w:rsidRPr="00C932F0">
        <w:rPr>
          <w:i/>
          <w:color w:val="000000" w:themeColor="text1"/>
          <w:lang w:val="en-US"/>
        </w:rPr>
        <w:t>International Journal of Management Reviews, 16</w:t>
      </w:r>
      <w:r w:rsidRPr="00C932F0">
        <w:rPr>
          <w:color w:val="000000" w:themeColor="text1"/>
          <w:lang w:val="en-US"/>
        </w:rPr>
        <w:t>(4), 417–436.</w:t>
      </w:r>
    </w:p>
    <w:p w14:paraId="06652FE0" w14:textId="77777777" w:rsidR="00F05DAA" w:rsidRPr="00C932F0" w:rsidRDefault="00F05DAA" w:rsidP="00C932F0">
      <w:pPr>
        <w:spacing w:after="120"/>
        <w:jc w:val="both"/>
        <w:rPr>
          <w:color w:val="000000" w:themeColor="text1"/>
          <w:lang w:val="en-US"/>
        </w:rPr>
      </w:pPr>
      <w:r w:rsidRPr="00C932F0">
        <w:rPr>
          <w:color w:val="000000" w:themeColor="text1"/>
          <w:lang w:val="en-US"/>
        </w:rPr>
        <w:t xml:space="preserve">Firmansyah, A., &amp; Faisal, F. (2020). A bibliometric analysis of research on corporate social responsibility in Indonesia. </w:t>
      </w:r>
      <w:r w:rsidRPr="00C932F0">
        <w:rPr>
          <w:i/>
          <w:color w:val="000000" w:themeColor="text1"/>
          <w:lang w:val="en-US"/>
        </w:rPr>
        <w:t>Journal of Cleaner Production, 268</w:t>
      </w:r>
      <w:r w:rsidRPr="00C932F0">
        <w:rPr>
          <w:color w:val="000000" w:themeColor="text1"/>
          <w:lang w:val="en-US"/>
        </w:rPr>
        <w:t>, 122285.</w:t>
      </w:r>
    </w:p>
    <w:p w14:paraId="72EA6B08" w14:textId="77777777" w:rsidR="00F05DAA" w:rsidRPr="00C932F0" w:rsidRDefault="00F05DAA" w:rsidP="00C932F0">
      <w:pPr>
        <w:spacing w:after="120"/>
        <w:jc w:val="both"/>
        <w:rPr>
          <w:color w:val="000000" w:themeColor="text1"/>
        </w:rPr>
      </w:pPr>
      <w:r w:rsidRPr="00C932F0">
        <w:rPr>
          <w:color w:val="000000" w:themeColor="text1"/>
          <w:lang w:val="en-US"/>
        </w:rPr>
        <w:t xml:space="preserve">Girma, L., Oduro, S., </w:t>
      </w:r>
      <w:proofErr w:type="spellStart"/>
      <w:r w:rsidRPr="00C932F0">
        <w:rPr>
          <w:color w:val="000000" w:themeColor="text1"/>
          <w:lang w:val="en-US"/>
        </w:rPr>
        <w:t>Cucari</w:t>
      </w:r>
      <w:proofErr w:type="spellEnd"/>
      <w:r w:rsidRPr="00C932F0">
        <w:rPr>
          <w:color w:val="000000" w:themeColor="text1"/>
          <w:lang w:val="en-US"/>
        </w:rPr>
        <w:t>, N., &amp; Cristofaro, M. (2025). Venturing green: the impact of sustainable business model innovation on corporate environmental performance in social enterprises. </w:t>
      </w:r>
      <w:r w:rsidRPr="00C932F0">
        <w:rPr>
          <w:i/>
          <w:iCs/>
          <w:color w:val="000000" w:themeColor="text1"/>
        </w:rPr>
        <w:t>Management Research Review</w:t>
      </w:r>
      <w:r w:rsidRPr="00C932F0">
        <w:rPr>
          <w:color w:val="000000" w:themeColor="text1"/>
        </w:rPr>
        <w:t>, </w:t>
      </w:r>
      <w:r w:rsidRPr="00C932F0">
        <w:rPr>
          <w:i/>
          <w:iCs/>
          <w:color w:val="000000" w:themeColor="text1"/>
        </w:rPr>
        <w:t>48</w:t>
      </w:r>
      <w:r w:rsidRPr="00C932F0">
        <w:rPr>
          <w:color w:val="000000" w:themeColor="text1"/>
        </w:rPr>
        <w:t>(13), 20-44.</w:t>
      </w:r>
    </w:p>
    <w:p w14:paraId="2618F6C3" w14:textId="77777777" w:rsidR="00F05DAA" w:rsidRPr="00C932F0" w:rsidRDefault="00F05DAA" w:rsidP="00C932F0">
      <w:pPr>
        <w:spacing w:after="120"/>
        <w:jc w:val="both"/>
        <w:rPr>
          <w:color w:val="000000" w:themeColor="text1"/>
          <w:lang w:val="en-US"/>
        </w:rPr>
      </w:pPr>
      <w:r w:rsidRPr="00C932F0">
        <w:rPr>
          <w:color w:val="000000" w:themeColor="text1"/>
          <w:lang w:val="en-US"/>
        </w:rPr>
        <w:t xml:space="preserve">Gold, S., &amp; Schleper, M. C. (2017). A pathway towards true sustainability: A recognition foundation of sustainable supply chain management. </w:t>
      </w:r>
      <w:r w:rsidRPr="00C932F0">
        <w:rPr>
          <w:i/>
          <w:color w:val="000000" w:themeColor="text1"/>
          <w:lang w:val="en-US"/>
        </w:rPr>
        <w:t>European Management Journal, 35</w:t>
      </w:r>
      <w:r w:rsidRPr="00C932F0">
        <w:rPr>
          <w:color w:val="000000" w:themeColor="text1"/>
          <w:lang w:val="en-US"/>
        </w:rPr>
        <w:t>(4), 425–429.</w:t>
      </w:r>
    </w:p>
    <w:p w14:paraId="26BF5D33" w14:textId="77777777" w:rsidR="00F05DAA" w:rsidRPr="00C932F0" w:rsidRDefault="00F05DAA" w:rsidP="00C932F0">
      <w:pPr>
        <w:spacing w:after="120"/>
        <w:jc w:val="both"/>
        <w:rPr>
          <w:color w:val="000000" w:themeColor="text1"/>
          <w:lang w:val="en-US"/>
        </w:rPr>
      </w:pPr>
      <w:proofErr w:type="spellStart"/>
      <w:r w:rsidRPr="00C932F0">
        <w:rPr>
          <w:color w:val="000000" w:themeColor="text1"/>
          <w:lang w:val="en-US"/>
        </w:rPr>
        <w:t>Jagadale</w:t>
      </w:r>
      <w:proofErr w:type="spellEnd"/>
      <w:r w:rsidRPr="00C932F0">
        <w:rPr>
          <w:color w:val="000000" w:themeColor="text1"/>
          <w:lang w:val="en-US"/>
        </w:rPr>
        <w:t xml:space="preserve">, S. R., &amp; Santos, N. J. (2022). Constructively engaging exploitive waste management in India: The case of </w:t>
      </w:r>
      <w:proofErr w:type="spellStart"/>
      <w:r w:rsidRPr="00C932F0">
        <w:rPr>
          <w:color w:val="000000" w:themeColor="text1"/>
          <w:lang w:val="en-US"/>
        </w:rPr>
        <w:t>Paryavaran</w:t>
      </w:r>
      <w:proofErr w:type="spellEnd"/>
      <w:r w:rsidRPr="00C932F0">
        <w:rPr>
          <w:color w:val="000000" w:themeColor="text1"/>
          <w:lang w:val="en-US"/>
        </w:rPr>
        <w:t xml:space="preserve"> Mitra and its justice motivated effort at empowering rag-picking women. </w:t>
      </w:r>
      <w:r w:rsidRPr="00C932F0">
        <w:rPr>
          <w:i/>
          <w:iCs/>
          <w:color w:val="000000" w:themeColor="text1"/>
        </w:rPr>
        <w:t xml:space="preserve">Journal of </w:t>
      </w:r>
      <w:proofErr w:type="spellStart"/>
      <w:r w:rsidRPr="00C932F0">
        <w:rPr>
          <w:i/>
          <w:iCs/>
          <w:color w:val="000000" w:themeColor="text1"/>
        </w:rPr>
        <w:t>Macromarketing</w:t>
      </w:r>
      <w:proofErr w:type="spellEnd"/>
      <w:r w:rsidRPr="00C932F0">
        <w:rPr>
          <w:color w:val="000000" w:themeColor="text1"/>
        </w:rPr>
        <w:t>, </w:t>
      </w:r>
      <w:r w:rsidRPr="00C932F0">
        <w:rPr>
          <w:i/>
          <w:iCs/>
          <w:color w:val="000000" w:themeColor="text1"/>
        </w:rPr>
        <w:t>42</w:t>
      </w:r>
      <w:r w:rsidRPr="00C932F0">
        <w:rPr>
          <w:color w:val="000000" w:themeColor="text1"/>
        </w:rPr>
        <w:t>(2), 191-213.</w:t>
      </w:r>
      <w:r w:rsidRPr="00C932F0">
        <w:rPr>
          <w:color w:val="000000" w:themeColor="text1"/>
          <w:lang w:val="en-US"/>
        </w:rPr>
        <w:t xml:space="preserve">Klarin e </w:t>
      </w:r>
      <w:proofErr w:type="spellStart"/>
      <w:r w:rsidRPr="00C932F0">
        <w:rPr>
          <w:color w:val="000000" w:themeColor="text1"/>
          <w:lang w:val="en-US"/>
        </w:rPr>
        <w:t>Suseno</w:t>
      </w:r>
      <w:proofErr w:type="spellEnd"/>
      <w:r w:rsidRPr="00C932F0">
        <w:rPr>
          <w:color w:val="000000" w:themeColor="text1"/>
          <w:lang w:val="en-US"/>
        </w:rPr>
        <w:t xml:space="preserve"> (2023)</w:t>
      </w:r>
    </w:p>
    <w:p w14:paraId="16673683" w14:textId="77777777" w:rsidR="00F05DAA" w:rsidRPr="00C932F0" w:rsidRDefault="00F05DAA" w:rsidP="00C932F0">
      <w:pPr>
        <w:spacing w:after="120"/>
        <w:jc w:val="both"/>
        <w:rPr>
          <w:color w:val="000000" w:themeColor="text1"/>
          <w:lang w:val="en-US"/>
        </w:rPr>
      </w:pPr>
      <w:r w:rsidRPr="00C932F0">
        <w:rPr>
          <w:color w:val="000000" w:themeColor="text1"/>
          <w:lang w:val="en-US"/>
        </w:rPr>
        <w:t xml:space="preserve">Longoni, A., Luzzini, D., Pullman, M., </w:t>
      </w:r>
      <w:proofErr w:type="spellStart"/>
      <w:r w:rsidRPr="00C932F0">
        <w:rPr>
          <w:color w:val="000000" w:themeColor="text1"/>
          <w:lang w:val="en-US"/>
        </w:rPr>
        <w:t>Seuring</w:t>
      </w:r>
      <w:proofErr w:type="spellEnd"/>
      <w:r w:rsidRPr="00C932F0">
        <w:rPr>
          <w:color w:val="000000" w:themeColor="text1"/>
          <w:lang w:val="en-US"/>
        </w:rPr>
        <w:t xml:space="preserve">, S., &amp; van Donk, D. P. (2024). Social enterprises in supply chains: Driving systemic change through social impact. </w:t>
      </w:r>
      <w:r w:rsidRPr="00C932F0">
        <w:rPr>
          <w:i/>
          <w:color w:val="000000" w:themeColor="text1"/>
          <w:lang w:val="en-US"/>
        </w:rPr>
        <w:t>International Journal of Operations &amp; Production Management</w:t>
      </w:r>
      <w:r w:rsidRPr="00C932F0">
        <w:rPr>
          <w:color w:val="000000" w:themeColor="text1"/>
          <w:lang w:val="en-US"/>
        </w:rPr>
        <w:t>.</w:t>
      </w:r>
    </w:p>
    <w:p w14:paraId="10A2EFEC" w14:textId="77777777" w:rsidR="00F05DAA" w:rsidRPr="00C932F0" w:rsidRDefault="00F05DAA" w:rsidP="00C932F0">
      <w:pPr>
        <w:spacing w:after="120"/>
        <w:jc w:val="both"/>
        <w:rPr>
          <w:color w:val="000000" w:themeColor="text1"/>
          <w:lang w:val="en-US"/>
        </w:rPr>
      </w:pPr>
      <w:r w:rsidRPr="00C932F0">
        <w:rPr>
          <w:color w:val="000000" w:themeColor="text1"/>
          <w:lang w:val="en-US"/>
        </w:rPr>
        <w:lastRenderedPageBreak/>
        <w:t xml:space="preserve">Marshall, D., McCarthy, L., Heavey, C., &amp; McGrath, P. (2015). Environmental and social supply chain management sustainability practices: Construct development and measurement. </w:t>
      </w:r>
      <w:r w:rsidRPr="00C932F0">
        <w:rPr>
          <w:i/>
          <w:color w:val="000000" w:themeColor="text1"/>
          <w:lang w:val="en-US"/>
        </w:rPr>
        <w:t>Production Planning &amp; Control, 26</w:t>
      </w:r>
      <w:r w:rsidRPr="00C932F0">
        <w:rPr>
          <w:color w:val="000000" w:themeColor="text1"/>
          <w:lang w:val="en-US"/>
        </w:rPr>
        <w:t>(8), 673–690.</w:t>
      </w:r>
    </w:p>
    <w:p w14:paraId="55DAEA47" w14:textId="77777777" w:rsidR="00F05DAA" w:rsidRPr="00C932F0" w:rsidRDefault="00F05DAA" w:rsidP="00C932F0">
      <w:pPr>
        <w:spacing w:after="120"/>
        <w:jc w:val="both"/>
        <w:rPr>
          <w:color w:val="000000" w:themeColor="text1"/>
          <w:lang w:val="en-US"/>
        </w:rPr>
      </w:pPr>
      <w:r w:rsidRPr="00C932F0">
        <w:rPr>
          <w:color w:val="000000" w:themeColor="text1"/>
          <w:lang w:val="en-US"/>
        </w:rPr>
        <w:t xml:space="preserve">Martí, A. A. S., Delgado-López-Cózar, E., &amp; de Andrés-Castro, F. S. C. (2016). A bibliometric analysis of research on sustainable supply chain management. </w:t>
      </w:r>
      <w:r w:rsidRPr="00C932F0">
        <w:rPr>
          <w:i/>
          <w:color w:val="000000" w:themeColor="text1"/>
          <w:lang w:val="en-US"/>
        </w:rPr>
        <w:t>Journal of Cleaner Production, 112</w:t>
      </w:r>
      <w:r w:rsidRPr="00C932F0">
        <w:rPr>
          <w:color w:val="000000" w:themeColor="text1"/>
          <w:lang w:val="en-US"/>
        </w:rPr>
        <w:t>(P4), 1957–1965.</w:t>
      </w:r>
    </w:p>
    <w:p w14:paraId="4A5A92D0" w14:textId="77777777" w:rsidR="00F05DAA" w:rsidRPr="00C932F0" w:rsidRDefault="00F05DAA" w:rsidP="00C932F0">
      <w:pPr>
        <w:spacing w:after="120"/>
        <w:jc w:val="both"/>
        <w:rPr>
          <w:color w:val="000000" w:themeColor="text1"/>
        </w:rPr>
      </w:pPr>
      <w:r w:rsidRPr="00C932F0">
        <w:rPr>
          <w:color w:val="000000" w:themeColor="text1"/>
          <w:lang w:val="en-US"/>
        </w:rPr>
        <w:t>Massa Saluzzo, F., Luzzini, D., &amp; Ricucci, R. (2022). How Social Entrepreneurs Create Systemic Change: A Comparative Analysis of for-Profit and Nonprofit Models. In </w:t>
      </w:r>
      <w:r w:rsidRPr="00C932F0">
        <w:rPr>
          <w:i/>
          <w:iCs/>
          <w:color w:val="000000" w:themeColor="text1"/>
          <w:lang w:val="en-US"/>
        </w:rPr>
        <w:t>The International Handbook of Social Enterprise Law: Benefit Corporations and Other Purpose-Driven Companies</w:t>
      </w:r>
      <w:r w:rsidRPr="00C932F0">
        <w:rPr>
          <w:color w:val="000000" w:themeColor="text1"/>
          <w:lang w:val="en-US"/>
        </w:rPr>
        <w:t> (</w:t>
      </w:r>
      <w:proofErr w:type="gramStart"/>
      <w:r w:rsidRPr="00C932F0">
        <w:rPr>
          <w:color w:val="000000" w:themeColor="text1"/>
          <w:lang w:val="en-US"/>
        </w:rPr>
        <w:t>pp</w:t>
      </w:r>
      <w:proofErr w:type="gramEnd"/>
      <w:r w:rsidRPr="00C932F0">
        <w:rPr>
          <w:color w:val="000000" w:themeColor="text1"/>
          <w:lang w:val="en-US"/>
        </w:rPr>
        <w:t>. 193-209). Cham: Springer International Publishing.</w:t>
      </w:r>
    </w:p>
    <w:p w14:paraId="0FBF1A6B" w14:textId="77777777" w:rsidR="00F05DAA" w:rsidRPr="00C932F0" w:rsidRDefault="00F05DAA" w:rsidP="00C932F0">
      <w:pPr>
        <w:spacing w:after="120"/>
        <w:jc w:val="both"/>
        <w:rPr>
          <w:color w:val="000000" w:themeColor="text1"/>
          <w:lang w:val="en-US"/>
        </w:rPr>
      </w:pPr>
      <w:proofErr w:type="spellStart"/>
      <w:r w:rsidRPr="00C932F0">
        <w:rPr>
          <w:color w:val="000000" w:themeColor="text1"/>
          <w:lang w:val="en-US"/>
        </w:rPr>
        <w:t>Meqdadi</w:t>
      </w:r>
      <w:proofErr w:type="spellEnd"/>
      <w:r w:rsidRPr="00C932F0">
        <w:rPr>
          <w:color w:val="000000" w:themeColor="text1"/>
          <w:lang w:val="en-US"/>
        </w:rPr>
        <w:t xml:space="preserve">, O., &amp; </w:t>
      </w:r>
      <w:proofErr w:type="spellStart"/>
      <w:r w:rsidRPr="00C932F0">
        <w:rPr>
          <w:color w:val="000000" w:themeColor="text1"/>
          <w:lang w:val="en-US"/>
        </w:rPr>
        <w:t>Pagell</w:t>
      </w:r>
      <w:proofErr w:type="spellEnd"/>
      <w:r w:rsidRPr="00C932F0">
        <w:rPr>
          <w:color w:val="000000" w:themeColor="text1"/>
          <w:lang w:val="en-US"/>
        </w:rPr>
        <w:t>, M. (2025). Networks with a social purpose: how social enterprises manage paradoxical tensions. </w:t>
      </w:r>
      <w:r w:rsidRPr="00C932F0">
        <w:rPr>
          <w:i/>
          <w:iCs/>
          <w:color w:val="000000" w:themeColor="text1"/>
          <w:lang w:val="en-US"/>
        </w:rPr>
        <w:t>International Journal of Operations &amp; Production Management</w:t>
      </w:r>
      <w:r w:rsidRPr="00C932F0">
        <w:rPr>
          <w:color w:val="000000" w:themeColor="text1"/>
          <w:lang w:val="en-US"/>
        </w:rPr>
        <w:t>.</w:t>
      </w:r>
    </w:p>
    <w:p w14:paraId="31654115" w14:textId="77777777" w:rsidR="00F05DAA" w:rsidRPr="00C932F0" w:rsidRDefault="00F05DAA" w:rsidP="00C932F0">
      <w:pPr>
        <w:spacing w:after="120"/>
        <w:jc w:val="both"/>
        <w:rPr>
          <w:color w:val="000000" w:themeColor="text1"/>
          <w:lang w:val="en-US"/>
        </w:rPr>
      </w:pPr>
      <w:r w:rsidRPr="00C932F0">
        <w:rPr>
          <w:color w:val="000000" w:themeColor="text1"/>
          <w:lang w:val="en-US"/>
        </w:rPr>
        <w:t>Mentzer, J. T., Stank, T. P., &amp; Esper, T. L. (2008). Supply chain management and its relationship to logistics, marketing, production, and operations management. </w:t>
      </w:r>
      <w:r w:rsidRPr="00C932F0">
        <w:rPr>
          <w:i/>
          <w:iCs/>
          <w:color w:val="000000" w:themeColor="text1"/>
          <w:lang w:val="en-US"/>
        </w:rPr>
        <w:t>Journal of business logistics</w:t>
      </w:r>
      <w:r w:rsidRPr="00C932F0">
        <w:rPr>
          <w:color w:val="000000" w:themeColor="text1"/>
          <w:lang w:val="en-US"/>
        </w:rPr>
        <w:t>, </w:t>
      </w:r>
      <w:r w:rsidRPr="00C932F0">
        <w:rPr>
          <w:i/>
          <w:iCs/>
          <w:color w:val="000000" w:themeColor="text1"/>
          <w:lang w:val="en-US"/>
        </w:rPr>
        <w:t>29</w:t>
      </w:r>
      <w:r w:rsidRPr="00C932F0">
        <w:rPr>
          <w:color w:val="000000" w:themeColor="text1"/>
          <w:lang w:val="en-US"/>
        </w:rPr>
        <w:t>(1), 31-46.</w:t>
      </w:r>
    </w:p>
    <w:p w14:paraId="147E7DAD" w14:textId="77777777" w:rsidR="00F05DAA" w:rsidRPr="00C932F0" w:rsidRDefault="00F05DAA" w:rsidP="00C932F0">
      <w:pPr>
        <w:spacing w:after="120"/>
        <w:jc w:val="both"/>
        <w:rPr>
          <w:color w:val="000000" w:themeColor="text1"/>
          <w:lang w:val="en-US"/>
        </w:rPr>
      </w:pPr>
      <w:proofErr w:type="spellStart"/>
      <w:r w:rsidRPr="00C932F0">
        <w:rPr>
          <w:color w:val="000000" w:themeColor="text1"/>
          <w:lang w:val="en-US"/>
        </w:rPr>
        <w:t>Montabon</w:t>
      </w:r>
      <w:proofErr w:type="spellEnd"/>
      <w:r w:rsidRPr="00C932F0">
        <w:rPr>
          <w:color w:val="000000" w:themeColor="text1"/>
          <w:lang w:val="en-US"/>
        </w:rPr>
        <w:t xml:space="preserve">, F., </w:t>
      </w:r>
      <w:proofErr w:type="spellStart"/>
      <w:r w:rsidRPr="00C932F0">
        <w:rPr>
          <w:color w:val="000000" w:themeColor="text1"/>
          <w:lang w:val="en-US"/>
        </w:rPr>
        <w:t>Pagell</w:t>
      </w:r>
      <w:proofErr w:type="spellEnd"/>
      <w:r w:rsidRPr="00C932F0">
        <w:rPr>
          <w:color w:val="000000" w:themeColor="text1"/>
          <w:lang w:val="en-US"/>
        </w:rPr>
        <w:t>, M., &amp; Wu, Z. (2016). Making sustainability sustainable. </w:t>
      </w:r>
      <w:r w:rsidRPr="00C932F0">
        <w:rPr>
          <w:i/>
          <w:iCs/>
          <w:color w:val="000000" w:themeColor="text1"/>
          <w:lang w:val="en-US"/>
        </w:rPr>
        <w:t>Journal of Supply Chain Management</w:t>
      </w:r>
      <w:r w:rsidRPr="00C932F0">
        <w:rPr>
          <w:color w:val="000000" w:themeColor="text1"/>
          <w:lang w:val="en-US"/>
        </w:rPr>
        <w:t>, </w:t>
      </w:r>
      <w:r w:rsidRPr="00C932F0">
        <w:rPr>
          <w:i/>
          <w:iCs/>
          <w:color w:val="000000" w:themeColor="text1"/>
          <w:lang w:val="en-US"/>
        </w:rPr>
        <w:t>52</w:t>
      </w:r>
      <w:r w:rsidRPr="00C932F0">
        <w:rPr>
          <w:color w:val="000000" w:themeColor="text1"/>
          <w:lang w:val="en-US"/>
        </w:rPr>
        <w:t>(2), 11-27.</w:t>
      </w:r>
    </w:p>
    <w:p w14:paraId="53A80E6B" w14:textId="77777777" w:rsidR="00F05DAA" w:rsidRPr="00C932F0" w:rsidRDefault="00F05DAA" w:rsidP="00C932F0">
      <w:pPr>
        <w:spacing w:after="120"/>
        <w:jc w:val="both"/>
        <w:rPr>
          <w:color w:val="000000" w:themeColor="text1"/>
          <w:lang w:val="en-US"/>
        </w:rPr>
      </w:pPr>
      <w:r w:rsidRPr="00C932F0">
        <w:rPr>
          <w:color w:val="000000" w:themeColor="text1"/>
          <w:lang w:val="pt-BR"/>
        </w:rPr>
        <w:t xml:space="preserve">Neutzling, D. M., Luz, R. S. S. C., Souza, L. L. F. D., Rocha, T. N., &amp; </w:t>
      </w:r>
      <w:proofErr w:type="spellStart"/>
      <w:r w:rsidRPr="00C932F0">
        <w:rPr>
          <w:color w:val="000000" w:themeColor="text1"/>
          <w:lang w:val="pt-BR"/>
        </w:rPr>
        <w:t>Mascena</w:t>
      </w:r>
      <w:proofErr w:type="spellEnd"/>
      <w:r w:rsidRPr="00C932F0">
        <w:rPr>
          <w:color w:val="000000" w:themeColor="text1"/>
          <w:lang w:val="pt-BR"/>
        </w:rPr>
        <w:t xml:space="preserve">, K. M. D. C. D. (2024). </w:t>
      </w:r>
      <w:r w:rsidRPr="00C932F0">
        <w:rPr>
          <w:color w:val="000000" w:themeColor="text1"/>
          <w:lang w:val="en-US"/>
        </w:rPr>
        <w:t>Does purpose matter? Examining consumers purchase intention of for-profit social enterprises (FPSE). </w:t>
      </w:r>
      <w:r w:rsidRPr="00C932F0">
        <w:rPr>
          <w:i/>
          <w:iCs/>
          <w:color w:val="000000" w:themeColor="text1"/>
          <w:lang w:val="en-US"/>
        </w:rPr>
        <w:t>Journal of Social Entrepreneurship</w:t>
      </w:r>
      <w:r w:rsidRPr="00C932F0">
        <w:rPr>
          <w:color w:val="000000" w:themeColor="text1"/>
          <w:lang w:val="en-US"/>
        </w:rPr>
        <w:t>, 1-29.</w:t>
      </w:r>
    </w:p>
    <w:p w14:paraId="713DFE07" w14:textId="77777777" w:rsidR="00F05DAA" w:rsidRPr="00C932F0" w:rsidRDefault="00F05DAA" w:rsidP="00C932F0">
      <w:pPr>
        <w:spacing w:after="120"/>
        <w:jc w:val="both"/>
        <w:rPr>
          <w:color w:val="000000" w:themeColor="text1"/>
          <w:lang w:val="en-US"/>
        </w:rPr>
      </w:pPr>
      <w:proofErr w:type="spellStart"/>
      <w:r w:rsidRPr="00C932F0">
        <w:rPr>
          <w:color w:val="000000" w:themeColor="text1"/>
          <w:lang w:val="en-US"/>
        </w:rPr>
        <w:t>Pagell</w:t>
      </w:r>
      <w:proofErr w:type="spellEnd"/>
      <w:r w:rsidRPr="00C932F0">
        <w:rPr>
          <w:color w:val="000000" w:themeColor="text1"/>
          <w:lang w:val="en-US"/>
        </w:rPr>
        <w:t xml:space="preserve">, M., &amp; Wu, Z. (2009). Building a more complete theory of sustainable supply chain management: Key research questions. </w:t>
      </w:r>
      <w:r w:rsidRPr="00C932F0">
        <w:rPr>
          <w:i/>
          <w:color w:val="000000" w:themeColor="text1"/>
          <w:lang w:val="en-US"/>
        </w:rPr>
        <w:t>Journal of Supply Chain Management, 45</w:t>
      </w:r>
      <w:r w:rsidRPr="00C932F0">
        <w:rPr>
          <w:color w:val="000000" w:themeColor="text1"/>
          <w:lang w:val="en-US"/>
        </w:rPr>
        <w:t>(2), 4–10.</w:t>
      </w:r>
    </w:p>
    <w:p w14:paraId="7247469B" w14:textId="77777777" w:rsidR="00F05DAA" w:rsidRPr="00C932F0" w:rsidRDefault="00F05DAA" w:rsidP="00C932F0">
      <w:pPr>
        <w:spacing w:after="120"/>
        <w:jc w:val="both"/>
        <w:rPr>
          <w:color w:val="000000" w:themeColor="text1"/>
          <w:lang w:val="en-US"/>
        </w:rPr>
      </w:pPr>
      <w:r w:rsidRPr="00C932F0">
        <w:rPr>
          <w:color w:val="000000" w:themeColor="text1"/>
          <w:lang w:val="en-US"/>
        </w:rPr>
        <w:t xml:space="preserve">Pullman, M. E., Longoni, A., Luzzini, D., &amp; van Donk, D. P. (2018). Social enterprise supply chains: A systematic review and future research agenda. </w:t>
      </w:r>
      <w:r w:rsidRPr="00C932F0">
        <w:rPr>
          <w:i/>
          <w:color w:val="000000" w:themeColor="text1"/>
          <w:lang w:val="en-US"/>
        </w:rPr>
        <w:t>Journal of Cleaner Production, 195</w:t>
      </w:r>
      <w:r w:rsidRPr="00C932F0">
        <w:rPr>
          <w:color w:val="000000" w:themeColor="text1"/>
          <w:lang w:val="en-US"/>
        </w:rPr>
        <w:t>, 1–13.</w:t>
      </w:r>
    </w:p>
    <w:p w14:paraId="336C9016" w14:textId="77777777" w:rsidR="00F05DAA" w:rsidRPr="00C932F0" w:rsidRDefault="00F05DAA" w:rsidP="00C932F0">
      <w:pPr>
        <w:spacing w:after="120"/>
        <w:jc w:val="both"/>
        <w:rPr>
          <w:color w:val="000000" w:themeColor="text1"/>
          <w:lang w:val="en-US"/>
        </w:rPr>
      </w:pPr>
      <w:proofErr w:type="spellStart"/>
      <w:r w:rsidRPr="00C932F0">
        <w:rPr>
          <w:color w:val="000000" w:themeColor="text1"/>
          <w:lang w:val="en-US"/>
        </w:rPr>
        <w:t>Seuring</w:t>
      </w:r>
      <w:proofErr w:type="spellEnd"/>
      <w:r w:rsidRPr="00C932F0">
        <w:rPr>
          <w:color w:val="000000" w:themeColor="text1"/>
          <w:lang w:val="en-US"/>
        </w:rPr>
        <w:t xml:space="preserve">, S., &amp; Muller, M. (2008). From a literature review to a conceptual framework for sustainable supply chain management. </w:t>
      </w:r>
      <w:r w:rsidRPr="00C932F0">
        <w:rPr>
          <w:i/>
          <w:color w:val="000000" w:themeColor="text1"/>
          <w:lang w:val="en-US"/>
        </w:rPr>
        <w:t>Journal of Cleaner Production, 16</w:t>
      </w:r>
      <w:r w:rsidRPr="00C932F0">
        <w:rPr>
          <w:color w:val="000000" w:themeColor="text1"/>
          <w:lang w:val="en-US"/>
        </w:rPr>
        <w:t>(15), 1699–1711.</w:t>
      </w:r>
    </w:p>
    <w:p w14:paraId="66E0657F" w14:textId="77777777" w:rsidR="00F05DAA" w:rsidRPr="00C932F0" w:rsidRDefault="00F05DAA" w:rsidP="00C932F0">
      <w:pPr>
        <w:spacing w:after="120"/>
        <w:jc w:val="both"/>
        <w:rPr>
          <w:color w:val="000000" w:themeColor="text1"/>
          <w:shd w:val="clear" w:color="auto" w:fill="FFFFFF"/>
          <w:lang w:val="en-US"/>
        </w:rPr>
      </w:pPr>
      <w:r w:rsidRPr="00C932F0">
        <w:rPr>
          <w:color w:val="000000" w:themeColor="text1"/>
          <w:lang w:val="en-US"/>
        </w:rPr>
        <w:t>Taylor, K. M., &amp; Rosca, E. (2023). Sink, swim, or drift: How social enterprises use supply chain social capital to balance tensions between impact and viability. </w:t>
      </w:r>
      <w:r w:rsidRPr="00C932F0">
        <w:rPr>
          <w:i/>
          <w:iCs/>
          <w:color w:val="000000" w:themeColor="text1"/>
          <w:lang w:val="en-US"/>
        </w:rPr>
        <w:t>Journal of Supply Chain Management</w:t>
      </w:r>
      <w:r w:rsidRPr="00C932F0">
        <w:rPr>
          <w:color w:val="000000" w:themeColor="text1"/>
          <w:lang w:val="en-US"/>
        </w:rPr>
        <w:t>, </w:t>
      </w:r>
      <w:r w:rsidRPr="00C932F0">
        <w:rPr>
          <w:i/>
          <w:iCs/>
          <w:color w:val="000000" w:themeColor="text1"/>
          <w:lang w:val="en-US"/>
        </w:rPr>
        <w:t>59</w:t>
      </w:r>
      <w:r w:rsidRPr="00C932F0">
        <w:rPr>
          <w:color w:val="000000" w:themeColor="text1"/>
          <w:lang w:val="en-US"/>
        </w:rPr>
        <w:t>(2), 62-86.</w:t>
      </w:r>
    </w:p>
    <w:p w14:paraId="49A29A3E" w14:textId="77777777" w:rsidR="00F05DAA" w:rsidRPr="00C932F0" w:rsidRDefault="00F05DAA" w:rsidP="00C932F0">
      <w:pPr>
        <w:spacing w:after="120"/>
        <w:jc w:val="both"/>
        <w:rPr>
          <w:color w:val="000000" w:themeColor="text1"/>
        </w:rPr>
      </w:pPr>
      <w:r w:rsidRPr="00C932F0">
        <w:rPr>
          <w:color w:val="000000" w:themeColor="text1"/>
          <w:lang w:val="en-US"/>
        </w:rPr>
        <w:t xml:space="preserve">Teodósio, A. S. S., &amp; Comini, G. M. (2012). </w:t>
      </w:r>
      <w:r w:rsidRPr="00C932F0">
        <w:rPr>
          <w:color w:val="000000" w:themeColor="text1"/>
          <w:lang w:val="pt-BR"/>
        </w:rPr>
        <w:t xml:space="preserve">Empreendedorismo social: Novas possibilidades para a gestão de negócios com impacto social. </w:t>
      </w:r>
      <w:proofErr w:type="spellStart"/>
      <w:r w:rsidRPr="00C932F0">
        <w:rPr>
          <w:i/>
          <w:color w:val="000000" w:themeColor="text1"/>
        </w:rPr>
        <w:t>Revista</w:t>
      </w:r>
      <w:proofErr w:type="spellEnd"/>
      <w:r w:rsidRPr="00C932F0">
        <w:rPr>
          <w:i/>
          <w:color w:val="000000" w:themeColor="text1"/>
        </w:rPr>
        <w:t xml:space="preserve"> de </w:t>
      </w:r>
      <w:proofErr w:type="spellStart"/>
      <w:r w:rsidRPr="00C932F0">
        <w:rPr>
          <w:i/>
          <w:color w:val="000000" w:themeColor="text1"/>
        </w:rPr>
        <w:t>Administração</w:t>
      </w:r>
      <w:proofErr w:type="spellEnd"/>
      <w:r w:rsidRPr="00C932F0">
        <w:rPr>
          <w:i/>
          <w:color w:val="000000" w:themeColor="text1"/>
        </w:rPr>
        <w:t xml:space="preserve"> de </w:t>
      </w:r>
      <w:proofErr w:type="spellStart"/>
      <w:r w:rsidRPr="00C932F0">
        <w:rPr>
          <w:i/>
          <w:color w:val="000000" w:themeColor="text1"/>
        </w:rPr>
        <w:t>Empresas</w:t>
      </w:r>
      <w:proofErr w:type="spellEnd"/>
      <w:r w:rsidRPr="00C932F0">
        <w:rPr>
          <w:i/>
          <w:color w:val="000000" w:themeColor="text1"/>
        </w:rPr>
        <w:t xml:space="preserve"> (RAE), 52</w:t>
      </w:r>
      <w:r w:rsidRPr="00C932F0">
        <w:rPr>
          <w:color w:val="000000" w:themeColor="text1"/>
        </w:rPr>
        <w:t>(3), 288–293.</w:t>
      </w:r>
    </w:p>
    <w:p w14:paraId="7E0425F2" w14:textId="77777777" w:rsidR="00F05DAA" w:rsidRPr="00C932F0" w:rsidRDefault="00F05DAA" w:rsidP="00C932F0">
      <w:pPr>
        <w:spacing w:after="120"/>
        <w:jc w:val="both"/>
        <w:rPr>
          <w:color w:val="000000" w:themeColor="text1"/>
          <w:lang w:val="en-US"/>
        </w:rPr>
      </w:pPr>
      <w:r w:rsidRPr="00C932F0">
        <w:rPr>
          <w:color w:val="000000" w:themeColor="text1"/>
          <w:lang w:val="en-US"/>
        </w:rPr>
        <w:t xml:space="preserve">Van </w:t>
      </w:r>
      <w:proofErr w:type="spellStart"/>
      <w:r w:rsidRPr="00C932F0">
        <w:rPr>
          <w:color w:val="000000" w:themeColor="text1"/>
          <w:lang w:val="en-US"/>
        </w:rPr>
        <w:t>Opstal</w:t>
      </w:r>
      <w:proofErr w:type="spellEnd"/>
      <w:r w:rsidRPr="00C932F0">
        <w:rPr>
          <w:color w:val="000000" w:themeColor="text1"/>
          <w:lang w:val="en-US"/>
        </w:rPr>
        <w:t xml:space="preserve">, W., </w:t>
      </w:r>
      <w:proofErr w:type="spellStart"/>
      <w:r w:rsidRPr="00C932F0">
        <w:rPr>
          <w:color w:val="000000" w:themeColor="text1"/>
          <w:lang w:val="en-US"/>
        </w:rPr>
        <w:t>Borms</w:t>
      </w:r>
      <w:proofErr w:type="spellEnd"/>
      <w:r w:rsidRPr="00C932F0">
        <w:rPr>
          <w:color w:val="000000" w:themeColor="text1"/>
          <w:lang w:val="en-US"/>
        </w:rPr>
        <w:t xml:space="preserve">, L., </w:t>
      </w:r>
      <w:proofErr w:type="spellStart"/>
      <w:r w:rsidRPr="00C932F0">
        <w:rPr>
          <w:color w:val="000000" w:themeColor="text1"/>
          <w:lang w:val="en-US"/>
        </w:rPr>
        <w:t>Brusselaers</w:t>
      </w:r>
      <w:proofErr w:type="spellEnd"/>
      <w:r w:rsidRPr="00C932F0">
        <w:rPr>
          <w:color w:val="000000" w:themeColor="text1"/>
          <w:lang w:val="en-US"/>
        </w:rPr>
        <w:t xml:space="preserve">, J., </w:t>
      </w:r>
      <w:proofErr w:type="spellStart"/>
      <w:r w:rsidRPr="00C932F0">
        <w:rPr>
          <w:color w:val="000000" w:themeColor="text1"/>
          <w:lang w:val="en-US"/>
        </w:rPr>
        <w:t>Bocken</w:t>
      </w:r>
      <w:proofErr w:type="spellEnd"/>
      <w:r w:rsidRPr="00C932F0">
        <w:rPr>
          <w:color w:val="000000" w:themeColor="text1"/>
          <w:lang w:val="en-US"/>
        </w:rPr>
        <w:t>, N., Pals, E., &amp; Dams, Y. (2024). Towards sustainable growth paths for work integration social enterprises in the circular economy. </w:t>
      </w:r>
      <w:r w:rsidRPr="00C932F0">
        <w:rPr>
          <w:i/>
          <w:iCs/>
          <w:color w:val="000000" w:themeColor="text1"/>
        </w:rPr>
        <w:t>Journal of Cleaner Production</w:t>
      </w:r>
      <w:r w:rsidRPr="00C932F0">
        <w:rPr>
          <w:color w:val="000000" w:themeColor="text1"/>
        </w:rPr>
        <w:t>, </w:t>
      </w:r>
      <w:r w:rsidRPr="00C932F0">
        <w:rPr>
          <w:i/>
          <w:iCs/>
          <w:color w:val="000000" w:themeColor="text1"/>
        </w:rPr>
        <w:t>470</w:t>
      </w:r>
      <w:r w:rsidRPr="00C932F0">
        <w:rPr>
          <w:color w:val="000000" w:themeColor="text1"/>
        </w:rPr>
        <w:t>, 143296.</w:t>
      </w:r>
      <w:r w:rsidRPr="00C932F0">
        <w:rPr>
          <w:color w:val="000000" w:themeColor="text1"/>
          <w:lang w:val="en-US"/>
        </w:rPr>
        <w:t xml:space="preserve"> </w:t>
      </w:r>
    </w:p>
    <w:p w14:paraId="0030A490" w14:textId="77777777" w:rsidR="00F05DAA" w:rsidRPr="00C932F0" w:rsidRDefault="00F05DAA" w:rsidP="00C932F0">
      <w:pPr>
        <w:spacing w:after="120"/>
        <w:jc w:val="both"/>
        <w:rPr>
          <w:color w:val="000000" w:themeColor="text1"/>
          <w:lang w:val="en-US"/>
        </w:rPr>
      </w:pPr>
      <w:r w:rsidRPr="00C932F0">
        <w:rPr>
          <w:color w:val="000000" w:themeColor="text1"/>
          <w:lang w:val="en-US"/>
        </w:rPr>
        <w:lastRenderedPageBreak/>
        <w:t xml:space="preserve">Yawar, S. A., &amp; </w:t>
      </w:r>
      <w:proofErr w:type="spellStart"/>
      <w:r w:rsidRPr="00C932F0">
        <w:rPr>
          <w:color w:val="000000" w:themeColor="text1"/>
          <w:lang w:val="en-US"/>
        </w:rPr>
        <w:t>Seuring</w:t>
      </w:r>
      <w:proofErr w:type="spellEnd"/>
      <w:r w:rsidRPr="00C932F0">
        <w:rPr>
          <w:color w:val="000000" w:themeColor="text1"/>
          <w:lang w:val="en-US"/>
        </w:rPr>
        <w:t xml:space="preserve">, S. (2017). Management of social issues in supply chains: A literature review exploring social issues, actions and performance outcomes. </w:t>
      </w:r>
      <w:r w:rsidRPr="00C932F0">
        <w:rPr>
          <w:i/>
          <w:color w:val="000000" w:themeColor="text1"/>
          <w:lang w:val="en-US"/>
        </w:rPr>
        <w:t>Journal of Business Ethics, 141</w:t>
      </w:r>
      <w:r w:rsidRPr="00C932F0">
        <w:rPr>
          <w:color w:val="000000" w:themeColor="text1"/>
          <w:lang w:val="en-US"/>
        </w:rPr>
        <w:t>(3), 621–643.</w:t>
      </w:r>
    </w:p>
    <w:p w14:paraId="6525CE4D" w14:textId="77777777" w:rsidR="00F05DAA" w:rsidRPr="00C932F0" w:rsidRDefault="00F05DAA" w:rsidP="00C932F0">
      <w:pPr>
        <w:spacing w:after="120"/>
        <w:jc w:val="both"/>
        <w:rPr>
          <w:color w:val="000000" w:themeColor="text1"/>
          <w:lang w:val="en-US"/>
        </w:rPr>
      </w:pPr>
      <w:r w:rsidRPr="00C932F0">
        <w:rPr>
          <w:color w:val="000000" w:themeColor="text1"/>
          <w:lang w:val="en-US"/>
        </w:rPr>
        <w:t xml:space="preserve">Zahra, S. A., </w:t>
      </w:r>
      <w:proofErr w:type="spellStart"/>
      <w:r w:rsidRPr="00C932F0">
        <w:rPr>
          <w:color w:val="000000" w:themeColor="text1"/>
          <w:lang w:val="en-US"/>
        </w:rPr>
        <w:t>Gedajlovic</w:t>
      </w:r>
      <w:proofErr w:type="spellEnd"/>
      <w:r w:rsidRPr="00C932F0">
        <w:rPr>
          <w:color w:val="000000" w:themeColor="text1"/>
          <w:lang w:val="en-US"/>
        </w:rPr>
        <w:t xml:space="preserve">, E., Neubaum, D. O., &amp; Shulman, J. M. (2009). A typology of social entrepreneurs: Motives, search processes and ethical challenges. </w:t>
      </w:r>
      <w:r w:rsidRPr="00C932F0">
        <w:rPr>
          <w:i/>
          <w:color w:val="000000" w:themeColor="text1"/>
          <w:lang w:val="en-US"/>
        </w:rPr>
        <w:t>Journal of Business Venturing, 24</w:t>
      </w:r>
      <w:r w:rsidRPr="00C932F0">
        <w:rPr>
          <w:color w:val="000000" w:themeColor="text1"/>
          <w:lang w:val="en-US"/>
        </w:rPr>
        <w:t>(5), 519–532.</w:t>
      </w:r>
    </w:p>
    <w:p w14:paraId="76683D55" w14:textId="77777777" w:rsidR="00F05DAA" w:rsidRPr="00C932F0" w:rsidRDefault="00F05DAA" w:rsidP="00C932F0">
      <w:pPr>
        <w:spacing w:after="120"/>
        <w:jc w:val="both"/>
        <w:rPr>
          <w:color w:val="000000" w:themeColor="text1"/>
          <w:lang w:val="en-US"/>
        </w:rPr>
      </w:pPr>
      <w:r w:rsidRPr="00C932F0">
        <w:rPr>
          <w:color w:val="000000" w:themeColor="text1"/>
          <w:lang w:val="en-US"/>
        </w:rPr>
        <w:t>Zhang, X., van Donk, D. P., Xiao, C., &amp; Pullman, M. (2024). Finding the right one: understanding the supplier selection process of social enterprises. </w:t>
      </w:r>
      <w:r w:rsidRPr="00C932F0">
        <w:rPr>
          <w:i/>
          <w:iCs/>
          <w:color w:val="000000" w:themeColor="text1"/>
          <w:lang w:val="en-US"/>
        </w:rPr>
        <w:t>International Journal of Operations &amp; Production Management</w:t>
      </w:r>
      <w:r w:rsidRPr="00C932F0">
        <w:rPr>
          <w:color w:val="000000" w:themeColor="text1"/>
          <w:lang w:val="en-US"/>
        </w:rPr>
        <w:t>, </w:t>
      </w:r>
      <w:r w:rsidRPr="00C932F0">
        <w:rPr>
          <w:i/>
          <w:iCs/>
          <w:color w:val="000000" w:themeColor="text1"/>
          <w:lang w:val="en-US"/>
        </w:rPr>
        <w:t>44</w:t>
      </w:r>
      <w:r w:rsidRPr="00C932F0">
        <w:rPr>
          <w:color w:val="000000" w:themeColor="text1"/>
          <w:lang w:val="en-US"/>
        </w:rPr>
        <w:t xml:space="preserve">(13), 195-228. </w:t>
      </w:r>
    </w:p>
    <w:p w14:paraId="1805DA8C" w14:textId="77777777" w:rsidR="00F05DAA" w:rsidRPr="00C932F0" w:rsidRDefault="00F05DAA" w:rsidP="00C932F0">
      <w:pPr>
        <w:spacing w:after="120"/>
        <w:jc w:val="both"/>
        <w:rPr>
          <w:color w:val="000000" w:themeColor="text1"/>
        </w:rPr>
      </w:pPr>
      <w:proofErr w:type="spellStart"/>
      <w:r w:rsidRPr="00C932F0">
        <w:rPr>
          <w:color w:val="000000" w:themeColor="text1"/>
          <w:lang w:val="en-US"/>
        </w:rPr>
        <w:t>Zupic</w:t>
      </w:r>
      <w:proofErr w:type="spellEnd"/>
      <w:r w:rsidRPr="00C932F0">
        <w:rPr>
          <w:color w:val="000000" w:themeColor="text1"/>
          <w:lang w:val="en-US"/>
        </w:rPr>
        <w:t xml:space="preserve">, I., &amp; </w:t>
      </w:r>
      <w:proofErr w:type="spellStart"/>
      <w:r w:rsidRPr="00C932F0">
        <w:rPr>
          <w:color w:val="000000" w:themeColor="text1"/>
          <w:lang w:val="en-US"/>
        </w:rPr>
        <w:t>Čater</w:t>
      </w:r>
      <w:proofErr w:type="spellEnd"/>
      <w:r w:rsidRPr="00C932F0">
        <w:rPr>
          <w:color w:val="000000" w:themeColor="text1"/>
          <w:lang w:val="en-US"/>
        </w:rPr>
        <w:t xml:space="preserve">, T. (2015). Bibliometric methods in management and organization. </w:t>
      </w:r>
      <w:r w:rsidRPr="00C932F0">
        <w:rPr>
          <w:i/>
          <w:color w:val="000000" w:themeColor="text1"/>
        </w:rPr>
        <w:t>Organizational Research Methods, 18</w:t>
      </w:r>
      <w:r w:rsidRPr="00C932F0">
        <w:rPr>
          <w:color w:val="000000" w:themeColor="text1"/>
        </w:rPr>
        <w:t>(3), 429–472.</w:t>
      </w:r>
    </w:p>
    <w:p w14:paraId="24AE2F9F" w14:textId="77777777" w:rsidR="00F05DAA" w:rsidRPr="00C932F0" w:rsidRDefault="00F05DAA" w:rsidP="00C932F0">
      <w:pPr>
        <w:spacing w:after="120" w:line="240" w:lineRule="auto"/>
        <w:jc w:val="both"/>
        <w:rPr>
          <w:b/>
          <w:bCs/>
          <w:color w:val="000000"/>
          <w:lang w:val="en-US"/>
        </w:rPr>
      </w:pPr>
    </w:p>
    <w:sectPr w:rsidR="00F05DAA" w:rsidRPr="00C932F0" w:rsidSect="00317B54">
      <w:headerReference w:type="default" r:id="rId12"/>
      <w:pgSz w:w="11906" w:h="16838"/>
      <w:pgMar w:top="1701"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BC4C9" w14:textId="77777777" w:rsidR="0069218E" w:rsidRDefault="0069218E">
      <w:pPr>
        <w:spacing w:after="0" w:line="240" w:lineRule="auto"/>
      </w:pPr>
      <w:r>
        <w:separator/>
      </w:r>
    </w:p>
  </w:endnote>
  <w:endnote w:type="continuationSeparator" w:id="0">
    <w:p w14:paraId="5F60A04A" w14:textId="77777777" w:rsidR="0069218E" w:rsidRDefault="00692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5161D" w14:textId="77777777" w:rsidR="0069218E" w:rsidRDefault="0069218E">
      <w:pPr>
        <w:spacing w:after="0" w:line="240" w:lineRule="auto"/>
      </w:pPr>
      <w:r>
        <w:separator/>
      </w:r>
    </w:p>
  </w:footnote>
  <w:footnote w:type="continuationSeparator" w:id="0">
    <w:p w14:paraId="25E687A8" w14:textId="77777777" w:rsidR="0069218E" w:rsidRDefault="00692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D1F01" w14:textId="77777777" w:rsidR="00DA4F5C" w:rsidRDefault="00DE288E">
    <w:pPr>
      <w:pBdr>
        <w:top w:val="nil"/>
        <w:left w:val="nil"/>
        <w:bottom w:val="nil"/>
        <w:right w:val="nil"/>
        <w:between w:val="nil"/>
      </w:pBdr>
      <w:tabs>
        <w:tab w:val="center" w:pos="4680"/>
        <w:tab w:val="right" w:pos="9360"/>
        <w:tab w:val="left" w:pos="2692"/>
      </w:tabs>
      <w:spacing w:after="0" w:line="240" w:lineRule="auto"/>
      <w:rPr>
        <w:color w:val="000000"/>
      </w:rPr>
    </w:pPr>
    <w:r>
      <w:rPr>
        <w:color w:val="000000"/>
      </w:rPr>
      <w:tab/>
    </w:r>
    <w:r>
      <w:rPr>
        <w:noProof/>
      </w:rPr>
      <w:drawing>
        <wp:anchor distT="0" distB="0" distL="0" distR="0" simplePos="0" relativeHeight="251658240" behindDoc="1" locked="0" layoutInCell="1" hidden="0" allowOverlap="1" wp14:anchorId="399CCAA2" wp14:editId="4F1673A1">
          <wp:simplePos x="0" y="0"/>
          <wp:positionH relativeFrom="column">
            <wp:posOffset>-1261882</wp:posOffset>
          </wp:positionH>
          <wp:positionV relativeFrom="paragraph">
            <wp:posOffset>-639444</wp:posOffset>
          </wp:positionV>
          <wp:extent cx="7784327" cy="11008271"/>
          <wp:effectExtent l="0" t="0" r="0" b="0"/>
          <wp:wrapNone/>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t="-1124" b="1124"/>
                  <a:stretch>
                    <a:fillRect/>
                  </a:stretch>
                </pic:blipFill>
                <pic:spPr>
                  <a:xfrm>
                    <a:off x="0" y="0"/>
                    <a:ext cx="7784327" cy="1100827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43F04"/>
    <w:multiLevelType w:val="multilevel"/>
    <w:tmpl w:val="94C2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B119C4"/>
    <w:multiLevelType w:val="hybridMultilevel"/>
    <w:tmpl w:val="78EEC4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9989216">
    <w:abstractNumId w:val="0"/>
  </w:num>
  <w:num w:numId="2" w16cid:durableId="668827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F5C"/>
    <w:rsid w:val="000009E9"/>
    <w:rsid w:val="00004106"/>
    <w:rsid w:val="000111D4"/>
    <w:rsid w:val="00022BBA"/>
    <w:rsid w:val="00023247"/>
    <w:rsid w:val="00030F54"/>
    <w:rsid w:val="000569B8"/>
    <w:rsid w:val="0008293E"/>
    <w:rsid w:val="0008305F"/>
    <w:rsid w:val="0008379A"/>
    <w:rsid w:val="00092629"/>
    <w:rsid w:val="00096711"/>
    <w:rsid w:val="000B6CFB"/>
    <w:rsid w:val="000C1994"/>
    <w:rsid w:val="000C7407"/>
    <w:rsid w:val="000D66D9"/>
    <w:rsid w:val="00131E8E"/>
    <w:rsid w:val="001404F6"/>
    <w:rsid w:val="00142945"/>
    <w:rsid w:val="0016387C"/>
    <w:rsid w:val="0018633F"/>
    <w:rsid w:val="001A7C99"/>
    <w:rsid w:val="001B20D7"/>
    <w:rsid w:val="001B3513"/>
    <w:rsid w:val="001B7B5B"/>
    <w:rsid w:val="001C03AE"/>
    <w:rsid w:val="001C37A6"/>
    <w:rsid w:val="001F0008"/>
    <w:rsid w:val="001F6B04"/>
    <w:rsid w:val="002011E9"/>
    <w:rsid w:val="0021066F"/>
    <w:rsid w:val="00212E53"/>
    <w:rsid w:val="0022517E"/>
    <w:rsid w:val="00250F52"/>
    <w:rsid w:val="00250FE8"/>
    <w:rsid w:val="0025508A"/>
    <w:rsid w:val="002577E4"/>
    <w:rsid w:val="0026666D"/>
    <w:rsid w:val="0029177F"/>
    <w:rsid w:val="002A0662"/>
    <w:rsid w:val="002B042F"/>
    <w:rsid w:val="002D45A6"/>
    <w:rsid w:val="002D63E6"/>
    <w:rsid w:val="002F3717"/>
    <w:rsid w:val="002F3B32"/>
    <w:rsid w:val="002F52BC"/>
    <w:rsid w:val="00302E2B"/>
    <w:rsid w:val="0031446B"/>
    <w:rsid w:val="00316835"/>
    <w:rsid w:val="00317B54"/>
    <w:rsid w:val="00335490"/>
    <w:rsid w:val="0033770E"/>
    <w:rsid w:val="00346291"/>
    <w:rsid w:val="0035098C"/>
    <w:rsid w:val="00355CF3"/>
    <w:rsid w:val="00356E5F"/>
    <w:rsid w:val="00364F25"/>
    <w:rsid w:val="00364F81"/>
    <w:rsid w:val="00375DE5"/>
    <w:rsid w:val="00377BC5"/>
    <w:rsid w:val="00384348"/>
    <w:rsid w:val="00390143"/>
    <w:rsid w:val="003A2AD5"/>
    <w:rsid w:val="003B06F1"/>
    <w:rsid w:val="003C69D1"/>
    <w:rsid w:val="003D2FAE"/>
    <w:rsid w:val="003D75C5"/>
    <w:rsid w:val="004011F8"/>
    <w:rsid w:val="00403623"/>
    <w:rsid w:val="004061A1"/>
    <w:rsid w:val="004277D4"/>
    <w:rsid w:val="00442337"/>
    <w:rsid w:val="004602A0"/>
    <w:rsid w:val="00465040"/>
    <w:rsid w:val="00471AB7"/>
    <w:rsid w:val="00474FEE"/>
    <w:rsid w:val="00486BFA"/>
    <w:rsid w:val="004903E7"/>
    <w:rsid w:val="00491560"/>
    <w:rsid w:val="004A0F3F"/>
    <w:rsid w:val="004B55F8"/>
    <w:rsid w:val="004C32BB"/>
    <w:rsid w:val="004C67C2"/>
    <w:rsid w:val="004E2B70"/>
    <w:rsid w:val="004F56A7"/>
    <w:rsid w:val="00503A1E"/>
    <w:rsid w:val="00503C54"/>
    <w:rsid w:val="00521938"/>
    <w:rsid w:val="0052345A"/>
    <w:rsid w:val="00530F39"/>
    <w:rsid w:val="00533720"/>
    <w:rsid w:val="0053542A"/>
    <w:rsid w:val="0054534C"/>
    <w:rsid w:val="00555C32"/>
    <w:rsid w:val="005818B9"/>
    <w:rsid w:val="00583F6F"/>
    <w:rsid w:val="00587742"/>
    <w:rsid w:val="005B63A9"/>
    <w:rsid w:val="005F3F3F"/>
    <w:rsid w:val="005F5D10"/>
    <w:rsid w:val="006063A4"/>
    <w:rsid w:val="00612FDE"/>
    <w:rsid w:val="00627857"/>
    <w:rsid w:val="00636BF7"/>
    <w:rsid w:val="006424BB"/>
    <w:rsid w:val="0066077C"/>
    <w:rsid w:val="0067215B"/>
    <w:rsid w:val="006727BB"/>
    <w:rsid w:val="00677CF4"/>
    <w:rsid w:val="00686587"/>
    <w:rsid w:val="006905EC"/>
    <w:rsid w:val="0069218E"/>
    <w:rsid w:val="006A399B"/>
    <w:rsid w:val="006C1C92"/>
    <w:rsid w:val="006C4888"/>
    <w:rsid w:val="006C730A"/>
    <w:rsid w:val="006D65FF"/>
    <w:rsid w:val="006F7A4B"/>
    <w:rsid w:val="007205A3"/>
    <w:rsid w:val="00720A8D"/>
    <w:rsid w:val="00730E61"/>
    <w:rsid w:val="00731FA2"/>
    <w:rsid w:val="007426CD"/>
    <w:rsid w:val="00744D0A"/>
    <w:rsid w:val="00746A2D"/>
    <w:rsid w:val="0076019B"/>
    <w:rsid w:val="00762A69"/>
    <w:rsid w:val="0076565F"/>
    <w:rsid w:val="00767EE5"/>
    <w:rsid w:val="007727B8"/>
    <w:rsid w:val="00772F94"/>
    <w:rsid w:val="00781DD4"/>
    <w:rsid w:val="0079608A"/>
    <w:rsid w:val="007C3ECA"/>
    <w:rsid w:val="007D3E9E"/>
    <w:rsid w:val="007D5EE5"/>
    <w:rsid w:val="007D7AF4"/>
    <w:rsid w:val="007E317E"/>
    <w:rsid w:val="00804972"/>
    <w:rsid w:val="008205DB"/>
    <w:rsid w:val="0082218E"/>
    <w:rsid w:val="00825B56"/>
    <w:rsid w:val="0083422F"/>
    <w:rsid w:val="00834B7D"/>
    <w:rsid w:val="00840961"/>
    <w:rsid w:val="00846FF8"/>
    <w:rsid w:val="00865F8E"/>
    <w:rsid w:val="00870C4B"/>
    <w:rsid w:val="00872B8A"/>
    <w:rsid w:val="00895213"/>
    <w:rsid w:val="008A1856"/>
    <w:rsid w:val="008A427D"/>
    <w:rsid w:val="008B0649"/>
    <w:rsid w:val="008B195F"/>
    <w:rsid w:val="008C0C3C"/>
    <w:rsid w:val="008C5CC3"/>
    <w:rsid w:val="008D71A8"/>
    <w:rsid w:val="00907FAF"/>
    <w:rsid w:val="009134DE"/>
    <w:rsid w:val="00917B9C"/>
    <w:rsid w:val="00920FAD"/>
    <w:rsid w:val="0092566C"/>
    <w:rsid w:val="00940BA0"/>
    <w:rsid w:val="00945F6A"/>
    <w:rsid w:val="009566F2"/>
    <w:rsid w:val="00963ADD"/>
    <w:rsid w:val="00984F62"/>
    <w:rsid w:val="00993FE6"/>
    <w:rsid w:val="009A1B45"/>
    <w:rsid w:val="009A3887"/>
    <w:rsid w:val="009E03D5"/>
    <w:rsid w:val="009E1A22"/>
    <w:rsid w:val="009F2685"/>
    <w:rsid w:val="009F29CE"/>
    <w:rsid w:val="00A01858"/>
    <w:rsid w:val="00A05364"/>
    <w:rsid w:val="00A17C07"/>
    <w:rsid w:val="00A30A2E"/>
    <w:rsid w:val="00A377E1"/>
    <w:rsid w:val="00A37E8D"/>
    <w:rsid w:val="00A6199A"/>
    <w:rsid w:val="00A64591"/>
    <w:rsid w:val="00A914F9"/>
    <w:rsid w:val="00A918C9"/>
    <w:rsid w:val="00A945CC"/>
    <w:rsid w:val="00AD0463"/>
    <w:rsid w:val="00AE4C53"/>
    <w:rsid w:val="00AE7ABE"/>
    <w:rsid w:val="00AF29F5"/>
    <w:rsid w:val="00B00486"/>
    <w:rsid w:val="00B1049C"/>
    <w:rsid w:val="00B164B2"/>
    <w:rsid w:val="00B26132"/>
    <w:rsid w:val="00B63737"/>
    <w:rsid w:val="00B740CD"/>
    <w:rsid w:val="00B7681A"/>
    <w:rsid w:val="00B77727"/>
    <w:rsid w:val="00BA3054"/>
    <w:rsid w:val="00BA6868"/>
    <w:rsid w:val="00BB3E4C"/>
    <w:rsid w:val="00BE4C89"/>
    <w:rsid w:val="00BF2153"/>
    <w:rsid w:val="00C12519"/>
    <w:rsid w:val="00C14222"/>
    <w:rsid w:val="00C2563E"/>
    <w:rsid w:val="00C34D78"/>
    <w:rsid w:val="00C404AD"/>
    <w:rsid w:val="00C45208"/>
    <w:rsid w:val="00C516B3"/>
    <w:rsid w:val="00C531BF"/>
    <w:rsid w:val="00C607D0"/>
    <w:rsid w:val="00C669ED"/>
    <w:rsid w:val="00C84E1B"/>
    <w:rsid w:val="00C932F0"/>
    <w:rsid w:val="00CA7319"/>
    <w:rsid w:val="00CD22B7"/>
    <w:rsid w:val="00CD264E"/>
    <w:rsid w:val="00CD5ABD"/>
    <w:rsid w:val="00CD5B21"/>
    <w:rsid w:val="00CF14F4"/>
    <w:rsid w:val="00D019BA"/>
    <w:rsid w:val="00D44E7F"/>
    <w:rsid w:val="00D822CD"/>
    <w:rsid w:val="00DA4F5C"/>
    <w:rsid w:val="00DB6CA6"/>
    <w:rsid w:val="00DC5F6D"/>
    <w:rsid w:val="00DD1014"/>
    <w:rsid w:val="00DE1AAA"/>
    <w:rsid w:val="00DE288E"/>
    <w:rsid w:val="00DE3298"/>
    <w:rsid w:val="00DE637B"/>
    <w:rsid w:val="00DE73FF"/>
    <w:rsid w:val="00DF31DC"/>
    <w:rsid w:val="00DF34D6"/>
    <w:rsid w:val="00DF7737"/>
    <w:rsid w:val="00E21F52"/>
    <w:rsid w:val="00E25832"/>
    <w:rsid w:val="00E279D9"/>
    <w:rsid w:val="00E30106"/>
    <w:rsid w:val="00E34FEA"/>
    <w:rsid w:val="00E3581C"/>
    <w:rsid w:val="00E424F0"/>
    <w:rsid w:val="00E46B2D"/>
    <w:rsid w:val="00E514F4"/>
    <w:rsid w:val="00E571F4"/>
    <w:rsid w:val="00E608C7"/>
    <w:rsid w:val="00E67F3C"/>
    <w:rsid w:val="00E75C30"/>
    <w:rsid w:val="00EA73AF"/>
    <w:rsid w:val="00EB3DC3"/>
    <w:rsid w:val="00EB6414"/>
    <w:rsid w:val="00EC2975"/>
    <w:rsid w:val="00EC6495"/>
    <w:rsid w:val="00ED360D"/>
    <w:rsid w:val="00ED415C"/>
    <w:rsid w:val="00ED5B9D"/>
    <w:rsid w:val="00EF206D"/>
    <w:rsid w:val="00F00093"/>
    <w:rsid w:val="00F05DAA"/>
    <w:rsid w:val="00F11A40"/>
    <w:rsid w:val="00F12956"/>
    <w:rsid w:val="00F16186"/>
    <w:rsid w:val="00F2463E"/>
    <w:rsid w:val="00F26FFE"/>
    <w:rsid w:val="00F3754E"/>
    <w:rsid w:val="00F413F8"/>
    <w:rsid w:val="00F533CE"/>
    <w:rsid w:val="00F56B6F"/>
    <w:rsid w:val="00F63D96"/>
    <w:rsid w:val="00F71243"/>
    <w:rsid w:val="00F73603"/>
    <w:rsid w:val="00F73A7E"/>
    <w:rsid w:val="00FB2483"/>
    <w:rsid w:val="00FB715D"/>
    <w:rsid w:val="00FC26FB"/>
    <w:rsid w:val="00FD46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3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0"/>
      <w:outlineLvl w:val="0"/>
    </w:pPr>
    <w:rPr>
      <w:rFonts w:ascii="Calibri" w:eastAsia="Calibri" w:hAnsi="Calibri" w:cs="Calibri"/>
      <w:b/>
      <w:color w:val="366091"/>
      <w:sz w:val="28"/>
      <w:szCs w:val="28"/>
    </w:rPr>
  </w:style>
  <w:style w:type="paragraph" w:styleId="Ttulo2">
    <w:name w:val="heading 2"/>
    <w:basedOn w:val="Normal"/>
    <w:next w:val="Normal"/>
    <w:uiPriority w:val="9"/>
    <w:unhideWhenUsed/>
    <w:qFormat/>
    <w:pPr>
      <w:keepNext/>
      <w:keepLines/>
      <w:spacing w:before="200" w:after="0"/>
      <w:outlineLvl w:val="1"/>
    </w:pPr>
    <w:rPr>
      <w:rFonts w:ascii="Calibri" w:eastAsia="Calibri" w:hAnsi="Calibri" w:cs="Calibri"/>
      <w:b/>
      <w:color w:val="4F81BD"/>
      <w:sz w:val="26"/>
      <w:szCs w:val="26"/>
    </w:rPr>
  </w:style>
  <w:style w:type="paragraph" w:styleId="Ttulo3">
    <w:name w:val="heading 3"/>
    <w:basedOn w:val="Normal"/>
    <w:next w:val="Normal"/>
    <w:uiPriority w:val="9"/>
    <w:unhideWhenUsed/>
    <w:qFormat/>
    <w:pPr>
      <w:keepNext/>
      <w:keepLines/>
      <w:spacing w:before="200" w:after="0"/>
      <w:outlineLvl w:val="2"/>
    </w:pPr>
    <w:rPr>
      <w:rFonts w:ascii="Calibri" w:eastAsia="Calibri" w:hAnsi="Calibri" w:cs="Calibri"/>
      <w:b/>
      <w:color w:val="4F81BD"/>
    </w:rPr>
  </w:style>
  <w:style w:type="paragraph" w:styleId="Ttulo4">
    <w:name w:val="heading 4"/>
    <w:basedOn w:val="Normal"/>
    <w:next w:val="Normal"/>
    <w:uiPriority w:val="9"/>
    <w:semiHidden/>
    <w:unhideWhenUsed/>
    <w:qFormat/>
    <w:pPr>
      <w:keepNext/>
      <w:keepLines/>
      <w:spacing w:before="200" w:after="0"/>
      <w:outlineLvl w:val="3"/>
    </w:pPr>
    <w:rPr>
      <w:rFonts w:ascii="Calibri" w:eastAsia="Calibri" w:hAnsi="Calibri" w:cs="Calibri"/>
      <w:b/>
      <w:i/>
      <w:color w:val="4F81BD"/>
    </w:rPr>
  </w:style>
  <w:style w:type="paragraph" w:styleId="Ttulo5">
    <w:name w:val="heading 5"/>
    <w:basedOn w:val="Normal"/>
    <w:next w:val="Normal"/>
    <w:uiPriority w:val="9"/>
    <w:semiHidden/>
    <w:unhideWhenUsed/>
    <w:qFormat/>
    <w:pPr>
      <w:keepNext/>
      <w:keepLines/>
      <w:spacing w:before="200" w:after="0"/>
      <w:outlineLvl w:val="4"/>
    </w:pPr>
    <w:rPr>
      <w:rFonts w:ascii="Calibri" w:eastAsia="Calibri" w:hAnsi="Calibri" w:cs="Calibri"/>
      <w:color w:val="243F61"/>
    </w:rPr>
  </w:style>
  <w:style w:type="paragraph" w:styleId="Ttulo6">
    <w:name w:val="heading 6"/>
    <w:basedOn w:val="Normal"/>
    <w:next w:val="Normal"/>
    <w:uiPriority w:val="9"/>
    <w:semiHidden/>
    <w:unhideWhenUsed/>
    <w:qFormat/>
    <w:pPr>
      <w:keepNext/>
      <w:keepLines/>
      <w:spacing w:before="200" w:after="0"/>
      <w:outlineLvl w:val="5"/>
    </w:pPr>
    <w:rPr>
      <w:rFonts w:ascii="Calibri" w:eastAsia="Calibri" w:hAnsi="Calibri" w:cs="Calibri"/>
      <w:i/>
      <w:color w:val="243F6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pBdr>
        <w:bottom w:val="single" w:sz="8" w:space="4" w:color="4F81BD"/>
      </w:pBdr>
      <w:spacing w:after="300" w:line="240" w:lineRule="auto"/>
    </w:pPr>
    <w:rPr>
      <w:rFonts w:ascii="Calibri" w:eastAsia="Calibri" w:hAnsi="Calibri" w:cs="Calibri"/>
      <w:color w:val="17365D"/>
      <w:sz w:val="52"/>
      <w:szCs w:val="52"/>
    </w:rPr>
  </w:style>
  <w:style w:type="paragraph" w:styleId="Subttulo">
    <w:name w:val="Subtitle"/>
    <w:basedOn w:val="Normal"/>
    <w:next w:val="Normal"/>
    <w:uiPriority w:val="11"/>
    <w:qFormat/>
    <w:rPr>
      <w:rFonts w:ascii="Calibri" w:eastAsia="Calibri" w:hAnsi="Calibri" w:cs="Calibri"/>
      <w:i/>
      <w:color w:val="4F81BD"/>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Refdecomentrio">
    <w:name w:val="annotation reference"/>
    <w:basedOn w:val="Fontepargpadro"/>
    <w:uiPriority w:val="99"/>
    <w:semiHidden/>
    <w:unhideWhenUsed/>
    <w:rsid w:val="00F73A7E"/>
    <w:rPr>
      <w:sz w:val="16"/>
      <w:szCs w:val="16"/>
    </w:rPr>
  </w:style>
  <w:style w:type="paragraph" w:styleId="Textodecomentrio">
    <w:name w:val="annotation text"/>
    <w:basedOn w:val="Normal"/>
    <w:link w:val="TextodecomentrioChar"/>
    <w:uiPriority w:val="99"/>
    <w:unhideWhenUsed/>
    <w:rsid w:val="00F73A7E"/>
    <w:pPr>
      <w:spacing w:line="240" w:lineRule="auto"/>
    </w:pPr>
    <w:rPr>
      <w:sz w:val="20"/>
      <w:szCs w:val="20"/>
    </w:rPr>
  </w:style>
  <w:style w:type="character" w:customStyle="1" w:styleId="TextodecomentrioChar">
    <w:name w:val="Texto de comentário Char"/>
    <w:basedOn w:val="Fontepargpadro"/>
    <w:link w:val="Textodecomentrio"/>
    <w:uiPriority w:val="99"/>
    <w:rsid w:val="00F73A7E"/>
    <w:rPr>
      <w:sz w:val="20"/>
      <w:szCs w:val="20"/>
    </w:rPr>
  </w:style>
  <w:style w:type="paragraph" w:styleId="Assuntodocomentrio">
    <w:name w:val="annotation subject"/>
    <w:basedOn w:val="Textodecomentrio"/>
    <w:next w:val="Textodecomentrio"/>
    <w:link w:val="AssuntodocomentrioChar"/>
    <w:uiPriority w:val="99"/>
    <w:semiHidden/>
    <w:unhideWhenUsed/>
    <w:rsid w:val="00F73A7E"/>
    <w:rPr>
      <w:b/>
      <w:bCs/>
    </w:rPr>
  </w:style>
  <w:style w:type="character" w:customStyle="1" w:styleId="AssuntodocomentrioChar">
    <w:name w:val="Assunto do comentário Char"/>
    <w:basedOn w:val="TextodecomentrioChar"/>
    <w:link w:val="Assuntodocomentrio"/>
    <w:uiPriority w:val="99"/>
    <w:semiHidden/>
    <w:rsid w:val="00F73A7E"/>
    <w:rPr>
      <w:b/>
      <w:bCs/>
      <w:sz w:val="20"/>
      <w:szCs w:val="20"/>
    </w:rPr>
  </w:style>
  <w:style w:type="character" w:styleId="Hyperlink">
    <w:name w:val="Hyperlink"/>
    <w:basedOn w:val="Fontepargpadro"/>
    <w:uiPriority w:val="99"/>
    <w:unhideWhenUsed/>
    <w:rsid w:val="000B6CFB"/>
    <w:rPr>
      <w:color w:val="0000FF" w:themeColor="hyperlink"/>
      <w:u w:val="single"/>
    </w:rPr>
  </w:style>
  <w:style w:type="character" w:styleId="MenoPendente">
    <w:name w:val="Unresolved Mention"/>
    <w:basedOn w:val="Fontepargpadro"/>
    <w:uiPriority w:val="99"/>
    <w:semiHidden/>
    <w:unhideWhenUsed/>
    <w:rsid w:val="000B6CFB"/>
    <w:rPr>
      <w:color w:val="605E5C"/>
      <w:shd w:val="clear" w:color="auto" w:fill="E1DFDD"/>
    </w:rPr>
  </w:style>
  <w:style w:type="paragraph" w:styleId="NormalWeb">
    <w:name w:val="Normal (Web)"/>
    <w:basedOn w:val="Normal"/>
    <w:uiPriority w:val="99"/>
    <w:semiHidden/>
    <w:unhideWhenUsed/>
    <w:rsid w:val="00825B56"/>
    <w:rPr>
      <w:rFonts w:ascii="Times New Roman" w:hAnsi="Times New Roman" w:cs="Times New Roman"/>
    </w:rPr>
  </w:style>
  <w:style w:type="paragraph" w:styleId="Cabealho">
    <w:name w:val="header"/>
    <w:basedOn w:val="Normal"/>
    <w:link w:val="CabealhoChar"/>
    <w:uiPriority w:val="99"/>
    <w:unhideWhenUsed/>
    <w:rsid w:val="00993F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93FE6"/>
  </w:style>
  <w:style w:type="paragraph" w:styleId="Rodap">
    <w:name w:val="footer"/>
    <w:basedOn w:val="Normal"/>
    <w:link w:val="RodapChar"/>
    <w:uiPriority w:val="99"/>
    <w:unhideWhenUsed/>
    <w:rsid w:val="00993FE6"/>
    <w:pPr>
      <w:tabs>
        <w:tab w:val="center" w:pos="4252"/>
        <w:tab w:val="right" w:pos="8504"/>
      </w:tabs>
      <w:spacing w:after="0" w:line="240" w:lineRule="auto"/>
    </w:pPr>
  </w:style>
  <w:style w:type="character" w:customStyle="1" w:styleId="RodapChar">
    <w:name w:val="Rodapé Char"/>
    <w:basedOn w:val="Fontepargpadro"/>
    <w:link w:val="Rodap"/>
    <w:uiPriority w:val="99"/>
    <w:rsid w:val="00993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clepro.2014.08.005?utm_source=chatgpt.com" TargetMode="External"/><Relationship Id="rId5" Type="http://schemas.openxmlformats.org/officeDocument/2006/relationships/footnotes" Target="footnotes.xml"/><Relationship Id="rId10" Type="http://schemas.openxmlformats.org/officeDocument/2006/relationships/hyperlink" Target="https://doi.org/10.1016/j.jclepro.2014.08.005?utm_source=chatgpt.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6043</Words>
  <Characters>36441</Characters>
  <Application>Microsoft Office Word</Application>
  <DocSecurity>0</DocSecurity>
  <Lines>695</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2025-09-15T00:02:00Z</dcterms:created>
  <dcterms:modified xsi:type="dcterms:W3CDTF">2025-09-15T00:03:00Z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d96b13ec-66b8-41a8-80a7-b26197c7613a</vt:lpwstr>
  </property>
</Properties>
</file>