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4551239" w14:textId="77777777" w:rsidR="002F4E2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Oficina: Controle Social, Financiamento da Educação e o FUNDEB</w:t>
      </w:r>
    </w:p>
    <w:p w14:paraId="1EA8BE12" w14:textId="77777777" w:rsidR="002F4E2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F3C"/>
        </w:rPr>
      </w:pPr>
      <w:r>
        <w:rPr>
          <w:rFonts w:ascii="Times New Roman" w:eastAsia="Times New Roman" w:hAnsi="Times New Roman" w:cs="Times New Roman"/>
          <w:color w:val="002F3C"/>
        </w:rPr>
        <w:t xml:space="preserve">France Clayre Moutinho da Silva Melo – Doutoranda UFAM – </w:t>
      </w:r>
      <w:hyperlink r:id="rId8">
        <w:r>
          <w:rPr>
            <w:rFonts w:ascii="Times New Roman" w:eastAsia="Times New Roman" w:hAnsi="Times New Roman" w:cs="Times New Roman"/>
            <w:color w:val="0563C1"/>
            <w:u w:val="single"/>
          </w:rPr>
          <w:t>france.clayre@gmail.com</w:t>
        </w:r>
      </w:hyperlink>
      <w:r>
        <w:rPr>
          <w:rFonts w:ascii="Times New Roman" w:eastAsia="Times New Roman" w:hAnsi="Times New Roman" w:cs="Times New Roman"/>
          <w:color w:val="002F3C"/>
        </w:rPr>
        <w:t xml:space="preserve"> </w:t>
      </w:r>
    </w:p>
    <w:p w14:paraId="4A907634" w14:textId="77777777" w:rsidR="002F4E23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F3C"/>
        </w:rPr>
      </w:pPr>
      <w:r>
        <w:rPr>
          <w:rFonts w:ascii="Times New Roman" w:eastAsia="Times New Roman" w:hAnsi="Times New Roman" w:cs="Times New Roman"/>
          <w:color w:val="002F3C"/>
        </w:rPr>
        <w:t xml:space="preserve">Sarah Pinheiro Barbosa – Doutoranda UFAM – </w:t>
      </w:r>
      <w:hyperlink r:id="rId9">
        <w:r>
          <w:rPr>
            <w:rFonts w:ascii="Times New Roman" w:eastAsia="Times New Roman" w:hAnsi="Times New Roman" w:cs="Times New Roman"/>
            <w:color w:val="0563C1"/>
            <w:u w:val="single"/>
          </w:rPr>
          <w:t>sarahpinheiro.barbosa@gmail.com</w:t>
        </w:r>
      </w:hyperlink>
    </w:p>
    <w:p w14:paraId="2313958A" w14:textId="77777777" w:rsidR="002F4E23" w:rsidRDefault="00000000">
      <w:pPr>
        <w:spacing w:after="0" w:line="240" w:lineRule="auto"/>
        <w:rPr>
          <w:rFonts w:ascii="Times New Roman" w:eastAsia="Times New Roman" w:hAnsi="Times New Roman" w:cs="Times New Roman"/>
          <w:color w:val="002F3C"/>
        </w:rPr>
      </w:pPr>
      <w:r>
        <w:rPr>
          <w:rFonts w:ascii="Times New Roman" w:eastAsia="Times New Roman" w:hAnsi="Times New Roman" w:cs="Times New Roman"/>
          <w:color w:val="002F3C"/>
        </w:rPr>
        <w:t>Número máximo de participantes:25</w:t>
      </w:r>
    </w:p>
    <w:p w14:paraId="415C9125" w14:textId="77777777" w:rsidR="002F4E23" w:rsidRDefault="00000000">
      <w:pPr>
        <w:spacing w:after="0" w:line="240" w:lineRule="auto"/>
        <w:rPr>
          <w:rFonts w:ascii="Times New Roman" w:eastAsia="Times New Roman" w:hAnsi="Times New Roman" w:cs="Times New Roman"/>
          <w:color w:val="002F3C"/>
        </w:rPr>
      </w:pPr>
      <w:r>
        <w:rPr>
          <w:rFonts w:ascii="Times New Roman" w:eastAsia="Times New Roman" w:hAnsi="Times New Roman" w:cs="Times New Roman"/>
          <w:color w:val="002F3C"/>
        </w:rPr>
        <w:t>Duração: até 210 minutos</w:t>
      </w:r>
    </w:p>
    <w:p w14:paraId="17391342" w14:textId="77777777" w:rsidR="002F4E23" w:rsidRDefault="002F4E23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002F3C"/>
        </w:rPr>
      </w:pPr>
    </w:p>
    <w:p w14:paraId="03A48427" w14:textId="77777777" w:rsidR="002F4E2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1. Apresentação</w:t>
      </w:r>
    </w:p>
    <w:p w14:paraId="596E6FFC" w14:textId="77777777" w:rsidR="002F4E2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 FUNDEB é a principal política de financiamento da educação básica pública no Brasil, responsável por garantir recursos mínimos por aluno em todos os municípios. O controle social desses recursos é um dever dos conselhos do CACS-FUNDEB, que têm papel decisivo na fiscalização, na análise da aplicação dos recursos e na promoção da transparência e participação cidadã. No entanto, os aspectos técnicos e legais do financiamento ainda são pouco compreendidos por parte dos conselheiros. Esta oficina busca preencher essa lacuna, promovendo uma formação cidadã e técnica voltada ao exercício responsável do controle social.</w:t>
      </w:r>
    </w:p>
    <w:p w14:paraId="7CCAE9A4" w14:textId="77777777" w:rsidR="002F4E23" w:rsidRDefault="002F4E23">
      <w:pPr>
        <w:spacing w:line="360" w:lineRule="auto"/>
        <w:jc w:val="both"/>
        <w:rPr>
          <w:rFonts w:ascii="Times New Roman" w:eastAsia="Times New Roman" w:hAnsi="Times New Roman" w:cs="Times New Roman"/>
        </w:rPr>
      </w:pPr>
    </w:p>
    <w:p w14:paraId="0F722348" w14:textId="77777777" w:rsidR="002F4E2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2. Objetivo Geral </w:t>
      </w:r>
    </w:p>
    <w:p w14:paraId="28C02772" w14:textId="77777777" w:rsidR="002F4E23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Capacitar os conselheiros do CACS-FUNDEB e demais cidadãos para compreenderem o financiamento da educação pública, a estrutura do FUNDEB e exercerem de forma qualificada o controle social sobre os recursos vinculados.</w:t>
      </w:r>
    </w:p>
    <w:p w14:paraId="6EB61348" w14:textId="77777777" w:rsidR="002F4E23" w:rsidRDefault="002F4E23">
      <w:pPr>
        <w:spacing w:line="360" w:lineRule="auto"/>
        <w:ind w:left="360"/>
        <w:jc w:val="both"/>
        <w:rPr>
          <w:rFonts w:ascii="Times New Roman" w:eastAsia="Times New Roman" w:hAnsi="Times New Roman" w:cs="Times New Roman"/>
        </w:rPr>
      </w:pPr>
    </w:p>
    <w:p w14:paraId="5A0EAD50" w14:textId="77777777" w:rsidR="002F4E2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3. Materiais utilizados</w:t>
      </w:r>
    </w:p>
    <w:p w14:paraId="001BAF28" w14:textId="1930E7EC" w:rsidR="002F4E23" w:rsidRDefault="00A7016F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datashow</w:t>
      </w:r>
    </w:p>
    <w:p w14:paraId="411B43E2" w14:textId="77777777" w:rsidR="002F4E23" w:rsidRDefault="0000000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apontador para slides</w:t>
      </w:r>
    </w:p>
    <w:p w14:paraId="4E081157" w14:textId="77777777" w:rsidR="002F4E23" w:rsidRDefault="00000000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papel sulfite</w:t>
      </w:r>
    </w:p>
    <w:p w14:paraId="03FFC50D" w14:textId="77777777" w:rsidR="00A7016F" w:rsidRDefault="00000000" w:rsidP="00A7016F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A7016F">
        <w:rPr>
          <w:rFonts w:ascii="Times New Roman" w:eastAsia="Times New Roman" w:hAnsi="Times New Roman" w:cs="Times New Roman"/>
        </w:rPr>
        <w:t>materiais oficiais de domínio público</w:t>
      </w:r>
      <w:r w:rsidR="00A7016F" w:rsidRPr="00A7016F">
        <w:rPr>
          <w:rFonts w:ascii="Times New Roman" w:eastAsia="Times New Roman" w:hAnsi="Times New Roman" w:cs="Times New Roman"/>
        </w:rPr>
        <w:t>:</w:t>
      </w:r>
    </w:p>
    <w:p w14:paraId="703F7364" w14:textId="35868096" w:rsidR="00A7016F" w:rsidRPr="00A7016F" w:rsidRDefault="00000000" w:rsidP="00A7016F">
      <w:pPr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A7016F">
        <w:rPr>
          <w:rFonts w:ascii="Times New Roman" w:eastAsia="Times New Roman" w:hAnsi="Times New Roman" w:cs="Times New Roman"/>
        </w:rPr>
        <w:lastRenderedPageBreak/>
        <w:t xml:space="preserve">Cartilha Novo Fundeb – Fundo de Manutenção e Desenvolvimento da Educação Básica e de Valorização dos Profissionais da Educação. Brasília: FNDE/MEC. Disponível em: </w:t>
      </w:r>
      <w:hyperlink r:id="rId10" w:history="1">
        <w:r w:rsidR="00A7016F" w:rsidRPr="00A7016F">
          <w:rPr>
            <w:rStyle w:val="Hyperlink"/>
            <w:rFonts w:ascii="Times New Roman" w:eastAsia="Times New Roman" w:hAnsi="Times New Roman" w:cs="Times New Roman"/>
          </w:rPr>
          <w:t>https://www.gov.br/fnde</w:t>
        </w:r>
      </w:hyperlink>
      <w:r w:rsidRPr="00A7016F">
        <w:rPr>
          <w:rFonts w:ascii="Times New Roman" w:eastAsia="Times New Roman" w:hAnsi="Times New Roman" w:cs="Times New Roman"/>
        </w:rPr>
        <w:t>.</w:t>
      </w:r>
    </w:p>
    <w:p w14:paraId="50813AD8" w14:textId="3F2661CD" w:rsidR="00A7016F" w:rsidRDefault="00000000" w:rsidP="00A7016F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A7016F">
        <w:rPr>
          <w:rFonts w:ascii="Times New Roman" w:eastAsia="Times New Roman" w:hAnsi="Times New Roman" w:cs="Times New Roman"/>
        </w:rPr>
        <w:t xml:space="preserve">Manual de Orientações sobre o Fundeb – Fundo Nacional de Desenvolvimento da Educação. Brasília: FNDE/MEC. Disponível em: </w:t>
      </w:r>
      <w:hyperlink r:id="rId11" w:history="1">
        <w:r w:rsidR="00A7016F" w:rsidRPr="003A602C">
          <w:rPr>
            <w:rStyle w:val="Hyperlink"/>
            <w:rFonts w:ascii="Times New Roman" w:eastAsia="Times New Roman" w:hAnsi="Times New Roman" w:cs="Times New Roman"/>
          </w:rPr>
          <w:t>https://www.gov.br/fnde</w:t>
        </w:r>
      </w:hyperlink>
      <w:r w:rsidRPr="00A7016F">
        <w:rPr>
          <w:rFonts w:ascii="Times New Roman" w:eastAsia="Times New Roman" w:hAnsi="Times New Roman" w:cs="Times New Roman"/>
        </w:rPr>
        <w:t>.</w:t>
      </w:r>
    </w:p>
    <w:p w14:paraId="32F458C5" w14:textId="404FAD39" w:rsidR="002F4E23" w:rsidRPr="00A7016F" w:rsidRDefault="00000000" w:rsidP="00A7016F">
      <w:pPr>
        <w:pStyle w:val="PargrafodaLista"/>
        <w:spacing w:line="360" w:lineRule="auto"/>
        <w:jc w:val="both"/>
        <w:rPr>
          <w:rFonts w:ascii="Times New Roman" w:eastAsia="Times New Roman" w:hAnsi="Times New Roman" w:cs="Times New Roman"/>
        </w:rPr>
      </w:pPr>
      <w:r w:rsidRPr="00A7016F">
        <w:rPr>
          <w:rFonts w:ascii="Times New Roman" w:eastAsia="Times New Roman" w:hAnsi="Times New Roman" w:cs="Times New Roman"/>
        </w:rPr>
        <w:t>Obs.: Ambos os materiais são de acesso público e foram elaborados pelo Ministério da Educação/FNDE. Serão utilizados como material de estudo e apoio durante o curso, sem fins comerciais.</w:t>
      </w:r>
    </w:p>
    <w:p w14:paraId="62FE3FCD" w14:textId="77777777" w:rsidR="002F4E2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4. Encaminhamento metodológico</w:t>
      </w:r>
    </w:p>
    <w:p w14:paraId="4EE28B31" w14:textId="77777777" w:rsidR="002F4E23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Os conteúdos serão abordados a partir exposição de textos, leituras dirigidas com análise de diferentes fontes orais e documentais, pesquisas orientadas na internet, a partir de oficinas, enfatizando aspectos práticos e teóricos de conhecimentos capazes de garantir a ampliação e o aprofundamento de conhecimentos indispensáveis à identificação e à análise crítica do controle social.</w:t>
      </w:r>
    </w:p>
    <w:p w14:paraId="6402A9F8" w14:textId="37EC97CA" w:rsidR="002F4E2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TÉCNICAS: Aulas expositivas e interativas, oficinas com trabalhos de grupo, consulta à base de dados e análise de documentos</w:t>
      </w:r>
      <w:r w:rsidR="00A7016F">
        <w:rPr>
          <w:rFonts w:ascii="Times New Roman" w:eastAsia="Times New Roman" w:hAnsi="Times New Roman" w:cs="Times New Roman"/>
        </w:rPr>
        <w:t xml:space="preserve"> com consulta orientada à internet</w:t>
      </w:r>
      <w:r>
        <w:rPr>
          <w:rFonts w:ascii="Times New Roman" w:eastAsia="Times New Roman" w:hAnsi="Times New Roman" w:cs="Times New Roman"/>
        </w:rPr>
        <w:t>, casos concretos,</w:t>
      </w:r>
    </w:p>
    <w:p w14:paraId="553F80C2" w14:textId="77777777" w:rsidR="002F4E23" w:rsidRDefault="002F4E23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</w:p>
    <w:p w14:paraId="003B8160" w14:textId="77777777" w:rsidR="002F4E23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5.  Avaliação do Processo</w:t>
      </w:r>
    </w:p>
    <w:p w14:paraId="05DEECC3" w14:textId="77777777" w:rsidR="002F4E23" w:rsidRDefault="00000000">
      <w:p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avaliação será </w:t>
      </w:r>
      <w:r>
        <w:rPr>
          <w:rFonts w:ascii="Times New Roman" w:eastAsia="Times New Roman" w:hAnsi="Times New Roman" w:cs="Times New Roman"/>
          <w:b/>
        </w:rPr>
        <w:t>formativa e contínua</w:t>
      </w:r>
      <w:r>
        <w:rPr>
          <w:rFonts w:ascii="Times New Roman" w:eastAsia="Times New Roman" w:hAnsi="Times New Roman" w:cs="Times New Roman"/>
        </w:rPr>
        <w:t>, baseada em:</w:t>
      </w:r>
    </w:p>
    <w:p w14:paraId="542DA0C0" w14:textId="77777777" w:rsidR="002F4E23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Participação e engajamento nas atividades.</w:t>
      </w:r>
    </w:p>
    <w:p w14:paraId="757CB887" w14:textId="77777777" w:rsidR="002F4E23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Realização dos exercícios individuais e em grupo.</w:t>
      </w:r>
    </w:p>
    <w:p w14:paraId="4CC017BE" w14:textId="77777777" w:rsidR="002F4E23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Demonstração de compreensão crítica dos conteúdos.</w:t>
      </w:r>
    </w:p>
    <w:p w14:paraId="005BA1E1" w14:textId="77777777" w:rsidR="002F4E23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Produto final</w:t>
      </w:r>
      <w:proofErr w:type="gram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b/>
        </w:rPr>
        <w:t>elaboração de um plano de ação do CACS-FUNDEB</w:t>
      </w:r>
      <w:r>
        <w:rPr>
          <w:rFonts w:ascii="Times New Roman" w:eastAsia="Times New Roman" w:hAnsi="Times New Roman" w:cs="Times New Roman"/>
        </w:rPr>
        <w:t xml:space="preserve"> para o ano vigente (ou próximo), contemplando metas, prazos e estratégias de fiscalização e comunicação com a sociedade.</w:t>
      </w:r>
    </w:p>
    <w:sectPr w:rsidR="002F4E23">
      <w:headerReference w:type="default" r:id="rId12"/>
      <w:footerReference w:type="default" r:id="rId13"/>
      <w:pgSz w:w="11906" w:h="16838"/>
      <w:pgMar w:top="2552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EA1DF" w14:textId="77777777" w:rsidR="001A4A7E" w:rsidRDefault="001A4A7E">
      <w:pPr>
        <w:spacing w:after="0" w:line="240" w:lineRule="auto"/>
      </w:pPr>
      <w:r>
        <w:separator/>
      </w:r>
    </w:p>
  </w:endnote>
  <w:endnote w:type="continuationSeparator" w:id="0">
    <w:p w14:paraId="5EFC3548" w14:textId="77777777" w:rsidR="001A4A7E" w:rsidRDefault="001A4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3D95BEBF-4015-4952-8EB4-55AA5C4AF0C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883AFEB-CCB5-44E4-A268-74B8E6F0B310}"/>
    <w:embedItalic r:id="rId3" w:fontKey="{E3A2AD53-2F4B-4243-9C78-9D5657D971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EBEECB3-0FCF-4D92-A9AC-22F6D22E82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FFF6F" w14:textId="77777777" w:rsidR="002F4E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9CAE44F" wp14:editId="17A55A22">
          <wp:simplePos x="0" y="0"/>
          <wp:positionH relativeFrom="column">
            <wp:posOffset>-1082674</wp:posOffset>
          </wp:positionH>
          <wp:positionV relativeFrom="paragraph">
            <wp:posOffset>-3945685</wp:posOffset>
          </wp:positionV>
          <wp:extent cx="7557831" cy="5150331"/>
          <wp:effectExtent l="0" t="0" r="0" b="0"/>
          <wp:wrapNone/>
          <wp:docPr id="19617049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51820"/>
                  <a:stretch>
                    <a:fillRect/>
                  </a:stretch>
                </pic:blipFill>
                <pic:spPr>
                  <a:xfrm>
                    <a:off x="0" y="0"/>
                    <a:ext cx="7557831" cy="51503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A70756" w14:textId="77777777" w:rsidR="002F4E23" w:rsidRDefault="002F4E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0D1490E" w14:textId="77777777" w:rsidR="002F4E23" w:rsidRDefault="002F4E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7EC7D9E" w14:textId="77777777" w:rsidR="002F4E23" w:rsidRDefault="002F4E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02753" w14:textId="77777777" w:rsidR="001A4A7E" w:rsidRDefault="001A4A7E">
      <w:pPr>
        <w:spacing w:after="0" w:line="240" w:lineRule="auto"/>
      </w:pPr>
      <w:r>
        <w:separator/>
      </w:r>
    </w:p>
  </w:footnote>
  <w:footnote w:type="continuationSeparator" w:id="0">
    <w:p w14:paraId="6AB36646" w14:textId="77777777" w:rsidR="001A4A7E" w:rsidRDefault="001A4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871BD" w14:textId="77777777" w:rsidR="002F4E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A7B8AA4" wp14:editId="3082823B">
          <wp:simplePos x="0" y="0"/>
          <wp:positionH relativeFrom="column">
            <wp:posOffset>-1105331</wp:posOffset>
          </wp:positionH>
          <wp:positionV relativeFrom="paragraph">
            <wp:posOffset>-440054</wp:posOffset>
          </wp:positionV>
          <wp:extent cx="7626753" cy="5603132"/>
          <wp:effectExtent l="0" t="0" r="0" b="0"/>
          <wp:wrapNone/>
          <wp:docPr id="19617049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69" t="1" r="-168" b="48054"/>
                  <a:stretch>
                    <a:fillRect/>
                  </a:stretch>
                </pic:blipFill>
                <pic:spPr>
                  <a:xfrm>
                    <a:off x="0" y="0"/>
                    <a:ext cx="7626753" cy="56031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CA011B6" w14:textId="77777777" w:rsidR="002F4E23" w:rsidRDefault="002F4E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3D459D8" w14:textId="77777777" w:rsidR="002F4E23" w:rsidRDefault="002F4E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E12E2"/>
    <w:multiLevelType w:val="multilevel"/>
    <w:tmpl w:val="2668B2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0259D0"/>
    <w:multiLevelType w:val="multilevel"/>
    <w:tmpl w:val="146E2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E3139BA"/>
    <w:multiLevelType w:val="hybridMultilevel"/>
    <w:tmpl w:val="D4705DC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529038">
    <w:abstractNumId w:val="1"/>
  </w:num>
  <w:num w:numId="2" w16cid:durableId="1213930334">
    <w:abstractNumId w:val="0"/>
  </w:num>
  <w:num w:numId="3" w16cid:durableId="1885407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E23"/>
    <w:rsid w:val="001A4A7E"/>
    <w:rsid w:val="002F4E23"/>
    <w:rsid w:val="00542DE1"/>
    <w:rsid w:val="00A7016F"/>
    <w:rsid w:val="00B45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B611C"/>
  <w15:docId w15:val="{305572D1-9A38-43EC-913A-D15C80F40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61F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61F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61F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D61F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D61F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D61F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D61F1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D61F1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D61F1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61F1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61F1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61F18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D61F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D61F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61F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61F1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61F1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61F1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61F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61F1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61F18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1F18"/>
  </w:style>
  <w:style w:type="paragraph" w:styleId="Rodap">
    <w:name w:val="footer"/>
    <w:basedOn w:val="Normal"/>
    <w:link w:val="RodapChar"/>
    <w:uiPriority w:val="99"/>
    <w:unhideWhenUsed/>
    <w:rsid w:val="00D61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1F18"/>
  </w:style>
  <w:style w:type="character" w:styleId="Hyperlink">
    <w:name w:val="Hyperlink"/>
    <w:basedOn w:val="Fontepargpadro"/>
    <w:uiPriority w:val="99"/>
    <w:unhideWhenUsed/>
    <w:rsid w:val="005B032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B0327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e.clayre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br/fnd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br/fn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arahpinheiro.barbosa@gmail.com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mz550QOF0/Hr1nG+GzWEl/YKZw==">CgMxLjA4AHIhMVlIa1F1SFRsa0FuNU41R01wN3VCbmtLTlYxOG5sRWtB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463</Words>
  <Characters>2502</Characters>
  <Application>Microsoft Office Word</Application>
  <DocSecurity>0</DocSecurity>
  <Lines>20</Lines>
  <Paragraphs>5</Paragraphs>
  <ScaleCrop>false</ScaleCrop>
  <Company>Countrywide</Company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Thaíssa Gabrielle Ferreira Henrique</dc:creator>
  <cp:lastModifiedBy>France Melo</cp:lastModifiedBy>
  <cp:revision>2</cp:revision>
  <dcterms:created xsi:type="dcterms:W3CDTF">2025-09-10T20:15:00Z</dcterms:created>
  <dcterms:modified xsi:type="dcterms:W3CDTF">2025-09-10T20:15:00Z</dcterms:modified>
</cp:coreProperties>
</file>