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0685B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DE RESUMO SIMPLES</w:t>
      </w:r>
    </w:p>
    <w:p w14:paraId="00000002" w14:textId="77777777" w:rsidR="00E0685B" w:rsidRDefault="00E0685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476E7B9D" w:rsidR="00E0685B" w:rsidRDefault="00C136E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BURSITE EM IDOSOS: DESAFIOS E ABORDAGENS DE TRATAMENTO</w:t>
      </w:r>
    </w:p>
    <w:p w14:paraId="00000004" w14:textId="77777777" w:rsidR="00E0685B" w:rsidRDefault="00E0685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8B4256" w14:textId="4B5CF7B8" w:rsidR="00C136E2" w:rsidRDefault="00C136E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Amanda Rodrigues de Sousa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4" w:history="1">
        <w:r w:rsidRPr="00F97E9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an5963318@gmail.com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)¹</w:t>
      </w:r>
    </w:p>
    <w:p w14:paraId="00000006" w14:textId="4F197C27" w:rsidR="00E0685B" w:rsidRPr="00C136E2" w:rsidRDefault="00000000">
      <w:pP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Edvanete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Maria dos Santos Viana (</w:t>
      </w:r>
      <w:hyperlink r:id="rId5">
        <w:r w:rsidR="00C136E2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edvanete.santos@uninta.edu.br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)²</w:t>
      </w:r>
    </w:p>
    <w:p w14:paraId="00000007" w14:textId="77777777" w:rsidR="00E0685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ORIENTADOR³</w:t>
      </w:r>
    </w:p>
    <w:p w14:paraId="00000008" w14:textId="77777777" w:rsidR="00E0685B" w:rsidRDefault="00E068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E0685B" w:rsidRDefault="00E068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E0685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oboto" w:eastAsia="Roboto" w:hAnsi="Roboto" w:cs="Roboto"/>
          <w:sz w:val="21"/>
          <w:szCs w:val="21"/>
        </w:rPr>
        <w:t>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Discente do curso de Bacharelado em Fisioterapia da Universidade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Itapipoca-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Brasil</w:t>
      </w:r>
    </w:p>
    <w:p w14:paraId="0000000B" w14:textId="77777777" w:rsidR="00E0685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² Docente da Universidade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Itapipoca-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Brasil *Orientador</w:t>
      </w:r>
    </w:p>
    <w:p w14:paraId="0000000C" w14:textId="77777777" w:rsidR="00E0685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³ ORIENTADOR</w:t>
      </w:r>
    </w:p>
    <w:p w14:paraId="0000000D" w14:textId="77777777" w:rsidR="00E0685B" w:rsidRDefault="00E0685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683FEDF0" w:rsidR="00E0685B" w:rsidRPr="00C136E2" w:rsidRDefault="00000000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6E2" w:rsidRPr="00C136E2">
        <w:rPr>
          <w:rFonts w:ascii="Times New Roman" w:eastAsia="Times New Roman" w:hAnsi="Times New Roman" w:cs="Times New Roman"/>
          <w:sz w:val="24"/>
          <w:szCs w:val="24"/>
        </w:rPr>
        <w:t xml:space="preserve">A bursite, uma inflamação das </w:t>
      </w:r>
      <w:proofErr w:type="spellStart"/>
      <w:r w:rsidR="00C136E2" w:rsidRPr="00C136E2">
        <w:rPr>
          <w:rFonts w:ascii="Times New Roman" w:eastAsia="Times New Roman" w:hAnsi="Times New Roman" w:cs="Times New Roman"/>
          <w:sz w:val="24"/>
          <w:szCs w:val="24"/>
        </w:rPr>
        <w:t>bursas</w:t>
      </w:r>
      <w:proofErr w:type="spellEnd"/>
      <w:r w:rsidR="00C136E2" w:rsidRPr="00C136E2">
        <w:rPr>
          <w:rFonts w:ascii="Times New Roman" w:eastAsia="Times New Roman" w:hAnsi="Times New Roman" w:cs="Times New Roman"/>
          <w:sz w:val="24"/>
          <w:szCs w:val="24"/>
        </w:rPr>
        <w:t xml:space="preserve"> sinoviais, é uma condição comum em idosos, devido ao desgaste articular associado ao envelhecimento. No entanto, o diagnóstico e o tratamento da bursite em idosos podem ser desafiadores devido à complexidade das apresentações clínicas e à presença de comorbidades.</w:t>
      </w:r>
      <w:r w:rsidR="00C13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 w:rsidR="00C136E2" w:rsidRPr="00C136E2">
        <w:t xml:space="preserve"> </w:t>
      </w:r>
      <w:r w:rsidR="00C136E2" w:rsidRPr="00C136E2">
        <w:rPr>
          <w:rFonts w:ascii="Times New Roman" w:eastAsia="Times New Roman" w:hAnsi="Times New Roman" w:cs="Times New Roman"/>
          <w:bCs/>
          <w:sz w:val="24"/>
          <w:szCs w:val="24"/>
        </w:rPr>
        <w:t>Revisar os desafios diagnósticos e as abordagens de tratamento da bursite em idosos</w:t>
      </w:r>
      <w:r w:rsidRPr="00C136E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Método: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Trata-se de um relato de experiência vivenciado na Clínica Escola Universitária (CEU), localizada no município de Itapipoca no Estado do Ceará, no período de 04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Março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2024 a 15 de Maio de 2024. O paciente do sexo </w:t>
      </w:r>
      <w:r w:rsidR="00C136E2">
        <w:rPr>
          <w:rFonts w:ascii="Times New Roman" w:eastAsia="Times New Roman" w:hAnsi="Times New Roman" w:cs="Times New Roman"/>
          <w:sz w:val="24"/>
          <w:szCs w:val="24"/>
        </w:rPr>
        <w:t>feminino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136E2">
        <w:rPr>
          <w:rFonts w:ascii="Times New Roman" w:eastAsia="Times New Roman" w:hAnsi="Times New Roman" w:cs="Times New Roman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anos de idade, é </w:t>
      </w:r>
      <w:r w:rsidR="00C136E2">
        <w:rPr>
          <w:rFonts w:ascii="Times New Roman" w:eastAsia="Times New Roman" w:hAnsi="Times New Roman" w:cs="Times New Roman"/>
          <w:sz w:val="24"/>
          <w:szCs w:val="24"/>
        </w:rPr>
        <w:t xml:space="preserve">acompanhada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pela instituição. O primeiro contato com o paciente foi dia 04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Março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juntamente com a preceptora. Após avaliar a ficha de anamnese </w:t>
      </w:r>
      <w:r w:rsidR="00C136E2">
        <w:rPr>
          <w:rFonts w:ascii="Times New Roman" w:eastAsia="Times New Roman" w:hAnsi="Times New Roman" w:cs="Times New Roman"/>
          <w:sz w:val="24"/>
          <w:szCs w:val="24"/>
        </w:rPr>
        <w:t>da mesma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foi elaborado um plano de tratamento com exercícios ativo resistido específicos, fortalecimento dos membros </w:t>
      </w:r>
      <w:r w:rsidR="00C136E2">
        <w:rPr>
          <w:rFonts w:ascii="Times New Roman" w:eastAsia="Times New Roman" w:hAnsi="Times New Roman" w:cs="Times New Roman"/>
          <w:sz w:val="24"/>
          <w:szCs w:val="24"/>
        </w:rPr>
        <w:t>superiores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com uma frequência de atendimento em duas sessões semanais, com duração de 40 minutos cada nos dias de segunda-feira e quarta-feira. Ao final de cada atendimento é feita a evolução para mensurar os ganhos e a evolução do paciente.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 w:rsidR="00C136E2" w:rsidRPr="00C136E2">
        <w:t xml:space="preserve"> </w:t>
      </w:r>
      <w:r w:rsidR="00C136E2" w:rsidRPr="00C136E2">
        <w:rPr>
          <w:rFonts w:ascii="Times New Roman" w:eastAsia="Times New Roman" w:hAnsi="Times New Roman" w:cs="Times New Roman"/>
          <w:bCs/>
          <w:sz w:val="24"/>
          <w:szCs w:val="24"/>
        </w:rPr>
        <w:t>Os idosos com bursite frequentemente apresentam sintomas atípicos, como dor generalizada e limitação funcional, o que pode dificultar o diagnóstico diferencial com outras condições musculoesqueléticas. Além disso, a presença de comorbidades, como osteoartrite e diabetes, pode influenciar no manejo da bursite em idosos. As abordagens de tratamento incluem medidas conservadoras, como repouso, fisioterapia e uso de anti-inflamatórios não esteroides, bem como opções mais invasivas, como injeções de corticosteroides e, em casos graves e refratários, cirurgia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Conclusão: </w:t>
      </w:r>
      <w:r w:rsidR="00C136E2" w:rsidRPr="00C136E2">
        <w:rPr>
          <w:rFonts w:ascii="Times New Roman" w:eastAsia="Times New Roman" w:hAnsi="Times New Roman" w:cs="Times New Roman"/>
          <w:bCs/>
          <w:sz w:val="24"/>
          <w:szCs w:val="24"/>
        </w:rPr>
        <w:t>A bursite em idosos representa um desafio diagnóstico e terapêutico devido à sua apresentação clínica atípica e à presença de comorbidades. Uma abordagem multidisciplinar, envolvendo médicos, fisioterapeutas e outros profissionais de saúde, é essencial para o manejo adequado dessa condição nessa população.</w:t>
      </w:r>
    </w:p>
    <w:p w14:paraId="0000000F" w14:textId="77777777" w:rsidR="00E0685B" w:rsidRDefault="00E068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6C391686" w:rsidR="00E0685B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5489" w:rsidRPr="00F75489">
        <w:rPr>
          <w:rFonts w:ascii="Times New Roman" w:eastAsia="Times New Roman" w:hAnsi="Times New Roman" w:cs="Times New Roman"/>
          <w:sz w:val="24"/>
          <w:szCs w:val="24"/>
        </w:rPr>
        <w:t>Bursite, idosos, diagnóstico, tratamento, desafios</w:t>
      </w:r>
    </w:p>
    <w:p w14:paraId="00000011" w14:textId="77777777" w:rsidR="00E0685B" w:rsidRDefault="00E068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E0685B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Referências:  </w:t>
      </w:r>
    </w:p>
    <w:p w14:paraId="0AF9411E" w14:textId="77777777" w:rsidR="00B0180C" w:rsidRDefault="00B0180C">
      <w:pPr>
        <w:jc w:val="both"/>
      </w:pPr>
      <w:r>
        <w:t xml:space="preserve">Santos OS, </w:t>
      </w:r>
      <w:proofErr w:type="spellStart"/>
      <w:r>
        <w:t>Bonamin</w:t>
      </w:r>
      <w:proofErr w:type="spellEnd"/>
      <w:r>
        <w:t xml:space="preserve"> C, </w:t>
      </w:r>
      <w:proofErr w:type="spellStart"/>
      <w:r>
        <w:t>Sobania</w:t>
      </w:r>
      <w:proofErr w:type="spellEnd"/>
      <w:r>
        <w:t xml:space="preserve"> LC, Otsuka N, </w:t>
      </w:r>
      <w:proofErr w:type="spellStart"/>
      <w:r>
        <w:t>Sobania</w:t>
      </w:r>
      <w:proofErr w:type="spellEnd"/>
      <w:r>
        <w:t xml:space="preserve"> RL. Síndrome do impacto: resultados do tratamento cirúrgico. Rev. Bras. Ortop. 1995;30(9):655-9. </w:t>
      </w:r>
    </w:p>
    <w:p w14:paraId="0FC49B34" w14:textId="77777777" w:rsidR="00B0180C" w:rsidRDefault="00B0180C">
      <w:pPr>
        <w:jc w:val="both"/>
      </w:pPr>
      <w:r>
        <w:lastRenderedPageBreak/>
        <w:t xml:space="preserve">Moreira C, Carvalho MAP. Noções práticas de reumatologia. Belo Horizonte: Health; 1998. </w:t>
      </w:r>
    </w:p>
    <w:p w14:paraId="6154FAD8" w14:textId="77777777" w:rsidR="00B0180C" w:rsidRDefault="00B0180C">
      <w:pPr>
        <w:jc w:val="both"/>
      </w:pPr>
    </w:p>
    <w:p w14:paraId="195224FD" w14:textId="7F61ADC9" w:rsidR="00B0180C" w:rsidRDefault="00B0180C">
      <w:pPr>
        <w:jc w:val="both"/>
      </w:pPr>
      <w:proofErr w:type="spellStart"/>
      <w:r>
        <w:t>Kapandji</w:t>
      </w:r>
      <w:proofErr w:type="spellEnd"/>
      <w:r>
        <w:t xml:space="preserve"> AI. Fisiologia articular. 5a ed. Rio de Janeiro: Guanabara Koogan; 2000. </w:t>
      </w:r>
    </w:p>
    <w:p w14:paraId="055045B5" w14:textId="77777777" w:rsidR="00B0180C" w:rsidRDefault="00B0180C">
      <w:pPr>
        <w:jc w:val="both"/>
      </w:pPr>
    </w:p>
    <w:p w14:paraId="31B96798" w14:textId="7D0D6107" w:rsidR="00B0180C" w:rsidRDefault="00B0180C">
      <w:pPr>
        <w:jc w:val="both"/>
      </w:pPr>
      <w:proofErr w:type="spellStart"/>
      <w:r>
        <w:t>Ghorayeb</w:t>
      </w:r>
      <w:proofErr w:type="spellEnd"/>
      <w:r>
        <w:t xml:space="preserve"> N, Barros T. O exercício: preparação fisiológica, avaliação médica, aspectos especiais e preventivos. Rio de Janeiro: Atheneu; 1999. </w:t>
      </w:r>
    </w:p>
    <w:p w14:paraId="4969990A" w14:textId="77777777" w:rsidR="00B0180C" w:rsidRDefault="00B0180C">
      <w:pPr>
        <w:jc w:val="both"/>
      </w:pPr>
    </w:p>
    <w:p w14:paraId="352AA32A" w14:textId="77777777" w:rsidR="00B0180C" w:rsidRDefault="00B0180C">
      <w:pPr>
        <w:jc w:val="both"/>
      </w:pPr>
      <w:r>
        <w:t xml:space="preserve">Hall SJ. Biomecânica da extremidade superior. In: Hall SJ. Biomecânica básica. 4a ed. Rio de Janeiro: Guanabara Koogan; 2005. p. 179-219. </w:t>
      </w:r>
    </w:p>
    <w:p w14:paraId="1E066040" w14:textId="77777777" w:rsidR="00B0180C" w:rsidRDefault="00B0180C">
      <w:pPr>
        <w:jc w:val="both"/>
      </w:pPr>
    </w:p>
    <w:p w14:paraId="00000013" w14:textId="3FC25A13" w:rsidR="00E0685B" w:rsidRPr="00B0180C" w:rsidRDefault="00B0180C">
      <w:pPr>
        <w:jc w:val="both"/>
      </w:pPr>
      <w:proofErr w:type="spellStart"/>
      <w:r>
        <w:t>Magee</w:t>
      </w:r>
      <w:proofErr w:type="spellEnd"/>
      <w:r>
        <w:t xml:space="preserve"> DJ. Avaliação musculoesquelética. 4a ed. São Paulo: Manole; 2005. 7. </w:t>
      </w:r>
      <w:proofErr w:type="spellStart"/>
      <w:r>
        <w:t>Branw</w:t>
      </w:r>
      <w:proofErr w:type="spellEnd"/>
      <w:r>
        <w:t xml:space="preserve"> DE, </w:t>
      </w:r>
      <w:proofErr w:type="spellStart"/>
      <w:r>
        <w:t>Newmann</w:t>
      </w:r>
      <w:proofErr w:type="spellEnd"/>
      <w:r>
        <w:t xml:space="preserve"> RD. Segredos em ortopedia. Porto Alegre: Artmed; 2001.</w:t>
      </w:r>
    </w:p>
    <w:p w14:paraId="00000014" w14:textId="77777777" w:rsidR="00E0685B" w:rsidRDefault="00E068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7B1A9E" w14:textId="6A957948" w:rsidR="00B0180C" w:rsidRDefault="00B0180C">
      <w:pPr>
        <w:jc w:val="both"/>
      </w:pPr>
      <w:proofErr w:type="spellStart"/>
      <w:r>
        <w:t>Halbach</w:t>
      </w:r>
      <w:proofErr w:type="spellEnd"/>
      <w:r>
        <w:t xml:space="preserve"> JW, Tank RT. O ombro. In: Gold III JA. Fisioterapia na ortopedia e na medicina do esporte. São Paulo: Manole; 1993. p. 479-516.</w:t>
      </w:r>
    </w:p>
    <w:p w14:paraId="4686B67B" w14:textId="77777777" w:rsidR="00B0180C" w:rsidRDefault="00B0180C">
      <w:pPr>
        <w:jc w:val="both"/>
      </w:pPr>
    </w:p>
    <w:p w14:paraId="374E3FFE" w14:textId="7FAC84E4" w:rsidR="00B0180C" w:rsidRDefault="00B018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t>Hoppenfeld</w:t>
      </w:r>
      <w:proofErr w:type="spellEnd"/>
      <w:r>
        <w:t xml:space="preserve"> S. Exame do ombro. In: </w:t>
      </w:r>
      <w:proofErr w:type="spellStart"/>
      <w:r>
        <w:t>Hoppenfeld</w:t>
      </w:r>
      <w:proofErr w:type="spellEnd"/>
      <w:r>
        <w:t xml:space="preserve"> S. Propedêutica ortopédica: coluna e extremidades. Rio de Janeiro: Atheneu; 1996. p. 1-34.</w:t>
      </w:r>
    </w:p>
    <w:p w14:paraId="00000015" w14:textId="77777777" w:rsidR="00E0685B" w:rsidRDefault="00E0685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0685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A62200D-FF63-42D0-90C2-61DD2EBB46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C7385C-F217-47C1-BB6D-82774160A3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071A95-2AE0-4C36-805F-3A4BE1A205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85B"/>
    <w:rsid w:val="00B0180C"/>
    <w:rsid w:val="00BF7970"/>
    <w:rsid w:val="00C136E2"/>
    <w:rsid w:val="00E0685B"/>
    <w:rsid w:val="00F7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C00E3"/>
  <w15:docId w15:val="{58717BBE-3EF0-4D06-A74B-8DA6C58B4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C136E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36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dvanete.santos@uninta.edu.br" TargetMode="External"/><Relationship Id="rId4" Type="http://schemas.openxmlformats.org/officeDocument/2006/relationships/hyperlink" Target="mailto:an5963318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572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</cp:lastModifiedBy>
  <cp:revision>3</cp:revision>
  <dcterms:created xsi:type="dcterms:W3CDTF">2024-04-29T18:55:00Z</dcterms:created>
  <dcterms:modified xsi:type="dcterms:W3CDTF">2024-04-29T19:21:00Z</dcterms:modified>
</cp:coreProperties>
</file>