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CFF4B" w14:textId="77777777" w:rsidR="0039370C" w:rsidRDefault="0039370C" w:rsidP="0039370C">
      <w:pPr>
        <w:pStyle w:val="Cabealho"/>
        <w:jc w:val="center"/>
      </w:pPr>
      <w:r>
        <w:rPr>
          <w:noProof/>
        </w:rPr>
        <w:drawing>
          <wp:inline distT="0" distB="0" distL="0" distR="0" wp14:anchorId="6BEAD6A1" wp14:editId="5B744A40">
            <wp:extent cx="952439" cy="641438"/>
            <wp:effectExtent l="0" t="0" r="635" b="6350"/>
            <wp:docPr id="746732727" name="Imagem 74673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2727" name="Imagem 746732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9" cy="64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033C" w14:textId="77777777" w:rsidR="0039370C" w:rsidRDefault="0039370C" w:rsidP="0039370C">
      <w:pPr>
        <w:spacing w:after="160" w:line="240" w:lineRule="auto"/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</w:pPr>
    </w:p>
    <w:p w14:paraId="7EA51585" w14:textId="012F589C" w:rsidR="0039370C" w:rsidRPr="005E2B5F" w:rsidRDefault="0039370C" w:rsidP="0039370C">
      <w:pPr>
        <w:spacing w:after="160" w:line="240" w:lineRule="auto"/>
      </w:pPr>
      <w:r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>CARDIOMIOPATIA HIPERTRÓFICA SEPTAL</w:t>
      </w:r>
      <w:r>
        <w:rPr>
          <w:rStyle w:val="normaltextrun"/>
          <w:rFonts w:cs="Arial"/>
          <w:b/>
          <w:bCs/>
          <w:color w:val="00B05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- QUANDO É INDICADO O USO DE </w:t>
      </w:r>
      <w:proofErr w:type="spellStart"/>
      <w:r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>CDIs</w:t>
      </w:r>
      <w:proofErr w:type="spellEnd"/>
      <w:r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>?</w:t>
      </w:r>
    </w:p>
    <w:p w14:paraId="1E3783D5" w14:textId="005BBEA5" w:rsidR="0039370C" w:rsidRPr="00534CB2" w:rsidRDefault="0039370C" w:rsidP="0039370C">
      <w:pPr>
        <w:spacing w:after="160" w:line="240" w:lineRule="auto"/>
        <w:rPr>
          <w:rFonts w:eastAsia="Calibri" w:cs="Arial"/>
        </w:rPr>
      </w:pPr>
      <w:r w:rsidRPr="00B66E13">
        <w:rPr>
          <w:rFonts w:eastAsia="Calibri" w:cs="Arial"/>
          <w:b/>
          <w:u w:val="single"/>
        </w:rPr>
        <w:t>MARIA HELENA SANTA ROSA BITTENCOURT ARAÚJO</w:t>
      </w:r>
      <w:r w:rsidRPr="00323F80">
        <w:rPr>
          <w:rFonts w:eastAsia="Calibri" w:cs="Arial"/>
          <w:bCs/>
        </w:rPr>
        <w:t xml:space="preserve">¹; </w:t>
      </w:r>
      <w:r w:rsidR="00B66E13" w:rsidRPr="007A1BE5">
        <w:rPr>
          <w:rFonts w:eastAsia="Calibri" w:cs="Arial"/>
          <w:bCs/>
        </w:rPr>
        <w:t>IANN BARBOSA</w:t>
      </w:r>
      <w:r w:rsidR="00B66E13">
        <w:rPr>
          <w:rFonts w:eastAsia="Calibri" w:cs="Arial"/>
          <w:bCs/>
        </w:rPr>
        <w:t xml:space="preserve"> LIMA</w:t>
      </w:r>
      <w:r w:rsidR="00B66E13" w:rsidRPr="007A1BE5">
        <w:rPr>
          <w:rFonts w:eastAsia="Calibri" w:cs="Arial"/>
          <w:bCs/>
        </w:rPr>
        <w:t xml:space="preserve"> SILVA¹;</w:t>
      </w:r>
      <w:r w:rsidR="00B66E13" w:rsidRPr="00E367CA">
        <w:rPr>
          <w:rFonts w:eastAsia="Calibri" w:cs="Arial"/>
          <w:b/>
          <w:bCs/>
        </w:rPr>
        <w:t xml:space="preserve"> </w:t>
      </w:r>
      <w:r w:rsidRPr="00323F80">
        <w:rPr>
          <w:rFonts w:eastAsia="Calibri" w:cs="Arial"/>
          <w:bCs/>
        </w:rPr>
        <w:t xml:space="preserve">JOÃO VITOR GOMES NOBRE¹; </w:t>
      </w:r>
      <w:r w:rsidRPr="00323F80">
        <w:rPr>
          <w:rFonts w:eastAsia="Calibri" w:cs="Arial"/>
        </w:rPr>
        <w:t>KAYO FELIPE BARBOSA LIMA</w:t>
      </w:r>
      <w:r w:rsidRPr="00323F80">
        <w:rPr>
          <w:rFonts w:eastAsia="Calibri" w:cs="Arial"/>
          <w:bCs/>
        </w:rPr>
        <w:t>¹</w:t>
      </w:r>
      <w:r w:rsidRPr="00323F80">
        <w:rPr>
          <w:rFonts w:eastAsia="Calibri" w:cs="Arial"/>
        </w:rPr>
        <w:t>; CAMILE MEDEIROS DE OMENA</w:t>
      </w:r>
      <w:r w:rsidRPr="00323F80">
        <w:rPr>
          <w:rFonts w:eastAsia="Calibri" w:cs="Arial"/>
          <w:bCs/>
        </w:rPr>
        <w:t>¹</w:t>
      </w:r>
      <w:r w:rsidRPr="00323F80">
        <w:rPr>
          <w:rFonts w:eastAsia="Calibri" w:cs="Arial"/>
        </w:rPr>
        <w:t>; LAURA BEATRIZ MENDES DE MELO</w:t>
      </w:r>
      <w:r w:rsidRPr="00323F80">
        <w:rPr>
          <w:rFonts w:eastAsia="Calibri" w:cs="Arial"/>
          <w:bCs/>
        </w:rPr>
        <w:t>¹</w:t>
      </w:r>
      <w:r w:rsidRPr="00323F80">
        <w:rPr>
          <w:rFonts w:eastAsia="Calibri" w:cs="Arial"/>
          <w:vertAlign w:val="superscript"/>
        </w:rPr>
        <w:t>;</w:t>
      </w:r>
      <w:r w:rsidRPr="00323F80">
        <w:rPr>
          <w:rFonts w:eastAsia="Calibri" w:cs="Arial"/>
        </w:rPr>
        <w:t xml:space="preserve"> SAULO RODRIGO RAMALHO DE MORAES</w:t>
      </w:r>
      <w:r w:rsidRPr="50192890"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.</w:t>
      </w:r>
    </w:p>
    <w:p w14:paraId="52C9473D" w14:textId="047A8212" w:rsidR="0039370C" w:rsidRPr="00534CB2" w:rsidRDefault="0039370C" w:rsidP="0039370C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 xml:space="preserve"> Discente de medi</w:t>
      </w:r>
      <w:r w:rsidR="00A96E40">
        <w:rPr>
          <w:rFonts w:eastAsia="Calibri" w:cs="Arial"/>
        </w:rPr>
        <w:t>ci</w:t>
      </w:r>
      <w:r>
        <w:rPr>
          <w:rFonts w:eastAsia="Calibri" w:cs="Arial"/>
        </w:rPr>
        <w:t xml:space="preserve">na - Centro Universitário </w:t>
      </w:r>
      <w:proofErr w:type="spellStart"/>
      <w:r>
        <w:rPr>
          <w:rFonts w:eastAsia="Calibri" w:cs="Arial"/>
        </w:rPr>
        <w:t>Cesmac</w:t>
      </w:r>
      <w:proofErr w:type="spellEnd"/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>2</w:t>
      </w:r>
      <w:r w:rsidRPr="00323F8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Docente de medicina - Centro Universitário </w:t>
      </w:r>
      <w:proofErr w:type="spellStart"/>
      <w:r>
        <w:rPr>
          <w:rFonts w:eastAsia="Calibri" w:cs="Arial"/>
        </w:rPr>
        <w:t>Cesmac</w:t>
      </w:r>
      <w:proofErr w:type="spellEnd"/>
      <w:r w:rsidR="008F1DE4">
        <w:rPr>
          <w:rFonts w:eastAsia="Calibri" w:cs="Arial"/>
        </w:rPr>
        <w:t xml:space="preserve">, médico, formado </w:t>
      </w:r>
      <w:r w:rsidR="00510685">
        <w:rPr>
          <w:rFonts w:eastAsia="Calibri" w:cs="Arial"/>
        </w:rPr>
        <w:t>pela Universidade Iguaçu-RJ</w:t>
      </w:r>
    </w:p>
    <w:p w14:paraId="0EBEC63B" w14:textId="663CC25B" w:rsidR="0039370C" w:rsidRPr="00534CB2" w:rsidRDefault="0040424D" w:rsidP="0039370C">
      <w:pPr>
        <w:spacing w:line="240" w:lineRule="auto"/>
        <w:rPr>
          <w:rFonts w:eastAsia="Calibri" w:cs="Arial"/>
          <w:sz w:val="20"/>
          <w:szCs w:val="20"/>
        </w:rPr>
      </w:pPr>
      <w:hyperlink r:id="rId9" w:history="1">
        <w:proofErr w:type="gramStart"/>
        <w:r w:rsidR="00637128" w:rsidRPr="00BF4BCF">
          <w:rPr>
            <w:rStyle w:val="Hyperlink"/>
            <w:rFonts w:eastAsia="Calibri" w:cs="Arial"/>
            <w:sz w:val="20"/>
            <w:szCs w:val="20"/>
          </w:rPr>
          <w:t>*mhelenabittencourtt@gmail.com</w:t>
        </w:r>
      </w:hyperlink>
      <w:r w:rsidR="00637128">
        <w:rPr>
          <w:rFonts w:eastAsia="Calibri" w:cs="Arial"/>
          <w:sz w:val="20"/>
          <w:szCs w:val="20"/>
        </w:rPr>
        <w:t xml:space="preserve"> </w:t>
      </w:r>
      <w:r w:rsidR="0039370C">
        <w:rPr>
          <w:rFonts w:eastAsia="Calibri" w:cs="Arial"/>
          <w:sz w:val="20"/>
          <w:szCs w:val="20"/>
        </w:rPr>
        <w:t>;</w:t>
      </w:r>
      <w:proofErr w:type="gramEnd"/>
      <w:r w:rsidR="0039370C">
        <w:rPr>
          <w:rFonts w:eastAsia="Calibri" w:cs="Arial"/>
          <w:sz w:val="20"/>
          <w:szCs w:val="20"/>
        </w:rPr>
        <w:t xml:space="preserve"> </w:t>
      </w:r>
      <w:hyperlink r:id="rId10" w:history="1">
        <w:r w:rsidR="00BB587C" w:rsidRPr="00AA0CA3">
          <w:rPr>
            <w:rStyle w:val="Hyperlink"/>
            <w:rFonts w:eastAsia="Calibri" w:cs="Arial"/>
            <w:sz w:val="20"/>
            <w:szCs w:val="20"/>
          </w:rPr>
          <w:t>*saulorramalho@hotmail.com</w:t>
        </w:r>
      </w:hyperlink>
      <w:r w:rsidR="00BB587C">
        <w:rPr>
          <w:rFonts w:eastAsia="Calibri" w:cs="Arial"/>
          <w:sz w:val="20"/>
          <w:szCs w:val="20"/>
        </w:rPr>
        <w:t xml:space="preserve"> </w:t>
      </w:r>
    </w:p>
    <w:p w14:paraId="47C77B75" w14:textId="77777777" w:rsidR="0039370C" w:rsidRDefault="0039370C" w:rsidP="0039370C">
      <w:pPr>
        <w:spacing w:line="240" w:lineRule="auto"/>
        <w:rPr>
          <w:rFonts w:eastAsia="Calibri" w:cs="Arial"/>
          <w:sz w:val="20"/>
          <w:szCs w:val="20"/>
        </w:rPr>
      </w:pPr>
    </w:p>
    <w:p w14:paraId="4AD80FEB" w14:textId="526E5915" w:rsidR="0039370C" w:rsidRPr="0024396B" w:rsidRDefault="0039370C" w:rsidP="0039370C">
      <w:pPr>
        <w:spacing w:after="160" w:line="240" w:lineRule="auto"/>
        <w:rPr>
          <w:rFonts w:eastAsia="Calibri" w:cs="Arial"/>
          <w:lang w:eastAsia="en-US"/>
        </w:rPr>
      </w:pPr>
      <w:r w:rsidRPr="70AC6314">
        <w:rPr>
          <w:rFonts w:eastAsia="Calibri" w:cs="Arial"/>
          <w:b/>
          <w:u w:val="single"/>
        </w:rPr>
        <w:t>Introdução:</w:t>
      </w:r>
      <w:r w:rsidRPr="00323F80"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A cardiomiopatia hipertrófica (CMH) é uma doença hereditária caracterizada por um aumento da parede ventricular esquerda. Essa doença acomete 1 a cada 500 indivíduos da população mundial, sendo causada por mutações em genes que codificam proteínas do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sarcômero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cardíaco. Sendo assim, o uso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cardiodesfribiladores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implantáveis subcutâneos (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CDIs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) se dá devido a sua eficácia em prevenir a morte súbita cardíaca em pacientes com CMH. </w:t>
      </w:r>
      <w:r w:rsidRPr="007D39E2">
        <w:rPr>
          <w:rStyle w:val="normaltextrun"/>
          <w:rFonts w:cs="Arial"/>
          <w:b/>
          <w:bCs/>
          <w:color w:val="000000"/>
          <w:u w:val="single"/>
          <w:shd w:val="clear" w:color="auto" w:fill="FFFFFF"/>
        </w:rPr>
        <w:t>Objetivo:</w:t>
      </w:r>
      <w:r>
        <w:rPr>
          <w:rStyle w:val="normaltextrun"/>
          <w:rFonts w:cs="Arial"/>
          <w:b/>
          <w:bCs/>
          <w:color w:val="000000"/>
          <w:shd w:val="clear" w:color="auto" w:fill="FFFFFF"/>
        </w:rPr>
        <w:t> 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 xml:space="preserve"> Identificar</w:t>
      </w:r>
      <w:proofErr w:type="gramEnd"/>
      <w:r>
        <w:rPr>
          <w:rStyle w:val="normaltextrun"/>
          <w:rFonts w:cs="Arial"/>
          <w:color w:val="000000"/>
          <w:shd w:val="clear" w:color="auto" w:fill="FFFFFF"/>
        </w:rPr>
        <w:t xml:space="preserve"> a necessidade de uso dos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CDIs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em pacientes com cardiomiopatia hipertrófica septal</w:t>
      </w:r>
      <w:r w:rsidRPr="70AC6314">
        <w:rPr>
          <w:rFonts w:eastAsia="Calibri" w:cs="Arial"/>
        </w:rPr>
        <w:t xml:space="preserve">. </w:t>
      </w:r>
      <w:r w:rsidRPr="70AC6314">
        <w:rPr>
          <w:rFonts w:eastAsia="Calibri" w:cs="Arial"/>
          <w:b/>
          <w:u w:val="single"/>
        </w:rPr>
        <w:t>Métodos:</w:t>
      </w:r>
      <w:r w:rsidRPr="00E367CA"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Realizou-se uma revisão de literatura na base de dados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Medline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via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PubMed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, utilizando estratégia de busca “Septal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Hypertrophic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Cardiomiopathy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>” AND “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Cardioverter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implantable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>”, como critério de inclusão, utilizou-se os artigos que se relacionam com as palavras-chave; já critérios de exclusão, artigos que possuem relação única com crianças, bem como com outros acometimentos cardíacos e artigos focados em desenvolvimento de exames de imagem; foram filtrados artigos publicados nos últimos 10 anos sem restrição de idioma; para seleção dos artigos  leu-se títulos, resumos e texto completo</w:t>
      </w:r>
      <w:r w:rsidRPr="70AC6314">
        <w:rPr>
          <w:rFonts w:eastAsia="Calibri" w:cs="Arial"/>
        </w:rPr>
        <w:t xml:space="preserve">. </w:t>
      </w:r>
      <w:r w:rsidRPr="70AC6314">
        <w:rPr>
          <w:rFonts w:eastAsia="Calibri" w:cs="Arial"/>
          <w:b/>
          <w:u w:val="single"/>
        </w:rPr>
        <w:t>Resultados:</w:t>
      </w:r>
      <w:r w:rsidRPr="70AC6314">
        <w:rPr>
          <w:rFonts w:eastAsia="Calibri"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>Ao total, foram encontrados 105 artigos, 75 foram descartados durante a leitura do t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ítulo</w:t>
      </w:r>
      <w:r>
        <w:rPr>
          <w:rStyle w:val="normaltextrun"/>
          <w:rFonts w:cs="Arial"/>
          <w:color w:val="000000"/>
          <w:shd w:val="clear" w:color="auto" w:fill="FFFFFF"/>
        </w:rPr>
        <w:t>, 14 foram excluídos com a leitura dos re</w:t>
      </w:r>
      <w:r w:rsidR="00044554">
        <w:rPr>
          <w:rStyle w:val="normaltextrun"/>
          <w:rFonts w:cs="Arial"/>
          <w:color w:val="000000"/>
          <w:shd w:val="clear" w:color="auto" w:fill="FFFFFF"/>
        </w:rPr>
        <w:t>sumos, nove</w:t>
      </w:r>
      <w:r>
        <w:rPr>
          <w:rStyle w:val="normaltextrun"/>
          <w:rFonts w:cs="Arial"/>
          <w:color w:val="000000"/>
          <w:shd w:val="clear" w:color="auto" w:fill="FFFFFF"/>
        </w:rPr>
        <w:t xml:space="preserve"> foram excluídos durante a leitura dos artigos completos. Assim, foram selecionados, de acordo</w:t>
      </w:r>
      <w:r w:rsidR="00044554">
        <w:rPr>
          <w:rStyle w:val="normaltextrun"/>
          <w:rFonts w:cs="Arial"/>
          <w:color w:val="000000"/>
          <w:shd w:val="clear" w:color="auto" w:fill="FFFFFF"/>
        </w:rPr>
        <w:t xml:space="preserve"> com os critérios de inclusão, cinco</w:t>
      </w:r>
      <w:r>
        <w:rPr>
          <w:rStyle w:val="normaltextrun"/>
          <w:rFonts w:cs="Arial"/>
          <w:color w:val="000000"/>
          <w:shd w:val="clear" w:color="auto" w:fill="FFFFFF"/>
        </w:rPr>
        <w:t xml:space="preserve"> artigos para a revisão. Fica explícito, portanto, que o uso do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cardiodesfibrilador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implantável (CDI) é indicado para prevenção secundária em pacientes sobreviventes de parada cardíaca, uma vez que esse identifica e age no intuito de </w:t>
      </w:r>
      <w:r w:rsidR="00830570">
        <w:rPr>
          <w:rStyle w:val="normaltextrun"/>
          <w:rFonts w:cs="Arial"/>
          <w:color w:val="000000"/>
          <w:shd w:val="clear" w:color="auto" w:fill="FFFFFF"/>
        </w:rPr>
        <w:t>quebrar a fibrilação</w:t>
      </w:r>
      <w:r w:rsidR="008F3117">
        <w:rPr>
          <w:rStyle w:val="normaltextrun"/>
          <w:rFonts w:cs="Arial"/>
          <w:color w:val="000000"/>
          <w:shd w:val="clear" w:color="auto" w:fill="FFFFFF"/>
        </w:rPr>
        <w:t xml:space="preserve"> ventricular no</w:t>
      </w:r>
      <w:r>
        <w:rPr>
          <w:rStyle w:val="normaltextrun"/>
          <w:rFonts w:cs="Arial"/>
          <w:color w:val="000000"/>
          <w:shd w:val="clear" w:color="auto" w:fill="FFFFFF"/>
        </w:rPr>
        <w:t xml:space="preserve"> paciente e como consequência evita</w:t>
      </w:r>
      <w:r w:rsidR="008F3117">
        <w:rPr>
          <w:rStyle w:val="normaltextrun"/>
          <w:rFonts w:cs="Arial"/>
          <w:color w:val="000000"/>
          <w:shd w:val="clear" w:color="auto" w:fill="FFFFFF"/>
        </w:rPr>
        <w:t>r</w:t>
      </w:r>
      <w:r w:rsidR="00044554">
        <w:rPr>
          <w:rStyle w:val="normaltextrun"/>
          <w:rFonts w:cs="Arial"/>
          <w:color w:val="000000"/>
          <w:shd w:val="clear" w:color="auto" w:fill="FFFFFF"/>
        </w:rPr>
        <w:t xml:space="preserve"> uma outra parada cardíaca</w:t>
      </w:r>
      <w:r>
        <w:rPr>
          <w:rStyle w:val="normaltextrun"/>
          <w:rFonts w:cs="Arial"/>
          <w:color w:val="000000"/>
          <w:shd w:val="clear" w:color="auto" w:fill="FFFFFF"/>
        </w:rPr>
        <w:t xml:space="preserve"> ou morte súbita.  </w:t>
      </w:r>
      <w:r w:rsidRPr="0024396B">
        <w:rPr>
          <w:rFonts w:eastAsia="Calibri" w:cs="Arial"/>
          <w:b/>
          <w:bCs/>
          <w:u w:val="single"/>
        </w:rPr>
        <w:t>Conclusões:</w:t>
      </w:r>
      <w:r w:rsidRPr="0024396B">
        <w:rPr>
          <w:rFonts w:eastAsia="Calibri" w:cs="Arial"/>
        </w:rPr>
        <w:t xml:space="preserve"> Logo, essa revisão de literatura demonstra a importância do CDI como alternativa preventiva e de garantia a uma melhor qualidade de vida p</w:t>
      </w:r>
      <w:bookmarkStart w:id="0" w:name="_GoBack"/>
      <w:bookmarkEnd w:id="0"/>
      <w:r w:rsidRPr="0024396B">
        <w:rPr>
          <w:rFonts w:eastAsia="Calibri" w:cs="Arial"/>
        </w:rPr>
        <w:t xml:space="preserve">ara os pacientes portadores de CMH, destacando a única estratégia que possibilita um prolongamento da vida e a capacidade de alterar possíveis complicações de procedimentos invasivos – como a </w:t>
      </w:r>
      <w:proofErr w:type="spellStart"/>
      <w:r w:rsidRPr="0024396B">
        <w:rPr>
          <w:rFonts w:eastAsia="Calibri" w:cs="Arial"/>
        </w:rPr>
        <w:t>miectomia</w:t>
      </w:r>
      <w:proofErr w:type="spellEnd"/>
      <w:r w:rsidRPr="0024396B">
        <w:rPr>
          <w:rFonts w:eastAsia="Calibri" w:cs="Arial"/>
        </w:rPr>
        <w:t xml:space="preserve"> e a ablação – pois o CDI aborta </w:t>
      </w:r>
      <w:proofErr w:type="spellStart"/>
      <w:r w:rsidRPr="0024396B">
        <w:rPr>
          <w:rFonts w:eastAsia="Calibri" w:cs="Arial"/>
        </w:rPr>
        <w:t>taquiarritmias</w:t>
      </w:r>
      <w:proofErr w:type="spellEnd"/>
      <w:r w:rsidRPr="0024396B">
        <w:rPr>
          <w:rFonts w:eastAsia="Calibri" w:cs="Arial"/>
        </w:rPr>
        <w:t xml:space="preserve"> ventriculares letais, mudando o percurso natural de evolução da CMH.</w:t>
      </w:r>
    </w:p>
    <w:p w14:paraId="5DE79119" w14:textId="05E5F50A" w:rsidR="0039370C" w:rsidRPr="00841CFC" w:rsidRDefault="0039370C" w:rsidP="0039370C">
      <w:pPr>
        <w:spacing w:after="160" w:line="240" w:lineRule="auto"/>
        <w:rPr>
          <w:rFonts w:eastAsia="Calibri" w:cs="Arial"/>
        </w:rPr>
      </w:pPr>
      <w:r w:rsidRPr="00841CFC">
        <w:rPr>
          <w:rFonts w:eastAsia="Calibri" w:cs="Arial"/>
          <w:b/>
          <w:bCs/>
        </w:rPr>
        <w:t xml:space="preserve">Palavras-chave: </w:t>
      </w:r>
      <w:r w:rsidRPr="00841CFC">
        <w:rPr>
          <w:rFonts w:eastAsia="Calibri" w:cs="Arial"/>
        </w:rPr>
        <w:t xml:space="preserve">Cardiomiopatia Hipertrófica Septal. </w:t>
      </w:r>
      <w:proofErr w:type="spellStart"/>
      <w:r w:rsidRPr="00841CFC">
        <w:rPr>
          <w:rFonts w:eastAsia="Calibri" w:cs="Arial"/>
        </w:rPr>
        <w:t>Cardiodesfibrilador</w:t>
      </w:r>
      <w:proofErr w:type="spellEnd"/>
      <w:r w:rsidRPr="00841CFC">
        <w:rPr>
          <w:rFonts w:eastAsia="Calibri" w:cs="Arial"/>
        </w:rPr>
        <w:t xml:space="preserve"> implantável. Implicações. </w:t>
      </w:r>
    </w:p>
    <w:p w14:paraId="7E8AD7CB" w14:textId="77777777" w:rsidR="002315B5" w:rsidRDefault="002315B5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61F62DD0" w14:textId="1C297C1B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0562" wp14:editId="715FFC76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EBEAC" id="Retângulo 3" o:spid="_x0000_s1026" style="position:absolute;margin-left:49.5pt;margin-top:46.4pt;width:487.8pt;height: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" fillcolor="#f7c02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09CE" wp14:editId="4C3B92A8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FBCC1" id="Retângulo 2" o:spid="_x0000_s1026" style="position:absolute;margin-left:-123.45pt;margin-top:46.4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" fillcolor="#f7c02e" stroked="f" strokeweight="1pt">
                <w10:wrap anchorx="margin"/>
              </v:rect>
            </w:pict>
          </mc:Fallback>
        </mc:AlternateContent>
      </w:r>
    </w:p>
    <w:p w14:paraId="21F93276" w14:textId="7757DDD1" w:rsidR="0039370C" w:rsidRDefault="0039370C" w:rsidP="0039370C">
      <w:pPr>
        <w:pStyle w:val="Cabealho"/>
        <w:jc w:val="center"/>
      </w:pPr>
    </w:p>
    <w:p w14:paraId="3955DAD3" w14:textId="49B4E8B5" w:rsidR="0039370C" w:rsidRDefault="00C94A6D" w:rsidP="00C94A6D">
      <w:pPr>
        <w:spacing w:after="160" w:line="240" w:lineRule="auto"/>
        <w:jc w:val="center"/>
        <w:rPr>
          <w:rFonts w:eastAsia="Calibri" w:cs="Arial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2AABCB66" wp14:editId="03251A2E">
            <wp:extent cx="952439" cy="641438"/>
            <wp:effectExtent l="0" t="0" r="635" b="635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86" cy="6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04BEF" w14:textId="77777777" w:rsidR="00C94A6D" w:rsidRPr="005E2B5F" w:rsidRDefault="00C94A6D" w:rsidP="00C94A6D">
      <w:pPr>
        <w:spacing w:after="160" w:line="240" w:lineRule="auto"/>
        <w:jc w:val="center"/>
        <w:rPr>
          <w:rFonts w:eastAsia="Calibri" w:cs="Arial"/>
          <w:sz w:val="22"/>
          <w:szCs w:val="22"/>
          <w:lang w:eastAsia="en-US"/>
        </w:rPr>
      </w:pPr>
    </w:p>
    <w:p w14:paraId="17B6470C" w14:textId="7E065AD5" w:rsidR="0039370C" w:rsidRDefault="0039370C" w:rsidP="0039370C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</w:rPr>
        <w:tab/>
      </w:r>
      <w:r w:rsidRPr="419BEB8E">
        <w:rPr>
          <w:rFonts w:cs="Arial"/>
          <w:b/>
          <w:bCs/>
        </w:rPr>
        <w:t>REFERÊNCIAS BIBLIOGRÁFICAS</w:t>
      </w:r>
    </w:p>
    <w:p w14:paraId="54D7A227" w14:textId="3648511E" w:rsidR="001D0174" w:rsidRDefault="001D0174" w:rsidP="0039370C">
      <w:pPr>
        <w:spacing w:line="240" w:lineRule="auto"/>
        <w:jc w:val="left"/>
        <w:rPr>
          <w:rFonts w:cs="Arial"/>
          <w:b/>
          <w:bCs/>
        </w:rPr>
      </w:pPr>
    </w:p>
    <w:p w14:paraId="0F5CB601" w14:textId="1D9BDEFC" w:rsidR="008960BB" w:rsidRPr="008960BB" w:rsidRDefault="008960BB" w:rsidP="008960BB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60BB">
        <w:rPr>
          <w:rFonts w:ascii="Arial" w:hAnsi="Arial" w:cs="Arial"/>
          <w:color w:val="000000"/>
          <w:sz w:val="20"/>
          <w:szCs w:val="20"/>
        </w:rPr>
        <w:t xml:space="preserve">CHIN, A. et al.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Delayed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AICD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therapy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cardiac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arrest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resulting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undersensing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ventricular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fibrillation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in a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subject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hypertrophic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cardiomyopathy-A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case report. 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Indian</w:t>
      </w:r>
      <w:proofErr w:type="spellEnd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Pacing</w:t>
      </w:r>
      <w:proofErr w:type="spellEnd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Electrophysiology</w:t>
      </w:r>
      <w:proofErr w:type="spellEnd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Journal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>, v. 15, n. 2, p. 121–124, 1 mar. 2015.</w:t>
      </w:r>
    </w:p>
    <w:p w14:paraId="46D05E77" w14:textId="6729989D" w:rsidR="0039370C" w:rsidRPr="008960BB" w:rsidRDefault="001D0174" w:rsidP="001D0174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60BB">
        <w:rPr>
          <w:rFonts w:ascii="Arial" w:hAnsi="Arial" w:cs="Arial"/>
          <w:color w:val="000000"/>
          <w:sz w:val="20"/>
          <w:szCs w:val="20"/>
        </w:rPr>
        <w:t xml:space="preserve">MARON, B. J. et al.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Clinical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Spectrum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Management 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 Heart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Failure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in 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Hypertrophic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Cardiomyopathy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>. </w:t>
      </w:r>
      <w:r w:rsidRPr="008960BB">
        <w:rPr>
          <w:rStyle w:val="Forte"/>
          <w:rFonts w:ascii="Arial" w:hAnsi="Arial" w:cs="Arial"/>
          <w:color w:val="000000"/>
          <w:sz w:val="20"/>
          <w:szCs w:val="20"/>
        </w:rPr>
        <w:t xml:space="preserve">JACC: Heart </w:t>
      </w:r>
      <w:proofErr w:type="spellStart"/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Failure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>, v. 6, n. 5, p. 353–363, maio 2018.</w:t>
      </w:r>
    </w:p>
    <w:p w14:paraId="546C15EC" w14:textId="0420B4EF" w:rsidR="00493ECF" w:rsidRDefault="00493ECF" w:rsidP="00493EC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60BB">
        <w:rPr>
          <w:rFonts w:ascii="Arial" w:hAnsi="Arial" w:cs="Arial"/>
          <w:color w:val="000000"/>
          <w:sz w:val="20"/>
          <w:szCs w:val="20"/>
        </w:rPr>
        <w:t xml:space="preserve">MARON, B. J.; MARON, M. S.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Hypertrophic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960BB">
        <w:rPr>
          <w:rFonts w:ascii="Arial" w:hAnsi="Arial" w:cs="Arial"/>
          <w:color w:val="000000"/>
          <w:sz w:val="20"/>
          <w:szCs w:val="20"/>
        </w:rPr>
        <w:t>cardiomyopathy</w:t>
      </w:r>
      <w:proofErr w:type="spellEnd"/>
      <w:r w:rsidRPr="008960BB">
        <w:rPr>
          <w:rFonts w:ascii="Arial" w:hAnsi="Arial" w:cs="Arial"/>
          <w:color w:val="000000"/>
          <w:sz w:val="20"/>
          <w:szCs w:val="20"/>
        </w:rPr>
        <w:t>. </w:t>
      </w:r>
      <w:r w:rsidRPr="008960BB">
        <w:rPr>
          <w:rStyle w:val="Forte"/>
          <w:rFonts w:ascii="Arial" w:hAnsi="Arial" w:cs="Arial"/>
          <w:color w:val="000000"/>
          <w:sz w:val="20"/>
          <w:szCs w:val="20"/>
        </w:rPr>
        <w:t>The Lancet</w:t>
      </w:r>
      <w:r w:rsidRPr="008960BB">
        <w:rPr>
          <w:rFonts w:ascii="Arial" w:hAnsi="Arial" w:cs="Arial"/>
          <w:color w:val="000000"/>
          <w:sz w:val="20"/>
          <w:szCs w:val="20"/>
        </w:rPr>
        <w:t>, v. 381, n. 9862, p. 242–255, jan. 2013.</w:t>
      </w:r>
    </w:p>
    <w:p w14:paraId="75C9EFB7" w14:textId="548425E8" w:rsidR="00C94A6D" w:rsidRPr="008960BB" w:rsidRDefault="00C94A6D" w:rsidP="00C94A6D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94A6D">
        <w:rPr>
          <w:rFonts w:ascii="Arial" w:hAnsi="Arial" w:cs="Arial"/>
          <w:color w:val="000000"/>
          <w:sz w:val="20"/>
          <w:szCs w:val="20"/>
        </w:rPr>
        <w:t>SEGGEWISS, H. et al. [</w:t>
      </w:r>
      <w:proofErr w:type="spellStart"/>
      <w:r w:rsidRPr="00C94A6D">
        <w:rPr>
          <w:rFonts w:ascii="Arial" w:hAnsi="Arial" w:cs="Arial"/>
          <w:color w:val="000000"/>
          <w:sz w:val="20"/>
          <w:szCs w:val="20"/>
        </w:rPr>
        <w:t>Syncope</w:t>
      </w:r>
      <w:proofErr w:type="spellEnd"/>
      <w:r w:rsidRPr="00C94A6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C94A6D">
        <w:rPr>
          <w:rFonts w:ascii="Arial" w:hAnsi="Arial" w:cs="Arial"/>
          <w:color w:val="000000"/>
          <w:sz w:val="20"/>
          <w:szCs w:val="20"/>
        </w:rPr>
        <w:t>hypertrophic</w:t>
      </w:r>
      <w:proofErr w:type="spellEnd"/>
      <w:r w:rsidRPr="00C94A6D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C94A6D">
        <w:rPr>
          <w:rFonts w:ascii="Arial" w:hAnsi="Arial" w:cs="Arial"/>
          <w:color w:val="000000"/>
          <w:sz w:val="20"/>
          <w:szCs w:val="20"/>
        </w:rPr>
        <w:t>obstructive</w:t>
      </w:r>
      <w:proofErr w:type="spellEnd"/>
      <w:r w:rsidRPr="00C94A6D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C94A6D">
        <w:rPr>
          <w:rFonts w:ascii="Arial" w:hAnsi="Arial" w:cs="Arial"/>
          <w:color w:val="000000"/>
          <w:sz w:val="20"/>
          <w:szCs w:val="20"/>
        </w:rPr>
        <w:t>cardiomyopathy</w:t>
      </w:r>
      <w:proofErr w:type="spellEnd"/>
      <w:r w:rsidRPr="00C94A6D">
        <w:rPr>
          <w:rFonts w:ascii="Arial" w:hAnsi="Arial" w:cs="Arial"/>
          <w:color w:val="000000"/>
          <w:sz w:val="20"/>
          <w:szCs w:val="20"/>
        </w:rPr>
        <w:t>]. </w:t>
      </w:r>
      <w:proofErr w:type="spellStart"/>
      <w:r w:rsidRPr="00C94A6D">
        <w:rPr>
          <w:rStyle w:val="Forte"/>
          <w:rFonts w:ascii="Arial" w:hAnsi="Arial" w:cs="Arial"/>
          <w:color w:val="000000"/>
          <w:sz w:val="20"/>
          <w:szCs w:val="20"/>
        </w:rPr>
        <w:t>Herzschrittmachertherapie</w:t>
      </w:r>
      <w:proofErr w:type="spellEnd"/>
      <w:r w:rsidRPr="00C94A6D">
        <w:rPr>
          <w:rStyle w:val="Forte"/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Pr="00C94A6D">
        <w:rPr>
          <w:rStyle w:val="Forte"/>
          <w:rFonts w:ascii="Arial" w:hAnsi="Arial" w:cs="Arial"/>
          <w:color w:val="000000"/>
          <w:sz w:val="20"/>
          <w:szCs w:val="20"/>
        </w:rPr>
        <w:t>Elektrophysiologie</w:t>
      </w:r>
      <w:proofErr w:type="spellEnd"/>
      <w:r w:rsidRPr="00C94A6D">
        <w:rPr>
          <w:rFonts w:ascii="Arial" w:hAnsi="Arial" w:cs="Arial"/>
          <w:color w:val="000000"/>
          <w:sz w:val="20"/>
          <w:szCs w:val="20"/>
        </w:rPr>
        <w:t>, v. 29, n. 2, p. 178–182, 1 jun. 2018.</w:t>
      </w:r>
    </w:p>
    <w:p w14:paraId="5B2A963E" w14:textId="41D0B56C" w:rsidR="00F16F56" w:rsidRPr="008960BB" w:rsidRDefault="00493ECF" w:rsidP="00F16F56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60BB">
        <w:rPr>
          <w:rFonts w:ascii="Arial" w:hAnsi="Arial" w:cs="Arial"/>
          <w:color w:val="000000"/>
          <w:sz w:val="20"/>
          <w:szCs w:val="20"/>
        </w:rPr>
        <w:t>‌</w:t>
      </w:r>
      <w:r w:rsidR="00F16F56" w:rsidRPr="008960BB">
        <w:rPr>
          <w:rFonts w:ascii="Arial" w:hAnsi="Arial" w:cs="Arial"/>
          <w:color w:val="000000"/>
          <w:sz w:val="20"/>
          <w:szCs w:val="20"/>
        </w:rPr>
        <w:t xml:space="preserve">VESELKA, J.; ANAVEKAR, N. S.; CHARRON, P. </w:t>
      </w:r>
      <w:proofErr w:type="spellStart"/>
      <w:r w:rsidR="00F16F56" w:rsidRPr="008960BB">
        <w:rPr>
          <w:rFonts w:ascii="Arial" w:hAnsi="Arial" w:cs="Arial"/>
          <w:color w:val="000000"/>
          <w:sz w:val="20"/>
          <w:szCs w:val="20"/>
        </w:rPr>
        <w:t>Hypertrophic</w:t>
      </w:r>
      <w:proofErr w:type="spellEnd"/>
      <w:r w:rsidR="00F16F56"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16F56" w:rsidRPr="008960BB">
        <w:rPr>
          <w:rFonts w:ascii="Arial" w:hAnsi="Arial" w:cs="Arial"/>
          <w:color w:val="000000"/>
          <w:sz w:val="20"/>
          <w:szCs w:val="20"/>
        </w:rPr>
        <w:t>obstructive</w:t>
      </w:r>
      <w:proofErr w:type="spellEnd"/>
      <w:r w:rsidR="00F16F56" w:rsidRPr="008960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16F56" w:rsidRPr="008960BB">
        <w:rPr>
          <w:rFonts w:ascii="Arial" w:hAnsi="Arial" w:cs="Arial"/>
          <w:color w:val="000000"/>
          <w:sz w:val="20"/>
          <w:szCs w:val="20"/>
        </w:rPr>
        <w:t>cardiomyopathy</w:t>
      </w:r>
      <w:proofErr w:type="spellEnd"/>
      <w:r w:rsidR="00F16F56" w:rsidRPr="008960BB">
        <w:rPr>
          <w:rFonts w:ascii="Arial" w:hAnsi="Arial" w:cs="Arial"/>
          <w:color w:val="000000"/>
          <w:sz w:val="20"/>
          <w:szCs w:val="20"/>
        </w:rPr>
        <w:t>. </w:t>
      </w:r>
      <w:r w:rsidR="00F16F56" w:rsidRPr="008960BB">
        <w:rPr>
          <w:rStyle w:val="Forte"/>
          <w:rFonts w:ascii="Arial" w:hAnsi="Arial" w:cs="Arial"/>
          <w:color w:val="000000"/>
          <w:sz w:val="20"/>
          <w:szCs w:val="20"/>
        </w:rPr>
        <w:t>The Lancet</w:t>
      </w:r>
      <w:r w:rsidR="00F16F56" w:rsidRPr="008960BB">
        <w:rPr>
          <w:rFonts w:ascii="Arial" w:hAnsi="Arial" w:cs="Arial"/>
          <w:color w:val="000000"/>
          <w:sz w:val="20"/>
          <w:szCs w:val="20"/>
        </w:rPr>
        <w:t>, v. 389, n. 10075, p. 1253–1267, mar. 2017.</w:t>
      </w:r>
    </w:p>
    <w:p w14:paraId="7ECCC9C5" w14:textId="77777777" w:rsidR="001D0174" w:rsidRPr="008960BB" w:rsidRDefault="001D0174" w:rsidP="00F16F56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5C9B8822" w14:textId="77777777" w:rsidR="00F16F56" w:rsidRPr="008960BB" w:rsidRDefault="00F16F56" w:rsidP="00F16F56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0BD2A596" w14:textId="77777777" w:rsidR="00F16F56" w:rsidRDefault="00F16F56" w:rsidP="00F16F56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191F352" w14:textId="2B2735E6" w:rsidR="00493ECF" w:rsidRDefault="00493ECF" w:rsidP="00493ECF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7BCB00AC" w14:textId="5CCE394D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6E79253F" w14:textId="5878E7C3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3160101D" w14:textId="4D56EE11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1AF7F199" w14:textId="34FC31E1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4A126086" w14:textId="3E0DE213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35A6D43C" w14:textId="5C28D9C3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2636F11F" w14:textId="24CCFF97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677608B6" w14:textId="36392B8C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4A48763F" w14:textId="58ED274D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1D099BB4" w14:textId="14A6FCFE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</w:p>
    <w:p w14:paraId="27F67252" w14:textId="77777777" w:rsidR="0039370C" w:rsidRDefault="0039370C" w:rsidP="0039370C">
      <w:pPr>
        <w:spacing w:after="160" w:line="240" w:lineRule="auto"/>
        <w:rPr>
          <w:rFonts w:eastAsia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C8CE2" wp14:editId="0F058376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6EB9D" id="Retângulo 6" o:spid="_x0000_s1026" style="position:absolute;margin-left:49.5pt;margin-top:46.4pt;width:487.8pt;height: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" fillcolor="#f7c02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0F2AC" wp14:editId="10BAA227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52D3" id="Retângulo 7" o:spid="_x0000_s1026" style="position:absolute;margin-left:-123.45pt;margin-top:46.4pt;width:487.8pt;height: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" fillcolor="#f7c02e" stroked="f" strokeweight="1pt">
                <w10:wrap anchorx="margin"/>
              </v:rect>
            </w:pict>
          </mc:Fallback>
        </mc:AlternateContent>
      </w:r>
    </w:p>
    <w:p w14:paraId="7FEBA0B0" w14:textId="77777777" w:rsidR="00A4556F" w:rsidRDefault="00A4556F"/>
    <w:sectPr w:rsidR="00A4556F" w:rsidSect="00D11F2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0C"/>
    <w:rsid w:val="00044554"/>
    <w:rsid w:val="00047F31"/>
    <w:rsid w:val="00052CB9"/>
    <w:rsid w:val="001D0174"/>
    <w:rsid w:val="00213D73"/>
    <w:rsid w:val="002315B5"/>
    <w:rsid w:val="003166CE"/>
    <w:rsid w:val="0039370C"/>
    <w:rsid w:val="0040424D"/>
    <w:rsid w:val="00493ECF"/>
    <w:rsid w:val="00502102"/>
    <w:rsid w:val="00510685"/>
    <w:rsid w:val="005556BB"/>
    <w:rsid w:val="00577271"/>
    <w:rsid w:val="005D3749"/>
    <w:rsid w:val="005F1265"/>
    <w:rsid w:val="00637128"/>
    <w:rsid w:val="006618AE"/>
    <w:rsid w:val="0066196E"/>
    <w:rsid w:val="006D6B20"/>
    <w:rsid w:val="00830570"/>
    <w:rsid w:val="00841CFC"/>
    <w:rsid w:val="008960BB"/>
    <w:rsid w:val="00896FCA"/>
    <w:rsid w:val="008F1DE4"/>
    <w:rsid w:val="008F3117"/>
    <w:rsid w:val="00A4556F"/>
    <w:rsid w:val="00A605BA"/>
    <w:rsid w:val="00A96E40"/>
    <w:rsid w:val="00B1327E"/>
    <w:rsid w:val="00B25730"/>
    <w:rsid w:val="00B66E13"/>
    <w:rsid w:val="00B95EB5"/>
    <w:rsid w:val="00BA2C95"/>
    <w:rsid w:val="00BB587C"/>
    <w:rsid w:val="00C94A6D"/>
    <w:rsid w:val="00D11F2B"/>
    <w:rsid w:val="00D7482B"/>
    <w:rsid w:val="00D84011"/>
    <w:rsid w:val="00E25D45"/>
    <w:rsid w:val="00F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4E49"/>
  <w15:chartTrackingRefBased/>
  <w15:docId w15:val="{AA194859-96BD-4375-A643-8593385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0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rsid w:val="0039370C"/>
  </w:style>
  <w:style w:type="paragraph" w:styleId="Cabealho">
    <w:name w:val="header"/>
    <w:basedOn w:val="Normal"/>
    <w:link w:val="CabealhoChar"/>
    <w:uiPriority w:val="99"/>
    <w:unhideWhenUsed/>
    <w:rsid w:val="003937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70C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3ECF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493ECF"/>
    <w:rPr>
      <w:b/>
      <w:bCs/>
    </w:rPr>
  </w:style>
  <w:style w:type="character" w:styleId="Hyperlink">
    <w:name w:val="Hyperlink"/>
    <w:basedOn w:val="Fontepargpadro"/>
    <w:uiPriority w:val="99"/>
    <w:unhideWhenUsed/>
    <w:rsid w:val="0066196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*saulorramalho@hot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*mhelenabittencourt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39687C860114B87CE4E20D84109F5" ma:contentTypeVersion="7" ma:contentTypeDescription="Crie um novo documento." ma:contentTypeScope="" ma:versionID="8314dac5f7ebdc600f863c9e08693f33">
  <xsd:schema xmlns:xsd="http://www.w3.org/2001/XMLSchema" xmlns:xs="http://www.w3.org/2001/XMLSchema" xmlns:p="http://schemas.microsoft.com/office/2006/metadata/properties" xmlns:ns3="e1b33df6-4f5f-427c-8560-9195ae12ef19" xmlns:ns4="63c45f31-5fdc-4158-afed-2d4f29b3748e" targetNamespace="http://schemas.microsoft.com/office/2006/metadata/properties" ma:root="true" ma:fieldsID="12617069195104900b2e30362706fa30" ns3:_="" ns4:_="">
    <xsd:import namespace="e1b33df6-4f5f-427c-8560-9195ae12ef19"/>
    <xsd:import namespace="63c45f31-5fdc-4158-afed-2d4f29b374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33df6-4f5f-427c-8560-9195ae12e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5f31-5fdc-4158-afed-2d4f29b37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635F-D768-4BEC-B422-F033B4B7C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486EF-7251-4BC2-BFBF-3B973C49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40EE-5E83-4EFE-B685-A007F8A1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33df6-4f5f-427c-8560-9195ae12ef19"/>
    <ds:schemaRef ds:uri="63c45f31-5fdc-4158-afed-2d4f29b37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A054F-801E-4439-95E2-F0ED542D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 BARBOSA LIMA SILVA</dc:creator>
  <cp:keywords/>
  <dc:description/>
  <cp:lastModifiedBy>Conta da Microsoft</cp:lastModifiedBy>
  <cp:revision>2</cp:revision>
  <cp:lastPrinted>2022-09-28T19:26:00Z</cp:lastPrinted>
  <dcterms:created xsi:type="dcterms:W3CDTF">2022-10-16T03:06:00Z</dcterms:created>
  <dcterms:modified xsi:type="dcterms:W3CDTF">2022-10-16T03:06:00Z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0x01010081D39687C860114B87CE4E20D84109F5</vt:lpwstr>
  </property>
</Properties>
</file>